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9"/>
          <w:sz w:val="30"/>
          <w:szCs w:val="30"/>
        </w:rPr>
        <w:t xml:space="preserve">EUROSOFT</w:t>
      </w:r>
    </w:p>
    <w:p>
      <w:pPr>
        <w:spacing w:after="240"/>
        <w:jc w:val="center"/>
      </w:pPr>
      <w:r>
        <w:rPr>
          <w:color w:val="666666"/>
          <w:sz w:val="18"/>
          <w:szCs w:val="18"/>
        </w:rPr>
        <w:t xml:space="preserve">EUROSOFT-Control s.r.o.  ·  EUROSOFT-System s.r.o.</w:t>
      </w:r>
    </w:p>
    <w:p>
      <w:pPr>
        <w:spacing w:after="60"/>
        <w:jc w:val="center"/>
      </w:pPr>
      <w:r>
        <w:rPr>
          <w:b/>
          <w:bCs/>
          <w:sz w:val="40"/>
          <w:szCs w:val="40"/>
        </w:rPr>
        <w:t xml:space="preserve">SMĚRNICE OBCHODNÍ ETIKY</w:t>
      </w:r>
    </w:p>
    <w:p>
      <w:pPr>
        <w:spacing w:after="240"/>
        <w:jc w:val="center"/>
      </w:pPr>
      <w:r>
        <w:rPr>
          <w:color w:val="2E4A6B"/>
          <w:sz w:val="26"/>
          <w:szCs w:val="26"/>
        </w:rPr>
        <w:t xml:space="preserve">Boj proti korupci a praní špinavých peněz</w:t>
      </w:r>
    </w:p>
    <w:p>
      <w:pPr>
        <w:spacing w:after="30"/>
        <w:jc w:val="center"/>
      </w:pPr>
      <w:r>
        <w:rPr>
          <w:color w:val="666666"/>
          <w:sz w:val="18"/>
          <w:szCs w:val="18"/>
        </w:rPr>
        <w:t xml:space="preserve">Číslo směrnice: SM-ETIKA-01   ·   Verze: 1.0   ·   Klasifikace: veřejná</w:t>
      </w:r>
    </w:p>
    <w:p>
      <w:pPr>
        <w:spacing w:after="30"/>
        <w:jc w:val="center"/>
      </w:pPr>
      <w:r>
        <w:rPr>
          <w:color w:val="666666"/>
          <w:sz w:val="18"/>
          <w:szCs w:val="18"/>
        </w:rPr>
        <w:t xml:space="preserve">Účinnost od: [DOPLNIT datum]   ·   Schválil: [DOPLNIT jméno, funkce]</w:t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Součást systému řízení bezpečnosti informací (ISMS / ISO 27001, TISAX)</w:t>
      </w:r>
    </w:p>
    <w:p>
      <w:pPr>
        <w:pBdr>
          <w:bottom w:val="single" w:color="1F4E79" w:sz="6" w:space="6"/>
        </w:pBdr>
        <w:spacing w:after="160"/>
      </w:pPr>
      <w:r>
        <w:t xml:space="preserve"/>
      </w:r>
    </w:p>
    <w:p>
      <w:pPr>
        <w:pStyle w:val="Heading1"/>
      </w:pPr>
      <w:r>
        <w:t xml:space="preserve">1. Účel a rozsah</w:t>
      </w:r>
    </w:p>
    <w:p>
      <w:pPr>
        <w:spacing w:after="120"/>
      </w:pPr>
      <w:r>
        <w:t xml:space="preserve">Tato směrnice stanoví závazné zásady obchodní etiky společnosti EUROSOFT (dále jen „společnost“) v oblasti boje proti korupci, úplatkářství a praní špinavých peněz. Cílem je chránit společnost, její zaměstnance i obchodní partnery, zajistit soulad s právními předpisy a etickými standardy a budovat dlouhodobě důvěryhodné a transparentní vztahy.</w:t>
      </w:r>
    </w:p>
    <w:p>
      <w:pPr>
        <w:spacing w:after="120"/>
      </w:pPr>
      <w:r>
        <w:t xml:space="preserve">Směrnice je závazná pro všechny zaměstnance společnosti bez ohledu na pracovní zařazení, pro členy vedení a statutární orgány, a přiměřeně se vztahuje na obchodní partnery, dodavatele, zprostředkovatele a další třetí strany jednající jménem nebo ve prospěch společnosti. Společnost očekává od svých obchodních partnerů dodržování srovnatelných etických standardů.</w:t>
      </w:r>
    </w:p>
    <w:p>
      <w:pPr>
        <w:pStyle w:val="Heading1"/>
      </w:pPr>
      <w:r>
        <w:t xml:space="preserve">2. Definice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Korupce – </w:t>
      </w:r>
      <w:r>
        <w:t xml:space="preserve">zneužití svěřeného postavení nebo pravomoci k získání neoprávněné výhody.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Úplatek – </w:t>
      </w:r>
      <w:r>
        <w:t xml:space="preserve">přímé či nepřímé nabídnutí, slib, poskytnutí, vyžádání nebo přijetí jakékoli neoprávněné výhody (peněžní i nepeněžní) s cílem ovlivnit jednání nebo rozhodnutí.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Facilitační platba – </w:t>
      </w:r>
      <w:r>
        <w:t xml:space="preserve">drobná neoficiální platba úřední osobě za urychlení nebo zajištění běžného úkonu, na který existuje nárok. Ve společnosti je zakázána.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Praní špinavých peněz – </w:t>
      </w:r>
      <w:r>
        <w:t xml:space="preserve">jednání směřující k zastření nezákonného původu majetku tak, aby se jevil jako legální.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PEP (politicky exponovaná osoba) – </w:t>
      </w:r>
      <w:r>
        <w:t xml:space="preserve">osoba ve významné veřejné funkci a osoby jí blízké, u nichž je zvýšené riziko korupce.</w:t>
      </w:r>
    </w:p>
    <w:p>
      <w:pPr>
        <w:pStyle w:val="Heading1"/>
      </w:pPr>
      <w:r>
        <w:t xml:space="preserve">3. Boj proti korupci a úplatkářství</w:t>
      </w:r>
    </w:p>
    <w:p>
      <w:pPr>
        <w:spacing w:after="120"/>
      </w:pPr>
      <w:r>
        <w:t xml:space="preserve">Společnost uplatňuje politiku nulové tolerance ke korupci a úplatkářství v jakékoli formě, v soukromém i veřejném sektoru, ať už je vykonáváno přímo, nebo prostřednictvím třetí strany.</w:t>
      </w:r>
    </w:p>
    <w:p>
      <w:pPr>
        <w:pStyle w:val="Heading2"/>
      </w:pPr>
      <w:r>
        <w:t xml:space="preserve">3.1 Zákaz úplatků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Je zakázáno nabízet, slibovat, poskytovat, vyžadovat nebo přijímat úplatky a jakékoli neoprávněné výhody.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Zákaz platí i vůči úředním osobám a ve vztahu k veřejné správě bez výjimky.</w:t>
      </w:r>
    </w:p>
    <w:p>
      <w:pPr>
        <w:pStyle w:val="Heading2"/>
      </w:pPr>
      <w:r>
        <w:t xml:space="preserve">3.2 Facilitační platby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Facilitační (urychlovací) platby jsou zakázány bez ohledu na jejich výši a místní zvyklosti.</w:t>
      </w:r>
    </w:p>
    <w:p>
      <w:pPr>
        <w:pStyle w:val="Heading2"/>
      </w:pPr>
      <w:r>
        <w:t xml:space="preserve">3.3 Dary a pohostinnost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Dary a pohostinnost jsou přípustné pouze tehdy, jsou-li přiměřené, transparentní, v souladu s běžnými obchodními zvyklostmi a nemohou-li ovlivnit nestranné rozhodování.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Hodnotový limit: </w:t>
      </w:r>
      <w:r>
        <w:t xml:space="preserve">jednotlivý dar nebo pohostinnost nesmí přesáhnout 1 500 Kč. Cokoli nad tento limit vyžaduje předchozí písemný souhlas nadřízeného.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Zakázány jsou peněžní dary, dary ve formě hotovosti či jejích ekvivalentů a jakékoli dary v souvislosti s probíhajícím výběrovým řízením nebo rozhodováním.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Registr darů: </w:t>
      </w:r>
      <w:r>
        <w:t xml:space="preserve">přijaté i poskytnuté dary a pohostinnost nad polovinu limitu se evidují v registru darů, který spravuje pověřená osoba.</w:t>
      </w:r>
    </w:p>
    <w:p>
      <w:pPr>
        <w:pStyle w:val="Heading2"/>
      </w:pPr>
      <w:r>
        <w:t xml:space="preserve">3.4 Střet zájmů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Zaměstnanci jsou povinni předcházet střetu zájmů a jakýkoli skutečný či možný střet zájmů bez prodlení oznámit nadřízenému.</w:t>
      </w:r>
    </w:p>
    <w:p>
      <w:pPr>
        <w:pStyle w:val="Heading2"/>
      </w:pPr>
      <w:r>
        <w:t xml:space="preserve">3.5 Sponzoring a dary třetím stranám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Sponzorské dary a příspěvky musí být transparentní, řádně zdokumentované a nesmí sloužit jako skrytá forma úplatku.</w:t>
      </w:r>
    </w:p>
    <w:p>
      <w:pPr>
        <w:pStyle w:val="Heading1"/>
      </w:pPr>
      <w:r>
        <w:t xml:space="preserve">4. Boj proti praní špinavých peněz (AML)</w:t>
      </w:r>
    </w:p>
    <w:p>
      <w:pPr>
        <w:spacing w:after="120"/>
      </w:pPr>
      <w:r>
        <w:t xml:space="preserve">Společnost přijímá opatření, aby nebyla zneužita k praní peněz nebo financování nezákonné činnosti, a obchoduje pouze s legitimními partnery a legálními zdroji prostředků.</w:t>
      </w:r>
    </w:p>
    <w:p>
      <w:pPr>
        <w:pStyle w:val="Heading2"/>
      </w:pPr>
      <w:r>
        <w:t xml:space="preserve">4.1 Poznej svého partnera (due diligence)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Před navázáním obchodního vztahu společnost ověřuje identitu a legitimitu obchodního partnera (KYC) přiměřeně rizikovosti.</w:t>
      </w:r>
    </w:p>
    <w:p>
      <w:pPr>
        <w:pStyle w:val="Heading2"/>
      </w:pPr>
      <w:r>
        <w:t xml:space="preserve">4.2 Sankční a PEP prověření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Sankční screening: </w:t>
      </w:r>
      <w:r>
        <w:t xml:space="preserve">obchodní partneři jsou prověřováni proti sankčním seznamům (EU, OSN/UN, OFAC).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PEP check: </w:t>
      </w:r>
      <w:r>
        <w:t xml:space="preserve">u partnerů se ověřuje, zda nejde o politicky exponovanou osobu; v takovém případě se uplatní zesílená opatření.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Dokumentace: </w:t>
      </w:r>
      <w:r>
        <w:t xml:space="preserve">výsledek prověření se dokumentuje a je podmínkou uzavření smlouvy. Při zjištění rizika se vztah nenaváže, dokud není riziko vyřešeno.</w:t>
      </w:r>
    </w:p>
    <w:p>
      <w:pPr>
        <w:pStyle w:val="Heading2"/>
      </w:pPr>
      <w:r>
        <w:t xml:space="preserve">4.3 Platby a podezřelé transakce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Upřednostňují se bezhotovostní platby; neobvyklé hotovostní platby a platby přes nesouvisející třetí strany nebo do nesouvisejících jurisdikcí jsou nepřípustné.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Podezřelé okolnosti (neprůhledná struktura vlastnictví, nestandardní platební podmínky, snaha o utajení) se hlásí pověřené osobě a prošetřují.</w:t>
      </w:r>
    </w:p>
    <w:p>
      <w:pPr>
        <w:pStyle w:val="Heading1"/>
      </w:pPr>
      <w:r>
        <w:t xml:space="preserve">5. Vztah k obchodním partnerům a dodavatelům</w:t>
      </w:r>
    </w:p>
    <w:p>
      <w:pPr>
        <w:spacing w:after="120"/>
      </w:pPr>
      <w:r>
        <w:t xml:space="preserve">Společnost požaduje od svých obchodních partnerů a dodavatelů dodržování zásad srovnatelných s touto směrnicí. Závazek k etickému jednání může být součástí smluvních ujednání a hodnocení dodavatelů.</w:t>
      </w:r>
    </w:p>
    <w:p>
      <w:pPr>
        <w:pStyle w:val="Heading1"/>
      </w:pPr>
      <w:r>
        <w:t xml:space="preserve">6. Odpovědnosti a školení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Vedení společnosti odpovídá za prosazování této směrnice a jde příkladem (tone at the top).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Každý zaměstnanec odpovídá za dodržování zásad v rozsahu své působnosti.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Pověřená osoba (compliance): </w:t>
      </w:r>
      <w:r>
        <w:t xml:space="preserve">[DOPLNIT jméno/funkci] spravuje registr darů, dohlíží na prověřování a přijímá oznámení.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Zaměstnanci jsou s touto směrnicí prokazatelně seznámeni a pravidelně proškolováni (nejméně 1× ročně a při nástupu).</w:t>
      </w:r>
    </w:p>
    <w:p>
      <w:pPr>
        <w:pStyle w:val="Heading1"/>
      </w:pPr>
      <w:r>
        <w:t xml:space="preserve">7. Oznamování (whistleblowing) a ochrana oznamovatele</w:t>
      </w:r>
    </w:p>
    <w:p>
      <w:pPr>
        <w:spacing w:after="120"/>
      </w:pPr>
      <w:r>
        <w:t xml:space="preserve">Společnost má zaveden vnitřní oznamovací systém v souladu se zákonem č. 171/2023 Sb., o ochraně oznamovatelů. Oznámit lze jakékoli podezření na korupci, úplatkářství, praní peněz nebo porušení této směrnice.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Kanál pro oznámení: </w:t>
      </w:r>
      <w:r>
        <w:t xml:space="preserve">[DOPLNIT – např. e-mail oznamovatel@eurosoft.com / určená příslušná osoba / telefon].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Lhůty: </w:t>
      </w:r>
      <w:r>
        <w:t xml:space="preserve">přijetí oznámení se oznamovateli potvrdí do 7 dnů; o výsledku posouzení je oznamovatel vyrozuměn do 3 měsíců.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Oznamovatel jednající v dobré víře je chráněn před jakoukoli odvetou. Důvěrnost totožnosti oznamovatele je zaručena.</w:t>
      </w:r>
    </w:p>
    <w:p>
      <w:pPr>
        <w:pStyle w:val="Heading1"/>
      </w:pPr>
      <w:r>
        <w:t xml:space="preserve">8. Sankce za porušení</w:t>
      </w:r>
    </w:p>
    <w:p>
      <w:pPr>
        <w:spacing w:after="120"/>
      </w:pPr>
      <w:r>
        <w:t xml:space="preserve">Porušení této směrnice je závažným porušením pracovních povinností a může vést k pracovněprávním opatřením až k rozvázání pracovního poměru, k ukončení obchodního vztahu a případně k uplatnění právní odpovědnosti (občanskoprávní i trestní).</w:t>
      </w:r>
    </w:p>
    <w:p>
      <w:pPr>
        <w:pStyle w:val="Heading1"/>
      </w:pPr>
      <w:r>
        <w:t xml:space="preserve">9. Vazba na systém řízení (ISMS / TISAX)</w:t>
      </w:r>
    </w:p>
    <w:p>
      <w:pPr>
        <w:spacing w:after="120"/>
      </w:pPr>
      <w:r>
        <w:t xml:space="preserve">Tato směrnice je součástí systému řízení bezpečnosti informací společnosti (ISO/IEC 27001, TISAX) a doplňuje jej v oblasti obchodní etiky a compliance. Dodržování zásad přispívá k ochraně dobré pověsti a důvěryhodnosti společnosti vůči zákazníkům a partnerům.</w:t>
      </w:r>
    </w:p>
    <w:p>
      <w:pPr>
        <w:pStyle w:val="Heading1"/>
      </w:pPr>
      <w:r>
        <w:t xml:space="preserve">10. Přezkoumání a aktualizace</w:t>
      </w:r>
    </w:p>
    <w:p>
      <w:pPr>
        <w:spacing w:after="120"/>
      </w:pPr>
      <w:r>
        <w:t xml:space="preserve">Směrnice je přezkoumávána nejméně jednou ročně a dále při významné změně právních předpisů, požadavků zákazníků nebo interních procesů. Za přezkoumání a aktualizaci odpovídá pověřená osoba (compliance) ve spolupráci s vedením.</w:t>
      </w:r>
    </w:p>
    <w:p>
      <w:pPr>
        <w:pStyle w:val="Heading1"/>
      </w:pPr>
      <w:r>
        <w:t xml:space="preserve">11. Schválení a účinnost</w:t>
      </w:r>
    </w:p>
    <w:p>
      <w:pPr>
        <w:spacing w:after="120"/>
      </w:pPr>
      <w:r>
        <w:t xml:space="preserve">Tato směrnice nabývá účinnosti dnem [DOPLNIT] a byla schválena vedením společnosti.</w:t>
      </w:r>
    </w:p>
    <w:p>
      <w:pPr>
        <w:spacing w:after="0" w:before="240"/>
      </w:pPr>
      <w:r>
        <w:rPr>
          <w:color w:val="333333"/>
        </w:rPr>
        <w:t xml:space="preserve">Schválil: ........................................          Dne: ................</w:t>
      </w:r>
    </w:p>
    <w:p>
      <w:pPr>
        <w:spacing w:after="0" w:before="160"/>
      </w:pPr>
      <w:r>
        <w:rPr>
          <w:color w:val="888888"/>
          <w:sz w:val="18"/>
          <w:szCs w:val="18"/>
        </w:rPr>
        <w:t xml:space="preserve">[jméno, funkce]</w:t>
      </w:r>
    </w:p>
    <w:sectPr>
      <w:footerReference w:type="default" r:id="rId7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Směrnice obchodní etiky – boj proti korupci a praní špinavých peněz  ·  strana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2E4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2026-06-26T09:34:00.477Z</dcterms:created>
  <dcterms:modified xsi:type="dcterms:W3CDTF">2026-06-26T09:34:00.478Z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