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666666"/>
          <w:sz w:val="22"/>
          <w:szCs w:val="22"/>
        </w:rPr>
        <w:t xml:space="preserve">DOC-03</w:t>
      </w:r>
    </w:p>
    <w:p>
      <w:pPr>
        <w:pStyle w:val="Title"/>
      </w:pPr>
      <w:r>
        <w:t xml:space="preserve">Role a odpovědnosti v ISMS</w:t>
      </w:r>
    </w:p>
    <w:p>
      <w:pPr>
        <w:spacing w:after="30"/>
      </w:pPr>
      <w:r>
        <w:rPr>
          <w:color w:val="666666"/>
          <w:sz w:val="22"/>
          <w:szCs w:val="22"/>
        </w:rPr>
        <w:t xml:space="preserve">STRATEGIE - System s.r.o. — Systém řízení bezpečnosti informací (ISMS)</w:t>
      </w:r>
    </w:p>
    <w:p>
      <w:pPr>
        <w:spacing w:after="200"/>
      </w:pPr>
      <w:r>
        <w:rPr>
          <w:color w:val="666666"/>
          <w:sz w:val="18"/>
          <w:szCs w:val="18"/>
        </w:rPr>
        <w:t xml:space="preserve">IČO 23365544 · Nad Týncem 1192/10, Doubravka, 312 00 Plzeň · sp. zn. C 46859, KS v Plzni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Kód dokumentu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DOC-03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Verze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0.2 (návrh)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Datum vydání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15. 8. 2026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Klasifikace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Interní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Vlastník dokumentu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Marti Pašek (jednatel)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Schválil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Marti Pašek (jednatel)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Platnost od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15. 8. 2026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b/>
          <w:bCs/>
          <w:color w:val="666666"/>
          <w:sz w:val="20"/>
          <w:szCs w:val="20"/>
        </w:rPr>
        <w:t xml:space="preserve">Historie revizí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3826"/>
        <w:gridCol w:w="2000"/>
      </w:tblGrid>
      <w:tr>
        <w:trPr>
          <w:tblHeader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Verze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Datum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Popis změny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0.1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15. 8. 2026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Prvotní návrh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STRATEGIE / Claude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0.2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13. 7. 2026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Doplněna celá jména osob v tabulce rolí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STRATEGIE / Claude-24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1. Účel</w:t>
      </w:r>
    </w:p>
    <w:p>
      <w:pPr>
        <w:spacing w:after="120" w:line="264"/>
      </w:pPr>
      <w:r>
        <w:rPr>
          <w:b w:val="false"/>
          <w:bCs w:val="false"/>
          <w:i w:val="false"/>
          <w:iCs w:val="false"/>
        </w:rPr>
        <w:t xml:space="preserve">Dokument vymezuje role, odpovědnosti a pravomoci v ISMS dle ČSN EN ISO/IEC 27001:2022 (kap. 5.3) a opatření A.5.2.</w:t>
      </w:r>
    </w:p>
    <w:p>
      <w:pPr>
        <w:spacing w:after="120" w:line="264"/>
      </w:pPr>
      <w:r>
        <w:rPr>
          <w:b w:val="false"/>
          <w:bCs w:val="false"/>
          <w:i w:val="false"/>
          <w:iCs w:val="false"/>
        </w:rPr>
        <w:t xml:space="preserve">Pozn.: Jmenné obsazení rolí je návrhem a bude potvrzeno vedením. Počet osob v rozsahu ISMS: 4 (výhledově 6).</w:t>
      </w:r>
    </w:p>
    <w:p>
      <w:pPr>
        <w:pStyle w:val="Heading1"/>
      </w:pPr>
      <w:r>
        <w:t xml:space="preserve">2. Organizační rámec ISMS</w:t>
      </w:r>
    </w:p>
    <w:p>
      <w:pPr>
        <w:spacing w:after="120" w:line="264"/>
      </w:pPr>
      <w:r>
        <w:rPr>
          <w:b w:val="false"/>
          <w:bCs w:val="false"/>
          <w:i w:val="false"/>
          <w:iCs w:val="false"/>
        </w:rPr>
        <w:t xml:space="preserve">Nejvyšší odpovědnost nese vedení (jednatel). Výkonné řízení zajišťuje manažer ISMS. Bezpečnost informací je povinností všech.</w:t>
      </w:r>
    </w:p>
    <w:p>
      <w:pPr>
        <w:pStyle w:val="Heading1"/>
      </w:pPr>
      <w:r>
        <w:t xml:space="preserve">3. Role a odpovědnosti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826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Osoba (návrh)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Hlavní odpovědnosti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Vedení / jednatel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Marti Pašek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Schvaluje politiku a cíle, poskytuje zdroje, schvaluje akceptaci rizik, přezkoumání vedením.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Manažer ISMS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Marti Pašek (lze delegovat)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Provoz ISMS, registr rizik a SoA, koordinace auditu, řízení dokumentace.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Správa IT a provozu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Ondřej Pillár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Technická opatření, infrastruktura, zálohy a obnova, přístupy, zranitelnosti a aktualizace.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Procesy a soulad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Kristýna Marešová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Procesní opatření, dokumentace, soulad s legislativou, podpora auditu.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Vývoj (iOS)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Jiří Honomichl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Bezpečný vývoj svěřené části, zásady vývoje a změn (DOC-14).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Personalistika (HR)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Šárka Novotná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Onboarding/offboarding, poučení, evidence školení (DOC-13).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Všichni zaměstnanci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Dodržování politik, ochrana informací, hlášení incidentů.</w:t>
            </w:r>
          </w:p>
        </w:tc>
      </w:tr>
    </w:tbl>
    <w:p>
      <w:pPr>
        <w:pStyle w:val="Heading1"/>
      </w:pPr>
      <w:r>
        <w:t xml:space="preserve">4. Pravomoci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Manažer ISMS vyžaduje součinnost a předkládá vedení návrhy na zlepšení.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Vlastník rizika rozhoduje o ošetření v mezích kritérií; akceptaci nad mez schvaluje vedení.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Politiku, rozsah a akceptaci neakceptovatelných rizik schvaluje jen vedení.</w:t>
      </w:r>
    </w:p>
    <w:p>
      <w:pPr>
        <w:pStyle w:val="Heading1"/>
      </w:pPr>
      <w:r>
        <w:t xml:space="preserve">5. Oddělení neslučitelných povinností</w:t>
      </w:r>
    </w:p>
    <w:p>
      <w:pPr>
        <w:spacing w:after="120" w:line="264"/>
      </w:pPr>
      <w:r>
        <w:rPr>
          <w:b w:val="false"/>
          <w:bCs w:val="false"/>
          <w:i w:val="false"/>
          <w:iCs w:val="false"/>
        </w:rPr>
        <w:t xml:space="preserve">Vzhledem k velikosti týmu se uplatňují kompenzační opatření — schvalovací proces se stopou a neměnný audit log (DOC-09, DOC-14).</w:t>
      </w:r>
    </w:p>
    <w:p>
      <w:pPr>
        <w:pStyle w:val="Heading1"/>
      </w:pPr>
      <w:r>
        <w:t xml:space="preserve">6. Schválení</w:t>
      </w:r>
    </w:p>
    <w:p>
      <w:pPr>
        <w:spacing w:after="0" w:line="264"/>
      </w:pPr>
      <w:r>
        <w:rPr>
          <w:b w:val="false"/>
          <w:bCs w:val="false"/>
          <w:i w:val="false"/>
          <w:iCs w:val="false"/>
        </w:rPr>
        <w:t xml:space="preserve">Schválil: Marti Pašek, jednatel             Datum: 15. 8. 2026             Podpis: ............................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BBBB" w:sz="6" w:space="4"/>
      </w:pBdr>
      <w:tabs>
        <w:tab w:val="right" w:pos="9026"/>
      </w:tabs>
    </w:pPr>
    <w:r>
      <w:rPr>
        <w:color w:val="666666"/>
        <w:sz w:val="15"/>
        <w:szCs w:val="15"/>
      </w:rPr>
      <w:t xml:space="preserve">Role a odpovědnosti v ISMS  ·  verze 0.2</w:t>
    </w:r>
    <w:r>
      <w:rPr>
        <w:color w:val="666666"/>
        <w:sz w:val="15"/>
        <w:szCs w:val="15"/>
      </w:rPr>
      <w:t xml:space="preserve">	Strana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A5F" w:sz="6" w:space="4"/>
      </w:pBdr>
      <w:tabs>
        <w:tab w:val="right" w:pos="9026"/>
      </w:tabs>
    </w:pPr>
    <w:r>
      <w:rPr>
        <w:color w:val="666666"/>
        <w:sz w:val="16"/>
        <w:szCs w:val="16"/>
      </w:rPr>
      <w:t xml:space="preserve">STRATEGIE - System s.r.o.</w:t>
    </w:r>
    <w:r>
      <w:rPr>
        <w:color w:val="666666"/>
        <w:sz w:val="16"/>
        <w:szCs w:val="16"/>
      </w:rPr>
      <w:t xml:space="preserve">	DOC-03  ·  Klasifikace: Interní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 w:before="0"/>
    </w:pPr>
    <w:rPr>
      <w:rFonts w:ascii="Arial" w:cs="Arial" w:eastAsia="Arial" w:hAnsi="Arial"/>
      <w:b/>
      <w:bCs/>
      <w:color w:val="1F3A5F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4A6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2026-06-17T14:45:08.827Z</dcterms:created>
  <dcterms:modified xsi:type="dcterms:W3CDTF">2026-06-17T14:45:08.827Z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