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 w:val="false"/>
          <w:bCs w:val="false"/>
          <w:color w:val="595959"/>
          <w:sz w:val="22"/>
          <w:szCs w:val="22"/>
        </w:rPr>
        <w:t xml:space="preserve">ZAZ-11-02 (záznam k DOC-11)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Záznam o testu plánu kontinuity (BCP)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color w:val="404040"/>
          <w:sz w:val="20"/>
          <w:szCs w:val="20"/>
        </w:rPr>
        <w:t xml:space="preserve">STRATEGIE - System s.r.o. — Systém řízení bezpečnosti informací (ISMS)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808080"/>
          <w:sz w:val="16"/>
          <w:szCs w:val="16"/>
        </w:rPr>
        <w:t xml:space="preserve">IČO 23365544 · Nad Týncem 1192/10, Doubravka, 312 00 Plzeň · sp. zn. C 46859, KS v Plzni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0"/>
      </w:tblGrid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Kód dokumentu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ZAZ-11-02 (záznam k DOC-11)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 (návrh)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 záznamu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Klasifikace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Interní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Navazuje na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DOC-11 Zálohování a kontinuita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Odpovědný / vlastník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Michal Šik (obnova a infrastruktura)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Zpracoval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Kristýna Marešová · Claude-24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Pokrývá (ISO/IEC 27001:2022)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A.5.29, A.5.30, A.8.14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Příští přezkum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 každém testu; min. 1× ročně a po významné změně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Historie revizí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020"/>
        <w:gridCol w:w="2200"/>
      </w:tblGrid>
      <w:tr>
        <w:trPr>
          <w:cantSplit/>
          <w:tblHeader/>
        </w:trPr>
        <w:tc>
          <w:tcPr>
            <w:tcW w:type="dxa" w:w="1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1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4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Popis změny</w:t>
            </w:r>
          </w:p>
        </w:tc>
        <w:tc>
          <w:tcPr>
            <w:tcW w:type="dxa" w:w="2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Prvotní záznam — realita zajištění kontinuity provozu a jeho ověření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STRATEGIE / Claude-24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1. Účel a rozsah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Záznam dokládá, jak je zajištěna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kontinuita provozu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platformy STRATEGIE a jak se ověřuje. Navazuje na DOC-11 (čl. 4 Vysoká dostupnost, čl. 6 Postup při narušení). Cílem je prokázat, že při výpadku dokáže provoz pokračovat nebo být rychle obnoven, a že postup je vyzkoušený, ne jen popsaný.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2. Jak je kontinuita fyzicky řešena (realita)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Redundance (blue-green).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API-A (8002) = primár, API-B (8003) = zmrazená ověřená záloha; Caddy `lb_policy first` automaticky přepne na B při výpadku A.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Uživatelsky řízený fallback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— pin/unpin v patičce (cookie routing), `unpin-now` pro zaseknutý prohlížeč. Sekundár se obnovuje z aktuálního stavu na tlačítko; štítek verze se self-healuje.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Provozní služby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(NSSM na cloud APP): API, API-B, Caddy (TLS/Let's Encrypt), Email-Fetcher, Task-Worker, Question-Generator, Restart-Watcher.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Data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v PostgreSQL `data_db` (denní záloha 03:00, DC ČMIS). Legacy MSSQL (Centrála/Helios) je na EUROSOFT on-prem; při jeho výpadku STRATEGIE běží degradovaně bez zrcadla.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3. Postup při narušení (rychlý odkaz)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20"/>
        <w:gridCol w:w="3000"/>
      </w:tblGrid>
      <w:tr>
        <w:trPr>
          <w:cantSplit/>
          <w:tblHeader/>
        </w:trPr>
        <w:tc>
          <w:tcPr>
            <w:tcW w:type="dxa" w:w="30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Situace</w:t>
            </w:r>
          </w:p>
        </w:tc>
        <w:tc>
          <w:tcPr>
            <w:tcW w:type="dxa" w:w="3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První krok</w:t>
            </w:r>
          </w:p>
        </w:tc>
        <w:tc>
          <w:tcPr>
            <w:tcW w:type="dxa" w:w="30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Eskalace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Vadný deploy</w:t>
            </w:r>
          </w:p>
        </w:tc>
        <w:tc>
          <w:tcPr>
            <w:tcW w:type="dxa" w:w="3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Pin na API-B (patička) / unpin-now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revert + redeploy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Pád API procesu</w:t>
            </w:r>
          </w:p>
        </w:tc>
        <w:tc>
          <w:tcPr>
            <w:tcW w:type="dxa" w:w="3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Restart-Watcher marker / ops „Restartovat API“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Restart hostitele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Poškození data_db</w:t>
            </w:r>
          </w:p>
        </w:tc>
        <w:tc>
          <w:tcPr>
            <w:tcW w:type="dxa" w:w="3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Restore z poslední zálohy (viz ZAZ-11-01)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Podpora ČMIS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Podezření na incident/únik</w:t>
            </w:r>
          </w:p>
        </w:tc>
        <w:tc>
          <w:tcPr>
            <w:tcW w:type="dxa" w:w="3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Postup DOC-10 (řízení incidentů)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Rodičovská rada + ÚOOÚ dle závažnosti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4. Provedené a plánované testy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4120"/>
      </w:tblGrid>
      <w:tr>
        <w:trPr>
          <w:cantSplit/>
          <w:tblHeader/>
        </w:trPr>
        <w:tc>
          <w:tcPr>
            <w:tcW w:type="dxa" w:w="3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Scénář</w:t>
            </w:r>
          </w:p>
        </w:tc>
        <w:tc>
          <w:tcPr>
            <w:tcW w:type="dxa" w:w="15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4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Výsledek</w:t>
            </w:r>
          </w:p>
        </w:tc>
      </w:tr>
      <w:tr>
        <w:trPr>
          <w:cantSplit/>
          <w:tblHeader w:val="false"/>
        </w:trPr>
        <w:tc>
          <w:tcPr>
            <w:tcW w:type="dxa" w:w="34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Failover A → B (přepnutí na zálohu)</w:t>
            </w:r>
          </w:p>
        </w:tc>
        <w:tc>
          <w:tcPr>
            <w:tcW w:type="dxa" w:w="15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20. 6. 2026</w:t>
            </w:r>
          </w:p>
        </w:tc>
        <w:tc>
          <w:tcPr>
            <w:tcW w:type="dxa" w:w="412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OVĚŘENO — provoz na B funkční</w:t>
            </w:r>
          </w:p>
        </w:tc>
      </w:tr>
      <w:tr>
        <w:trPr>
          <w:cantSplit/>
          <w:tblHeader w:val="false"/>
        </w:trPr>
        <w:tc>
          <w:tcPr>
            <w:tcW w:type="dxa" w:w="34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Řízený BCP test (tabletop + výpadek DB / ztráta klíče)</w:t>
            </w:r>
          </w:p>
        </w:tc>
        <w:tc>
          <w:tcPr>
            <w:tcW w:type="dxa" w:w="15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DOSUD NEPROVEDEN — naplánovat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Šablona záznamu o testu kontinuity: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300"/>
        <w:gridCol w:w="2000"/>
        <w:gridCol w:w="2200"/>
        <w:gridCol w:w="2120"/>
      </w:tblGrid>
      <w:tr>
        <w:trPr>
          <w:cantSplit/>
          <w:tblHeader/>
        </w:trPr>
        <w:tc>
          <w:tcPr>
            <w:tcW w:type="dxa" w:w="1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1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Provedl</w:t>
            </w:r>
          </w:p>
        </w:tc>
        <w:tc>
          <w:tcPr>
            <w:tcW w:type="dxa" w:w="20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Scénář</w:t>
            </w:r>
          </w:p>
        </w:tc>
        <w:tc>
          <w:tcPr>
            <w:tcW w:type="dxa" w:w="2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Výsledek / doba obnovy</w:t>
            </w:r>
          </w:p>
        </w:tc>
        <w:tc>
          <w:tcPr>
            <w:tcW w:type="dxa" w:w="2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Poznámka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Michal Šik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 Zjištění a akční body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120"/>
      </w:tblGrid>
      <w:tr>
        <w:trPr>
          <w:cantSplit/>
          <w:tblHeader/>
        </w:trPr>
        <w:tc>
          <w:tcPr>
            <w:tcW w:type="dxa" w:w="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Č.</w:t>
            </w:r>
          </w:p>
        </w:tc>
        <w:tc>
          <w:tcPr>
            <w:tcW w:type="dxa" w:w="4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Zjištění</w:t>
            </w:r>
          </w:p>
        </w:tc>
        <w:tc>
          <w:tcPr>
            <w:tcW w:type="dxa" w:w="4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Doporučení / akce</w:t>
            </w:r>
          </w:p>
        </w:tc>
      </w:tr>
      <w:tr>
        <w:trPr>
          <w:cantSplit/>
          <w:tblHeader w:val="false"/>
        </w:trPr>
        <w:tc>
          <w:tcPr>
            <w:tcW w:type="dxa" w:w="6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N1</w:t>
            </w:r>
          </w:p>
        </w:tc>
        <w:tc>
          <w:tcPr>
            <w:tcW w:type="dxa" w:w="43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Formální BCP test (mimo failover A→B) dosud neproveden.</w:t>
            </w:r>
          </w:p>
        </w:tc>
        <w:tc>
          <w:tcPr>
            <w:tcW w:type="dxa" w:w="4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Provést řízený test scénářů výpadku (API, DB, klíč trezoru) a zaznamenat.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Cíle RTO/RPO zatím neschváleny vedením.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Odsouhlasit na přezkoumání vedením (ZAZ-17-01).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N3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Kontakty a eskalační matice nejsou formálně doloženy.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Doplnit kontakty (ČMIS, EUROSOFT, rodičovská rada) do plánu kontinuity.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6. Závěr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Kontinuita je technicky dobře podložená (blue-green, automatický i řízený fallback) a failover byl ověřen. Otevřeným bodem je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řízený BCP test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kritických scénářů a formální odsouhlasení cílů obnovy vedením. Výstup je vstupem pro DOC-17 (přezkoumání vedením) a DOC-18 (neshody). Doporučuje se doplnit záznam do DOC-00.</w:t>
      </w:r>
    </w:p>
    <w:p>
      <w:pPr>
        <w:spacing w:before="1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Schválil: Marti Pašek, jednatel            Datum: ............            Podpis: ............................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2026-07-13T12:21:48.373Z</dcterms:created>
  <dcterms:modified xsi:type="dcterms:W3CDTF">2026-07-13T12:21:48.373Z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