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Jakub Kasal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532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1. 9. 2025</w:t>
      </w:r>
    </w:p>
    <w:p>
      <w:r>
        <w:rPr>
          <w:b/>
          <w:sz w:val="23"/>
        </w:rPr>
        <w:t>IV. Doba trvání pracovního poměru</w:t>
      </w:r>
    </w:p>
    <w:p>
      <w:r>
        <w:rPr>
          <w:b/>
        </w:rPr>
        <w:t xml:space="preserve">Pracovní poměr sjednán na dobu určitou do: </w:t>
      </w:r>
      <w:r>
        <w:t>31. 8. 2026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31. 12. 2025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32 500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40 000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