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Luboš Trunec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465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1. 8. 2022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Individuální odměna</w:t>
            </w:r>
          </w:p>
        </w:tc>
        <w:tc>
          <w:tcPr>
            <w:tcW w:type="dxa" w:w="4320"/>
          </w:tcPr>
          <w:p>
            <w:r>
              <w:t>2 000 Kč</w:t>
            </w:r>
          </w:p>
        </w:tc>
      </w:tr>
      <w:tr>
        <w:tc>
          <w:tcPr>
            <w:tcW w:type="dxa" w:w="4320"/>
          </w:tcPr>
          <w:p>
            <w:r>
              <w:t>Odměna jednatele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6 500 Kč</w:t>
            </w:r>
          </w:p>
        </w:tc>
      </w:tr>
      <w:tr>
        <w:tc>
          <w:tcPr>
            <w:tcW w:type="dxa" w:w="4320"/>
          </w:tcPr>
          <w:p>
            <w:r>
              <w:t>Prémie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41 500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52 000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