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</w:rPr>
        <w:t xml:space="preserve">EUROSOFT-Control — valná hromada 7. 7.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Bod 5: Financování digitalizace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555555"/>
        </w:rPr>
        <w:t xml:space="preserve">Podklad pro Martina Paška · 5. 7. 2026 · interní, důvěrné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</w:rPr>
        <w:t xml:space="preserve">(Není právní stanovisko. Přesné finanční údaje potvrdí Petra / účetní.)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Východisko</w:t>
      </w:r>
    </w:p>
    <w:p>
      <w:pPr>
        <w:spacing w:after="140"/>
      </w:pPr>
      <w:r>
        <w:rPr>
          <w:rFonts w:ascii="Arial" w:cs="Arial" w:eastAsia="Arial" w:hAnsi="Arial"/>
        </w:rPr>
        <w:t xml:space="preserve">Bod 5 se ptá, kdo digitalizaci financuje (jádro námitky p. Mózera). Hlavní věci jsou přitom už pořešené a formální dohodu o financování je předčasné uzavírat teď — vhodné je počkat na reakci p. Mózera. Níže je proto stručné vyjasnění stavu a jeden dopředný náklad, který doporučuji do roku 2026 zahrnout.</w:t>
      </w:r>
    </w:p>
    <w:p>
      <w:pPr>
        <w:spacing w:after="140"/>
      </w:pPr>
      <w:r>
        <w:rPr>
          <w:rFonts w:ascii="Arial" w:cs="Arial" w:eastAsia="Arial" w:hAnsi="Arial"/>
          <w:b/>
          <w:bCs/>
        </w:rPr>
        <w:t xml:space="preserve">Model: </w:t>
      </w:r>
      <w:r>
        <w:rPr>
          <w:rFonts w:ascii="Arial" w:cs="Arial" w:eastAsia="Arial" w:hAnsi="Arial"/>
        </w:rPr>
        <w:t xml:space="preserve">digitalizace je interní projekt EUROSOFTU; STRATEGIE dodává za nákladovou cenu (EUROSOFT hradí jen nutné přímé náklady, ne cenu vývoje ani marži). Vývoj a riziko nese STRATEGIE / Marti (osobní čas i kapitál).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Stav přímých nákladů (stručně)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Cloud (ČMIS, datové centrum) si platí EUROSOFT-System </w:t>
      </w:r>
      <w:r>
        <w:rPr>
          <w:rFonts w:ascii="Arial" w:cs="Arial" w:eastAsia="Arial" w:hAnsi="Arial"/>
        </w:rPr>
        <w:t xml:space="preserve">v rámci migrace Helios SQL z on-prem na cloud (objednávka č. 960030: 16 000 Kč jednorázově + 6 000 Kč/měs bez DPH). Je to náklad a aktivum ES, ne STRATEGIE — STRATEGIE za cloud EUROSOFTU nic neúčtuje.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Zbývající přímé náklady jsou malé </w:t>
      </w:r>
      <w:r>
        <w:rPr>
          <w:rFonts w:ascii="Arial" w:cs="Arial" w:eastAsia="Arial" w:hAnsi="Arial"/>
        </w:rPr>
        <w:t xml:space="preserve">— provoz AI (Anthropic API) a licence (např. AG Grid Enterprise 1 498 USD jednorázově) nese STRATEGIE.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Hodnota vs. náklad: </w:t>
      </w:r>
      <w:r>
        <w:rPr>
          <w:rFonts w:ascii="Arial" w:cs="Arial" w:eastAsia="Arial" w:hAnsi="Arial"/>
        </w:rPr>
        <w:t xml:space="preserve">živé moduly (docházka, banka + párování, účetní deník, ISO/TISAX cockpit, mzdy, zakázky/výroba, cloud Helios) a měřená práce AI (za den 3. 7. 2026 ~44 200 Kč při nákladu blízkém nule) řádově převyšují přímé náklady.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ISO 27001 — klíčový náklad roku 2026 a podmínka rozšíření</w:t>
      </w:r>
    </w:p>
    <w:p>
      <w:pPr>
        <w:spacing w:after="140"/>
      </w:pPr>
      <w:r>
        <w:rPr>
          <w:rFonts w:ascii="Arial" w:cs="Arial" w:eastAsia="Arial" w:hAnsi="Arial"/>
          <w:b/>
          <w:bCs/>
        </w:rPr>
        <w:t xml:space="preserve">Co navrhuji do roku 2026 zahrnout: náklad na certifikaci ISO/IEC 27001. </w:t>
      </w:r>
      <w:r>
        <w:rPr>
          <w:rFonts w:ascii="Arial" w:cs="Arial" w:eastAsia="Arial" w:hAnsi="Arial"/>
        </w:rPr>
        <w:t xml:space="preserve">Důvod je strategický, ne kosmetický: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TISAX má EUROSOFT-Control </w:t>
      </w:r>
      <w:r>
        <w:rPr>
          <w:rFonts w:ascii="Arial" w:cs="Arial" w:eastAsia="Arial" w:hAnsi="Arial"/>
        </w:rPr>
        <w:t xml:space="preserve">(pro automotive), ale TISAX neauditovala systém Centrála 1 a neslouží společnosti EUROSOFT-System. ES žádný audit informační bezpečnosti nemá.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Aby ES + STRATEGIE mohly digitalizovat další (externí) subjekty </w:t>
      </w:r>
      <w:r>
        <w:rPr>
          <w:rFonts w:ascii="Arial" w:cs="Arial" w:eastAsia="Arial" w:hAnsi="Arial"/>
        </w:rPr>
        <w:t xml:space="preserve">— což je právě ten pilíř modelu, který rozloží fixní náklady a sníží současné vysoké režie EUROSOFTU — je ISO 27001 podmínkou (důvěryhodnost a smluvní požadavek klientů).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Certifikovaný subjekt = STRATEGIE-System s.r.o.; </w:t>
      </w:r>
      <w:r>
        <w:rPr>
          <w:rFonts w:ascii="Arial" w:cs="Arial" w:eastAsia="Arial" w:hAnsi="Arial"/>
        </w:rPr>
        <w:t xml:space="preserve">certifikace zároveň zvyšuje bezpečnostní úroveň platformy, kterou už dnes používá EUROSOFT.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Náklady (dle nabídek, k potvrzení):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Certifikační orgán TAYLLORCOX s.r.o.: </w:t>
      </w:r>
      <w:r>
        <w:rPr>
          <w:rFonts w:ascii="Arial" w:cs="Arial" w:eastAsia="Arial" w:hAnsi="Arial"/>
        </w:rPr>
        <w:t xml:space="preserve">audit 2026 45 000 Kč, dohledové audity 2027 a 2028 38 000 + 38 000 Kč, registrace 85 €/rok.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Poradenská příprava (EASY FM / Ing. Antoš): </w:t>
      </w:r>
      <w:r>
        <w:rPr>
          <w:rFonts w:ascii="Arial" w:cs="Arial" w:eastAsia="Arial" w:hAnsi="Arial"/>
        </w:rPr>
        <w:t xml:space="preserve">30 000 Kč (2026) + 15 000 + 15 000 Kč (2027/28).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Souhrn: rok 2026 ≈ 75 000 Kč; tříletý certifikační cyklus ≈ 181 000 Kč </w:t>
      </w:r>
      <w:r>
        <w:rPr>
          <w:rFonts w:ascii="Arial" w:cs="Arial" w:eastAsia="Arial" w:hAnsi="Arial"/>
        </w:rPr>
        <w:t xml:space="preserve">(+ registrace 85 €/rok).</w:t>
      </w:r>
    </w:p>
    <w:p>
      <w:pPr>
        <w:spacing w:before="80"/>
      </w:pPr>
      <w:r>
        <w:rPr>
          <w:rFonts w:ascii="Arial" w:cs="Arial" w:eastAsia="Arial" w:hAnsi="Arial"/>
        </w:rPr>
        <w:t xml:space="preserve">➡️ Jde o strategickou investici roku, která odemyká externí digitalizaci (nové zákazníky) — a tím i snížení režií EUROSOFTU. Rozdělení nákladu ES↔ST se dořeší v rámci nákladového modelu.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Co dál (parkováno do reakce p. Mózera)</w:t>
      </w:r>
    </w:p>
    <w:p>
      <w:pPr>
        <w:spacing w:after="140"/>
      </w:pPr>
      <w:r>
        <w:rPr>
          <w:rFonts w:ascii="Arial" w:cs="Arial" w:eastAsia="Arial" w:hAnsi="Arial"/>
        </w:rPr>
        <w:t xml:space="preserve">Formální dohoda majitelů o rozsahu a financování digitalizace a smlouva ES↔ST o serveru za nákladovou cenu jsou vhodné, ale není nutné je řešit hned — hlavní věci jsou pořešené a klíčová je reakce p. Mózera. Do té doby postačí: potvrdit směr (interní projekt EUROSOFTU za nákladovou cenu), nákladovou transparentnost (měsíční přehled — dashboard v platformě už existuje) a zahrnutí nákladu ISO 27001 do roku 2026.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— Připravil Claude ID23 pro Martina Paška, 5. 7. 2026. Finanční údaje potvrdí Petra/účetní; ceny ISO dle nabídek TAYLLORCOX a EASY FM.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2026-07-05T10:00:28.317Z</dcterms:created>
  <dcterms:modified xsi:type="dcterms:W3CDTF">2026-07-05T10:00:28.318Z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