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 rozvázání pracovního poměru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49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 rozvázání pracovního poměru: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1 Rozvázání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Zaměstnanec pracuje u zaměstnavatele na základě pracovní smlouvy ze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na pozici </w:t>
      </w:r>
      <w:r>
        <w:rPr>
          <w:rFonts w:ascii="Verdana" w:hAnsi="Verdana"/>
          <w:sz w:val="18"/>
          <w:highlight w:val="yellow"/>
        </w:rPr>
        <w:t>pozice</w:t>
      </w:r>
      <w:r>
        <w:rPr>
          <w:rFonts w:ascii="Verdana" w:hAnsi="Verdana"/>
          <w:sz w:val="18"/>
        </w:rPr>
        <w:t>. Smluvní strany se tímto dohodly na rozvázání tohoto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2. Pracovní poměr skončí ke dni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2 Důvod rozvázání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Důvodem rozvázání pracovního poměru jsou </w:t>
      </w:r>
      <w:r>
        <w:rPr>
          <w:rFonts w:ascii="Verdana" w:hAnsi="Verdana"/>
          <w:sz w:val="18"/>
          <w:highlight w:val="yellow"/>
        </w:rPr>
        <w:t>důvod</w:t>
      </w:r>
      <w:r>
        <w:rPr>
          <w:rFonts w:ascii="Verdana" w:hAnsi="Verdana"/>
          <w:sz w:val="18"/>
        </w:rPr>
        <w:t>. Důvod se v dohodě uvádí pouze na žádost zaměstnance (§ 49 odst. 2 zákoníku práce).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3 Odstupné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1. Byl-li pracovní poměr rozvázán z důvodů uvedených v § 52 písm. a) až c) zákoníku práce (organizační změny), náleží zaměstnanci odstupné ve výši </w:t>
      </w:r>
      <w:r>
        <w:rPr>
          <w:rFonts w:ascii="Verdana" w:hAnsi="Verdana"/>
          <w:sz w:val="18"/>
          <w:highlight w:val="yellow"/>
        </w:rPr>
        <w:t>X</w:t>
      </w:r>
      <w:r>
        <w:rPr>
          <w:rFonts w:ascii="Verdana" w:hAnsi="Verdana"/>
          <w:sz w:val="18"/>
        </w:rPr>
        <w:t>násobku průměrného měsíčního výdělku podle § 67 zákoníku práce, splatné v nejbližším výplatním termínu po skončení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4 Vzájemné vypořádání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Zaměstnanec ke dni skončení pracovního poměru řádně předá zaměstnavateli veškeré svěřené prostředky, doklady, nástroje a jiné hodnoty.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Zaměstnavatel vydá zaměstnanci potvrzení o zaměstnání (zápočtový list) a vypořádá jeho mzdové nároky v nejbližším výplatním termínu.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5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Tato 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Tato dohoda nabývá platnosti a účinnosti dnem jejího podpisu oběma smluvními stranami.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3. Smluvní strany prohlašují, že s obsahem této dohody souhlasí,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EC_DohodaRozvazani_SABLONA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