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0" w:before="400"/>
        <w:jc w:val="center"/>
        <w:shd w:val="clear" w:fill="D9D9D9"/>
      </w:pPr>
      <w:r>
        <w:rPr>
          <w:rFonts w:ascii="Verdana" w:hAnsi="Verdana" w:cs="Verdana"/>
          <w:b/>
          <w:color w:val="111111"/>
          <w:sz w:val="30"/>
        </w:rPr>
        <w:t>Rámcová smlouva o dílo</w:t>
      </w:r>
    </w:p>
    <w:p>
      <w:pPr>
        <w:keepNext w:val="0"/>
        <w:spacing w:after="160" w:before="0"/>
        <w:jc w:val="center"/>
        <w:shd w:val="clear" w:fill="D9D9D9"/>
      </w:pPr>
      <w:r>
        <w:rPr>
          <w:rFonts w:ascii="Verdana" w:hAnsi="Verdana" w:cs="Verdana"/>
          <w:b w:val="0"/>
          <w:color w:val="111111"/>
          <w:sz w:val="22"/>
        </w:rPr>
        <w:t>(zpracování výrobní dokumentace a příprava zakázek)</w:t>
      </w:r>
    </w:p>
    <w:p>
      <w:pPr>
        <w:keepNext w:val="0"/>
        <w:spacing w:after="160" w:before="0"/>
        <w:jc w:val="center"/>
      </w:pPr>
      <w:r>
        <w:rPr>
          <w:rFonts w:ascii="Verdana" w:hAnsi="Verdana" w:cs="Verdana"/>
          <w:b w:val="0"/>
          <w:color w:val="111111"/>
          <w:sz w:val="18"/>
        </w:rPr>
        <w:t>uzavřená podle § 2586 a násl. zákona č. 89/2012 Sb., občanský zákoník, ve znění pozdějších předpisů, mezi smluvními stranami: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 xml:space="preserve">Mezi </w:t>
      </w:r>
      <w:r>
        <w:rPr>
          <w:rFonts w:ascii="Verdana" w:hAnsi="Verdana" w:cs="Verdana"/>
          <w:b/>
          <w:color w:val="111111"/>
          <w:sz w:val="20"/>
        </w:rPr>
        <w:t>EUROSOFT – Control s.r.o.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se sídlem: Nepomucká 259, 326 00 Plzeň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IČO: 27960862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zapsaná v obchodním rejstříku vedeném Krajským soudem v Plzni, oddíl C, vložka 18759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zastoupená: Marti Paškem, jednatelem</w:t>
      </w:r>
    </w:p>
    <w:p>
      <w:pPr>
        <w:keepNext w:val="0"/>
        <w:spacing w:after="16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– dále jen odběratel –</w:t>
      </w:r>
    </w:p>
    <w:p>
      <w:pPr>
        <w:keepNext w:val="0"/>
        <w:spacing w:after="16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a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/>
          <w:color w:val="111111"/>
          <w:sz w:val="20"/>
          <w:highlight w:val="yellow"/>
        </w:rPr>
        <w:t>«Jméno a příjmení»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 xml:space="preserve">místo podnikání: </w:t>
      </w:r>
      <w:r>
        <w:rPr>
          <w:rFonts w:ascii="Verdana" w:hAnsi="Verdana" w:cs="Verdana"/>
          <w:b w:val="0"/>
          <w:color w:val="111111"/>
          <w:sz w:val="20"/>
          <w:highlight w:val="yellow"/>
        </w:rPr>
        <w:t>«Ulice č.p./č.o., PSČ Obec»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 xml:space="preserve">IČO: </w:t>
      </w:r>
      <w:r>
        <w:rPr>
          <w:rFonts w:ascii="Verdana" w:hAnsi="Verdana" w:cs="Verdana"/>
          <w:b w:val="0"/>
          <w:color w:val="111111"/>
          <w:sz w:val="20"/>
          <w:highlight w:val="yellow"/>
        </w:rPr>
        <w:t>«XXXXXXXX»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zapsán/a v živnostenském rejstříku</w:t>
      </w:r>
    </w:p>
    <w:p>
      <w:pPr>
        <w:keepNext w:val="0"/>
        <w:spacing w:after="16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– dále jen dodavatel –</w:t>
      </w:r>
    </w:p>
    <w:p>
      <w:pPr>
        <w:keepNext w:val="0"/>
        <w:spacing w:after="120" w:before="0"/>
        <w:jc w:val="center"/>
      </w:pPr>
      <w:r>
        <w:rPr>
          <w:rFonts w:ascii="Verdana" w:hAnsi="Verdana" w:cs="Verdana"/>
          <w:b w:val="0"/>
          <w:color w:val="111111"/>
          <w:sz w:val="18"/>
        </w:rPr>
        <w:t>se uzavírá následující rámcová smlouva o dílo:</w:t>
      </w:r>
    </w:p>
    <w:p>
      <w:pPr>
        <w:keepNext/>
        <w:spacing w:after="40" w:before="160"/>
        <w:jc w:val="center"/>
      </w:pPr>
      <w:r>
        <w:rPr>
          <w:rFonts w:ascii="Verdana" w:hAnsi="Verdana" w:cs="Verdana"/>
          <w:b/>
          <w:color w:val="111111"/>
          <w:sz w:val="18"/>
        </w:rPr>
        <w:t>Článek I — Úvodní ustanovení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Není-li v této smlouvě stanoveno jinak, řídí se právní vztahy smluvních stran (odběratele a dodavatele) zákonem č. 89/2012 Sb., občanský zákoník, ve znění pozdějších předpisů.</w:t>
      </w:r>
    </w:p>
    <w:p>
      <w:pPr>
        <w:keepNext/>
        <w:spacing w:after="40" w:before="160"/>
        <w:jc w:val="center"/>
      </w:pPr>
      <w:r>
        <w:rPr>
          <w:rFonts w:ascii="Verdana" w:hAnsi="Verdana" w:cs="Verdana"/>
          <w:b/>
          <w:color w:val="111111"/>
          <w:sz w:val="18"/>
        </w:rPr>
        <w:t>Článek II — Předmět smlouvy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1. Dodavatel se zavazuje touto smlouvou provádět pro odběratele ve sjednané době na svůj náklad předem dohodnutá díla a odběratel se zavazuje díla převzít a zaplatit dodavateli za jejich provedení sjednanou cenu. Díla bude dodavatel provádět na základě jednotlivých (dílčích) smluv o dílo (objednávek) uzavřených v souladu s čl. III.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2. Dílem se pro účely této smlouvy rozumí zpracování a předání konkrétních výstupů technické přípravy a řízení zakázky na výrobu rozvaděčů, zejména zpracování nebo kontrola výrobní a projektové dokumentace rozvaděče (schémata, kusovníky, rozpisky materiálu), příprava podkladů pro zajištění materiálu, sestavení harmonogramu a koordinace realizace konkrétní zakázky a kontrola shody výstupu s dokumentací. Výstupem díla je zpracovaná a odsouhlasená dokumentace zakázky a odborně připravená a předaná zakázka na výrobu rozvaděčů.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3. Dílem může být též zaškolení nebo odborné proškolení osob určených odběratelem v oblasti činností, které jsou předmětem díla, a to jako samostatně vymezené plnění na základě konkrétní objednávky podle čl. III. Dodavatel je provádí vlastním jménem, na vlastní odpovědnost a vlastními prostředky; nejde o zařazení dodavatele do organizační struktury odběratele.</w:t>
      </w:r>
    </w:p>
    <w:p>
      <w:pPr>
        <w:keepNext/>
        <w:spacing w:after="40" w:before="160"/>
        <w:jc w:val="center"/>
      </w:pPr>
      <w:r>
        <w:rPr>
          <w:rFonts w:ascii="Verdana" w:hAnsi="Verdana" w:cs="Verdana"/>
          <w:b/>
          <w:color w:val="111111"/>
          <w:sz w:val="18"/>
        </w:rPr>
        <w:t>Článek III — Dílčí smlouvy o dílo (objednávky)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1. Odběratel bude své požadavky na provedení konkrétního díla předkládat dodavateli ve formě ústních (telefonických) nebo písemných (e-mailových) objednávek. Každá objednávka musí obsahovat alespoň:</w:t>
      </w:r>
    </w:p>
    <w:p>
      <w:pPr>
        <w:keepNext w:val="0"/>
        <w:spacing w:after="20" w:before="0"/>
        <w:ind w:left="454"/>
        <w:jc w:val="both"/>
      </w:pPr>
      <w:r>
        <w:rPr>
          <w:rFonts w:ascii="Verdana" w:hAnsi="Verdana" w:cs="Verdana"/>
          <w:b w:val="0"/>
          <w:color w:val="111111"/>
          <w:sz w:val="18"/>
        </w:rPr>
        <w:t>– přesné označení předmětu díla dle čl. II,</w:t>
      </w:r>
    </w:p>
    <w:p>
      <w:pPr>
        <w:keepNext w:val="0"/>
        <w:spacing w:after="20" w:before="0"/>
        <w:ind w:left="454"/>
        <w:jc w:val="both"/>
      </w:pPr>
      <w:r>
        <w:rPr>
          <w:rFonts w:ascii="Verdana" w:hAnsi="Verdana" w:cs="Verdana"/>
          <w:b w:val="0"/>
          <w:color w:val="111111"/>
          <w:sz w:val="18"/>
        </w:rPr>
        <w:t>– cenu za dílo nebo předem domluvené finanční podmínky, z nichž bude finální cena vypočtena,</w:t>
      </w:r>
    </w:p>
    <w:p>
      <w:pPr>
        <w:keepNext w:val="0"/>
        <w:spacing w:after="80" w:before="0"/>
        <w:ind w:left="454"/>
        <w:jc w:val="both"/>
      </w:pPr>
      <w:r>
        <w:rPr>
          <w:rFonts w:ascii="Verdana" w:hAnsi="Verdana" w:cs="Verdana"/>
          <w:b w:val="0"/>
          <w:color w:val="111111"/>
          <w:sz w:val="18"/>
        </w:rPr>
        <w:t>– datum objednávky.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2. Objednávka předaná či odeslaná dodavateli je pro odběratele závazná a považuje se za návrh dílčí smlouvy o dílo.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3. Okamžikem, kdy dodavatel objednávku potvrdí (akceptuje), je uzavřena dílčí smlouva o provedení díla a vzniká povinnost dodavatele dílo provést a povinnost odběratele dílo převzít a zaplatit za něj sjednanou cenu.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4. Práva a povinnosti neupravené v objednávce se řídí touto rámcovou smlouvou o dílo.</w:t>
      </w:r>
    </w:p>
    <w:p>
      <w:pPr>
        <w:keepNext/>
        <w:spacing w:after="40" w:before="160"/>
        <w:jc w:val="center"/>
      </w:pPr>
      <w:r>
        <w:rPr>
          <w:rFonts w:ascii="Verdana" w:hAnsi="Verdana" w:cs="Verdana"/>
          <w:b/>
          <w:color w:val="111111"/>
          <w:sz w:val="18"/>
        </w:rPr>
        <w:t>Článek IV — Závazky odběratele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1. Odběratel se zavazuje v případě potřeby zajišťovat dodavateli od svého dodavatele, odběratele či koncového zákazníka informace nutné pro provádění díla, řešit s nimi otázky týkající se provádění díla a komunikovat s nimi tak, aby dodavatel mohl splnit podmínky dle čl. II.</w:t>
      </w:r>
    </w:p>
    <w:p>
      <w:pPr>
        <w:keepNext/>
        <w:spacing w:after="40" w:before="160"/>
        <w:jc w:val="center"/>
      </w:pPr>
      <w:r>
        <w:rPr>
          <w:rFonts w:ascii="Verdana" w:hAnsi="Verdana" w:cs="Verdana"/>
          <w:b/>
          <w:color w:val="111111"/>
          <w:sz w:val="18"/>
        </w:rPr>
        <w:t>Článek V — Závazky dodavatele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1. Dodavatel potvrzuje, že má dostatek odborných, jazykových i jiných znalostí a zkušeností potřebných pro provedení díla dle čl. II. Zavazuje se plnit své úkoly spolehlivě, s hospodárným myšlením a jednáním, kvalitně a na vysoké odborné úrovni.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2. Dodavatel se zavazuje provést dílo v souladu se zadáním odběratele a technickou specifikací (či přáními) koncového zákazníka, jsou-li mu známy a nejsou-li v rozporu s touto smlouvou. Dodavatel nese plnou odpovědnost za způsob provedení díla, řízení jeho průběhu a zajištění shody s technickými normami.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3. Dodavatel se zavazuje zachovávat mlčenlivost o všech skutečnostech získaných v průběhu provádění díla a neposkytovat o nich informace třetím stranám; tento závazek je upřesněn a rozšířen v čl. Va.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4. Dodavatel se zavazuje nevstupovat po dobu trvání této smlouvy do takového kontaktu s odběrateli, koncovými zákazníky a jinými smluvně vázanými dodavateli, který by byl ze strany odběratele nežádoucí (např. kontaktování obchodního oddělení, sdělování finančních podmínek třetím osobám). Běžný kontakt s kontaktní osobou na straně odběratele či koncového zákazníka, např. přímé konzultace k dané zakázce, je z pohledu odběratele žádoucí.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5. Dodavatel jedná vlastním jménem a na vlastní podnikatelské riziko; při komunikaci s třetími stranami se zavazuje uvádět, že jedná jako smluvní partner a dodavatel odběratele, nikoli jako jeho zástupce.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6. Provede-li dodavatel na základě samostatné objednávky zaškolení nebo odborné proškolení osob určených odběratelem, děje se tak v oblasti činností, které byly předmětem díla dle čl. II, jako samostatné plnění; dodavatel je provádí vlastním jménem a na vlastní odpovědnost, nikoli jako zaměstnanec či člen týmu odběratele.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7. Dodavatel se zavazuje dodržovat pravidla BOZP a zabezpečení dat (GDPR, mlčenlivost) v rozsahu nutném pro provedení díla. Dodavatel není vázán interními organizačními ani personálními předpisy odběratele.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8. Dodavatel provádí dílo samostatně, vlastním jménem, na vlastní náklady a na vlastní podnikatelské riziko. Sám si určuje časový rozvrh, organizaci i způsob provedení díla a nepodléhá pokynům odběratele nad rámec zadání a technické specifikace díla; nemá stanovenu pracovní dobu ani docházku a není povinen zdržovat se na pracovišti odběratele nad rámec nezbytný pro provedení a předání díla. Dodavatel není zařazen do organizační struktury odběratele, nevzniká mu nárok na dovolenou, náhradu mzdy ani jiná plnění náležející zaměstnancům; odměna mu náleží výhradně za provedené a předané dílo a daně i pojistné z ní si odvádí sám.</w:t>
      </w:r>
    </w:p>
    <w:p>
      <w:pPr>
        <w:keepNext/>
        <w:spacing w:after="40" w:before="160"/>
        <w:jc w:val="center"/>
      </w:pPr>
      <w:r>
        <w:rPr>
          <w:rFonts w:ascii="Verdana" w:hAnsi="Verdana" w:cs="Verdana"/>
          <w:b/>
          <w:color w:val="111111"/>
          <w:sz w:val="18"/>
        </w:rPr>
        <w:t>Článek Va — Zachování mlčenlivosti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1. Každý odběratel a koncový zákazník odběratele disponuje ve svém oboru patenty a rozsáhlým know-how. Dodavatel rovněž disponuje vlastním know-how a znalostmi umožňujícími vytvoření díla v požadované jakosti a rozsahu. Na základě toho se sjednává následující.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2. S ohledem na rozsáhlé know-how každého odběratele nebo koncového zákazníka, jež bude dodavateli zpřístupněno, se dodavatel zavazuje, že nebude odběratelům či koncovým zákazníkům přímo ani nepřímo konkurovat.</w:t>
      </w:r>
    </w:p>
    <w:p>
      <w:pPr>
        <w:keepNext w:val="0"/>
        <w:spacing w:after="80" w:before="0"/>
        <w:ind w:left="454"/>
        <w:jc w:val="both"/>
      </w:pPr>
      <w:r>
        <w:rPr>
          <w:rFonts w:ascii="Verdana" w:hAnsi="Verdana" w:cs="Verdana"/>
          <w:b w:val="0"/>
          <w:color w:val="111111"/>
          <w:sz w:val="18"/>
        </w:rPr>
        <w:t>2.a) Dodavatel se zavazuje, že po dobu trvání této smlouvy a po dobu jednoho roku od jejího ukončení nebude bez písemného souhlasu odběratele poskytovat služby stejného druhu dle čl. II těm odběratelům a koncovým zákazníkům odběratele, pro které na základě objednávek dle této smlouvy prováděl dílo. Okruh dotčených zákazníků je vymezen jednotlivými objednávkami; odběratel proto neuvádí samostatný seznam zákazníků.</w:t>
      </w:r>
    </w:p>
    <w:p>
      <w:pPr>
        <w:keepNext w:val="0"/>
        <w:spacing w:after="80" w:before="0"/>
        <w:ind w:left="454"/>
        <w:jc w:val="both"/>
      </w:pPr>
      <w:r>
        <w:rPr>
          <w:rFonts w:ascii="Verdana" w:hAnsi="Verdana" w:cs="Verdana"/>
          <w:b w:val="0"/>
          <w:color w:val="111111"/>
          <w:sz w:val="18"/>
          <w:highlight w:val="yellow"/>
        </w:rPr>
        <w:t>2.b) Za závazek dle odst. 2.a) náleží dodavateli peněžité vyrovnání ve výši XX % průměrné měsíční fakturace za každý měsíc trvání omezení, splatné jednorázově do 30 dnů od ukončení smlouvy.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3. Všechny ekonomické a technické podklady, které odběratel, odběratel nebo koncový zákazník poskytnou dodavateli, jsou jejich výhradním vlastnictvím; vůči svému know-how (výkresům, kusovníkům, technickým podkladům a ostatním informacím) si vyhrazují autorské právo.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4. Dodavatel je oprávněn předané know-how striktně používat pouze k účelu uvedenému v příslušné objednávce. Uznává, že jde o obchodní tajemství; zavazuje se je vůči třetím osobám udržovat v tajnosti. Podklady smí zpřístupnit jen pracovníkům, kteří je potřebují ke zhotovení zakázky a jsou přiměřeně zavázáni k utajení.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5. Veškeré podklady poskytnuté odběratelem, odběratelem či koncovým zákazníkem je dodavatel povinen vrátit, neuskuteční-li se smlouva nebo po realizaci a ukončení zakázky; není oprávněn pořizovat si jejich kopie ani je zadržovat.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6. Poruší-li dodavatel tuto dohodu o utajení, je povinen k náhradě vzniklé škody; zaplacení náhrady jej nezprošťuje dalšího dodržování dohody.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 xml:space="preserve">7. Při porušení povinností z této dohody o utajení zaplatí dodavatel odběrateli (odběrateli, koncovému zákazníkovi) smluvní pokutu ve výši </w:t>
      </w:r>
      <w:r>
        <w:rPr>
          <w:rFonts w:ascii="Verdana" w:hAnsi="Verdana" w:cs="Verdana"/>
          <w:b w:val="0"/>
          <w:color w:val="111111"/>
          <w:sz w:val="18"/>
          <w:highlight w:val="yellow"/>
        </w:rPr>
        <w:t>10.000</w:t>
      </w:r>
      <w:r>
        <w:rPr>
          <w:rFonts w:ascii="Verdana" w:hAnsi="Verdana" w:cs="Verdana"/>
          <w:b w:val="0"/>
          <w:color w:val="111111"/>
          <w:sz w:val="18"/>
        </w:rPr>
        <w:t xml:space="preserve"> EUR. Zaplacením pokuty zůstává právo na náhradu škody i nad rámec pokuty nedotčeno.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8. Tato dohoda o utajení platí i pro podniky sdružené s odběratelem nebo koncovým zákazníkem v koncernu.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9. Je-li jednotlivé ustanovení této dohody neúčinné nebo se jím stane, zůstává platnost dohody nedotčena; strany je nahradí ustanovením co nejbližším jeho účelu.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10. Dodavatel je oprávněn pověřit provedením díla třetí osoby (subdodavatele) pouze s předchozím souhlasem odběratele; za jejich činnost odpovídá v plném rozsahu jako za vlastní a je povinen je prokazatelně zavázat ke stejné mlčenlivosti.</w:t>
      </w:r>
    </w:p>
    <w:p>
      <w:pPr>
        <w:keepNext/>
        <w:spacing w:after="40" w:before="160"/>
        <w:jc w:val="center"/>
      </w:pPr>
      <w:r>
        <w:rPr>
          <w:rFonts w:ascii="Verdana" w:hAnsi="Verdana" w:cs="Verdana"/>
          <w:b/>
          <w:color w:val="111111"/>
          <w:sz w:val="18"/>
        </w:rPr>
        <w:t>Článek VI — Provádění a předání díla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1. Dodavatel se zavazuje dokončit dílo ve lhůtě domluvené s odběratelem a bez odkladu poté jej předat.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2. Dílo se považuje za dokončené okamžikem zhotovení předmětu díla a jeho předáním odběrateli.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3. O dokončení díla je dodavatel povinen bez odkladu vyrozumět odběratele. Není-li dohodnuto jinak, předání se uskuteční na adrese odběratele; přesný termín bude sjednán ústně nebo písemně.</w:t>
      </w:r>
    </w:p>
    <w:p>
      <w:pPr>
        <w:keepNext/>
        <w:spacing w:after="40" w:before="160"/>
        <w:jc w:val="center"/>
      </w:pPr>
      <w:r>
        <w:rPr>
          <w:rFonts w:ascii="Verdana" w:hAnsi="Verdana" w:cs="Verdana"/>
          <w:b/>
          <w:color w:val="111111"/>
          <w:sz w:val="18"/>
        </w:rPr>
        <w:t>Článek VII — Cena a fakturace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1. Cena za dílo vychází z nabídky dodavatele a je vždy sjednána v dílčí smlouvě o dílo (objednávce).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2. Cena za dílo bude vyúčtována fakturou, kterou dodavatel vystaví na adresu odběratele: EUROSOFT – Control s.r.o., Nepomucká 259, 326 00 Plzeň, IČO: 27960862, DIČ: CZ27960862, číslo účtu: 9251651001/5500.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3. Platba je možná v Kč i v EUR; fakturace v EUR po předchozí domluvě oproti objednávce v EUR. Při platbě v EUR uvede dodavatel na faktuře IBAN a SWIFT/BIC. Přepočet se řídí kurzem ČNB k prvnímu pracovnímu dni měsíce fakturace.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4. V každé faktuře musí být uvedeno číslo objednávky, příp. číslo zakázky, označení díla, název odběratele či koncového zákazníka, místo a termín provádění díla.</w:t>
      </w:r>
    </w:p>
    <w:p>
      <w:pPr>
        <w:keepNext/>
        <w:spacing w:after="40" w:before="160"/>
        <w:jc w:val="center"/>
      </w:pPr>
      <w:r>
        <w:rPr>
          <w:rFonts w:ascii="Verdana" w:hAnsi="Verdana" w:cs="Verdana"/>
          <w:b/>
          <w:color w:val="111111"/>
          <w:sz w:val="18"/>
        </w:rPr>
        <w:t>Článek VIII — Platební podmínky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 xml:space="preserve">1. Platba bude uskutečněna převodem na účet dodavatele č. </w:t>
      </w:r>
      <w:r>
        <w:rPr>
          <w:rFonts w:ascii="Verdana" w:hAnsi="Verdana" w:cs="Verdana"/>
          <w:b w:val="0"/>
          <w:color w:val="111111"/>
          <w:sz w:val="18"/>
          <w:highlight w:val="yellow"/>
        </w:rPr>
        <w:t>XXXXXXXXXX/XXXX</w:t>
      </w:r>
      <w:r>
        <w:rPr>
          <w:rFonts w:ascii="Verdana" w:hAnsi="Verdana" w:cs="Verdana"/>
          <w:b w:val="0"/>
          <w:color w:val="111111"/>
          <w:sz w:val="18"/>
        </w:rPr>
        <w:t xml:space="preserve"> na základě platné faktury se splatností 14 dnů ode dne jejího vystavení.</w:t>
      </w:r>
    </w:p>
    <w:p>
      <w:pPr>
        <w:keepNext/>
        <w:spacing w:after="40" w:before="160"/>
        <w:jc w:val="center"/>
      </w:pPr>
      <w:r>
        <w:rPr>
          <w:rFonts w:ascii="Verdana" w:hAnsi="Verdana" w:cs="Verdana"/>
          <w:b/>
          <w:color w:val="111111"/>
          <w:sz w:val="18"/>
        </w:rPr>
        <w:t>Článek IX — Záruka za jakost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1. Dodavatel se zavazuje provést dílo v souladu se zadáním odběratele a technickou specifikací koncového zákazníka a jeho odběratele, jsou-li mu známy a nejsou-li v rozporu s touto smlouvou. Dodavatel nese plnou odpovědnost za způsob provedení díla a zajištění shody s technickými normami.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2. Záruka za jakost dodaných služeb činí 12 měsíců od předání díla.</w:t>
      </w:r>
    </w:p>
    <w:p>
      <w:pPr>
        <w:keepNext/>
        <w:spacing w:after="40" w:before="160"/>
        <w:jc w:val="center"/>
      </w:pPr>
      <w:r>
        <w:rPr>
          <w:rFonts w:ascii="Verdana" w:hAnsi="Verdana" w:cs="Verdana"/>
          <w:b/>
          <w:color w:val="111111"/>
          <w:sz w:val="18"/>
        </w:rPr>
        <w:t>Článek X — Změny a doplňky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1. Změny, doplňky, příp. zrušení této smlouvy a dílčích smluv o dílo budou vždy prováděny písemně a očíslovány, podepsány oběma stranami a stanou se součástí smlouvy. Jiná forma změn je vyloučena.</w:t>
      </w:r>
    </w:p>
    <w:p>
      <w:pPr>
        <w:keepNext/>
        <w:spacing w:after="40" w:before="160"/>
        <w:jc w:val="center"/>
      </w:pPr>
      <w:r>
        <w:rPr>
          <w:rFonts w:ascii="Verdana" w:hAnsi="Verdana" w:cs="Verdana"/>
          <w:b/>
          <w:color w:val="111111"/>
          <w:sz w:val="18"/>
        </w:rPr>
        <w:t>Článek XI — Závěrečná ujednání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1. Smlouva je vyhotovena ve dvou stejnopisech, z nichž každý má váhu originálu, a nabývá platnosti dnem podpisu obou stran.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2. Smlouva nahrazuje veškeré předchozí smlouvy uzavřené mezi týmiž stranami.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3. Smlouva se uzavírá na dobu neurčitou; vypovědět ji může každá strana z jakéhokoli důvodu nebo bez uvedení důvodu. Výpovědní doba činí jeden měsíc a počíná běžet prvním dnem měsíce následujícího po doručení výpovědi druhé straně.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4. Existuje-li poslední den výpovědní doby nedokončené dílo dle objednávky, dokončí se podle příslušné objednávky a této smlouvy, nedohodnou-li se strany písemně jinak.</w:t>
      </w:r>
    </w:p>
    <w:p>
      <w:pPr>
        <w:keepNext w:val="0"/>
        <w:spacing w:after="8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5. Písemnosti se doručují osobně, poštou na adresu uvedenou v záhlaví, nebo datovou schránkou. Odmítne-li adresát zásilku přijmout, platí, že byla doručena dnem odepření převzetí; vrátí-li se jako nedoručená, je dnem doručení třetí pracovní den po odeslání.</w:t>
      </w:r>
    </w:p>
    <w:p>
      <w:pPr>
        <w:keepNext/>
        <w:keepLines/>
        <w:spacing w:after="800" w:before="360"/>
        <w:jc w:val="both"/>
      </w:pPr>
      <w:r>
        <w:rPr>
          <w:rFonts w:ascii="Verdana" w:hAnsi="Verdana" w:cs="Verdana"/>
          <w:b w:val="0"/>
          <w:color w:val="111111"/>
          <w:sz w:val="18"/>
        </w:rPr>
        <w:t>V Plzni dne XX. měsíce 20XX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4706"/>
          </w:tcPr>
          <w:p>
            <w:pPr>
              <w:keepLines/>
              <w:spacing w:after="0" w:before="0"/>
              <w:jc w:val="center"/>
            </w:pPr>
            <w:r/>
            <w:r>
              <w:rPr>
                <w:rFonts w:ascii="Verdana" w:hAnsi="Verdana" w:cs="Verdana"/>
                <w:b w:val="0"/>
                <w:color w:val="111111"/>
                <w:sz w:val="18"/>
              </w:rPr>
              <w:t>______________________________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EUROSOFT – Control s.r.o., odběratel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Marti Pašek, jednatel</w:t>
            </w:r>
          </w:p>
        </w:tc>
        <w:tc>
          <w:tcPr>
            <w:tcW w:type="dxa" w:w="4706"/>
          </w:tcPr>
          <w:p>
            <w:pPr>
              <w:keepLines/>
              <w:spacing w:after="0" w:before="0"/>
              <w:jc w:val="center"/>
            </w:pPr>
            <w:r/>
            <w:r>
              <w:rPr>
                <w:rFonts w:ascii="Verdana" w:hAnsi="Verdana" w:cs="Verdana"/>
                <w:b w:val="0"/>
                <w:color w:val="111111"/>
                <w:sz w:val="18"/>
              </w:rPr>
              <w:t>______________________________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/>
                <w:sz w:val="18"/>
                <w:highlight w:val="yellow"/>
              </w:rPr>
              <w:t>«Obchodní firma / jméno dodavatele dle IČO»</w:t>
            </w:r>
            <w:r>
              <w:rPr>
                <w:rFonts w:ascii="Verdana" w:hAnsi="Verdana"/>
                <w:sz w:val="18"/>
              </w:rPr>
              <w:t>, dodavatel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/>
                <w:sz w:val="18"/>
                <w:highlight w:val="yellow"/>
              </w:rPr>
              <w:t>«Jméno a příjmení»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74" w:right="1247" w:bottom="1134" w:left="1247" w:header="56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411" w:val="right"/>
      </w:tabs>
    </w:pPr>
    <w:r/>
    <w:r>
      <w:rPr>
        <w:rFonts w:ascii="Verdana" w:hAnsi="Verdana" w:cs="Verdana"/>
        <w:b w:val="0"/>
        <w:color w:val="595959"/>
        <w:sz w:val="12"/>
      </w:rPr>
      <w:t>Soubor: EC_SmlouvaODilo_OSVC_VP_SABLONA — zpracování výrobní dokumentace a příprava zakázek</w:t>
      <w:tab/>
    </w:r>
    <w:r>
      <w:rPr>
        <w:rFonts w:ascii="Verdana" w:hAnsi="Verdana" w:cs="Verdana"/>
        <w:b w:val="0"/>
        <w:color w:val="595959"/>
        <w:sz w:val="12"/>
      </w:rPr>
      <w:t xml:space="preserve">Strana </w:t>
    </w:r>
    <w:r>
      <w:rPr>
        <w:rFonts w:ascii="Verdana" w:hAnsi="Verdana" w:cs="Verdana"/>
        <w:b w:val="0"/>
        <w:color w:val="595959"/>
        <w:sz w:val="12"/>
      </w:rPr>
      <w:fldChar w:fldCharType="begin"/>
      <w:instrText xml:space="preserve">PAGE</w:instrText>
      <w:fldChar w:fldCharType="end"/>
    </w:r>
    <w:r>
      <w:rPr>
        <w:rFonts w:ascii="Verdana" w:hAnsi="Verdana" w:cs="Verdana"/>
        <w:b w:val="0"/>
        <w:color w:val="595959"/>
        <w:sz w:val="12"/>
      </w:rPr>
      <w:t xml:space="preserve"> (celkem </w:t>
    </w:r>
    <w:r>
      <w:rPr>
        <w:rFonts w:ascii="Verdana" w:hAnsi="Verdana" w:cs="Verdana"/>
        <w:b w:val="0"/>
        <w:color w:val="595959"/>
        <w:sz w:val="12"/>
      </w:rPr>
      <w:fldChar w:fldCharType="begin"/>
      <w:instrText xml:space="preserve">NUMPAGES</w:instrText>
      <w:fldChar w:fldCharType="end"/>
    </w:r>
    <w:r>
      <w:rPr>
        <w:rFonts w:ascii="Verdana" w:hAnsi="Verdana" w:cs="Verdana"/>
        <w:b w:val="0"/>
        <w:color w:val="595959"/>
        <w:sz w:val="12"/>
      </w:rPr>
      <w:t>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drawing>
        <wp:inline xmlns:a="http://schemas.openxmlformats.org/drawingml/2006/main" xmlns:pic="http://schemas.openxmlformats.org/drawingml/2006/picture">
          <wp:extent cx="2088000" cy="31831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mark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8000" cy="318316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 w:cs="Verdan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