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/>
          <w:sz w:val="28"/>
        </w:rPr>
        <w:t xml:space="preserve">Dodatek č. </w:t>
      </w:r>
      <w:r>
        <w:rPr>
          <w:rFonts w:ascii="Verdana" w:hAnsi="Verdana"/>
          <w:b/>
          <w:sz w:val="28"/>
          <w:highlight w:val="yellow"/>
        </w:rPr>
        <w:t>XX</w:t>
      </w:r>
      <w:r>
        <w:rPr>
          <w:rFonts w:ascii="Verdana" w:hAnsi="Verdana"/>
          <w:b/>
          <w:sz w:val="28"/>
        </w:rPr>
        <w:t xml:space="preserve"> k pracovní smlouvě ze dne </w:t>
      </w:r>
      <w:r>
        <w:rPr>
          <w:rFonts w:ascii="Verdana" w:hAnsi="Verdana"/>
          <w:b/>
          <w:sz w:val="28"/>
          <w:highlight w:val="yellow"/>
        </w:rPr>
        <w:t>XX. měsíce XXXX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(Zachování mlčenlivosti)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dodatek o zachování mlčenlivosti: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dodatku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Tímto dodatkem smluvní strany blíže sjednávají povinnost zaměstnance zachovávat mlčenlivost dle § 8 pracovní smlouvy. Při řešení zadaných úkolů budou zaměstnanci předloženy dokumenty obsahující důvěrné informace a data týkající se společností EUROSOFT – Control s.r.o. a EUROSOFT – System s.r.o., a to v papírové i elektronické podobě.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Je nezbytné, aby s těmito daty zaměstnanec pracoval ústně i písemně, v obou uvedených formách.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2. Důvěrnost a ochrana dat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Zaměstnanec se zavazuje, že se všemi obdrženými podklady a informacemi společností EUROSOFT – Control s.r.o. a EUROSOFT – System s.r.o. bude zacházet důvěrně. Data budou použita pouze k plnění úkolů zadaných vedením společnosti a dalšími kompetentními osobami.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Zaměstnanec nebude přistupovat k datům, která bezprostředně nepotřebuje k výkonu práce.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Zaměstnanec se zavazuje, že důvěrná data společností, jejich zákazníků, spolupracovníků a obchodních partnerů nebude poskytovat třetím osobám, zveřejňovat ani využívat jinak než k plnění stanovených úkolů.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Papírové a elektronické kopie poskytnutých písemných podkladů bude zaměstnanec pořizovat pouze se souhlasem zaměstnavatele a pouze v souvislosti se zadanými úkoly.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Zaměstnanec se výslovně zavazuje zachovávat mlčenlivost o všech důvěrných datech, organizačních záležitostech a obchodních aktivitách společnosti. Tento závazek platí i ve vztahu k jiným zaměstnancům, pokud jejich pracovní činnost tyto informace nevyžaduje.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6. Zaměstnanec zpracovává osobní údaje, k nimž získá přístup, výhradně podle pokynů zaměstnavatele, v souladu s obecným nařízením (EU) 2016/679 (GDPR) a interními bezpečnostními směrnicemi zaměstnavatele.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7. Zaměstnanec nebude důvěrné informace ani osobní údaje přeposílat na soukromé e-mailové schránky ani je ukládat na neschválená úložiště (např. USB nebo soukromá cloudová úložiště), nebude obcházet bezpečnostní opatření zaměstnavatele a přístupové údaje (hesla) uchová v tajnosti.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8. Při skončení pracovního poměru zaměstnanec veškeré důvěrné informace a jejich nosiče vrátí a elektronické kopie, které nemusí vracet, trvale a nevratně odstraní.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9. Povinnost mlčenlivosti se nevztahuje na informace o vlastní mzdě nebo odměně zaměstnance; zaměstnanec je oprávněn tyto informace sdělovat v souladu se zákoníkem práce.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3. Bankovní tajemství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Zaměstnanec se zavazuje zachovávat bankovní tajemství.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4. Vyšší moc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Pokud dojde k porušení výše uvedených závazků z důvodu vyšší moci (např. loupežné přepadení, odcizení technických prostředků zaměstnavatele při manipulaci s důvěrnými daty), nebude zaměstnanec odpovědný za vzniklou škodu. Zaměstnanec se však zavazuje, že tuto skutečnost neprodleně oznámí zaměstnavateli – nejprve telefonicky na čísla IT oddělení +420 725 486 401 nebo nadřízeného +420 773 738 583, a poté písemně. Písemné ohlášení bude vyhotoveno ve dvou originálech, z nichž jeden obdrží zaměstnavatel a druhý zůstane zaměstnanci. Oba exempláře budou podepsány zaměstnancem a potvrzeny zaměstnavatelem.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Zaměstnanec je povinen postupovat s maximální možnou opatrností, aby vzniku takové situace předešel.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5. Další ustanovení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Povinnost mlčenlivosti trvá i po ukončení pracovního poměru v souladu se zákoníkem práce. Před ukončením pracovního poměru je zaměstnanec povinen předat zaměstnavateli veškeré písemné a jiné podklady, originály a kopie (papírové i elektronické) související s činností zaměstnavatele.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Výjimkou jsou data, která byla uveřejněna jiným způsobem než porušením výše uvedených bodů.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Poruší-li zaměstnanec výše uvedené povinnosti, je zaměstnavatel oprávněn požadovat náhradu vzniklé škody.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Veškeré spory vzniklé z tohoto dodatku se řídí občanským zákoníkem.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Tento dodatek nabývá platnosti a účinnosti dnem jeho podpisu oběma smluvními stranami.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ES_Dodatek_Mlcenlivost_SABLONA</w:t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