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0" w:before="400"/>
        <w:jc w:val="center"/>
        <w:shd w:val="clear" w:fill="D9D9D9"/>
      </w:pPr>
      <w:r>
        <w:rPr>
          <w:rFonts w:ascii="Verdana" w:hAnsi="Verdana" w:cs="Verdana"/>
          <w:b/>
          <w:color w:val="111111"/>
          <w:sz w:val="30"/>
        </w:rPr>
        <w:t>Dohoda o výkonu práce z domova (home office)</w:t>
      </w:r>
    </w:p>
    <w:p>
      <w:pPr>
        <w:keepNext w:val="0"/>
        <w:spacing w:after="200" w:before="0"/>
        <w:jc w:val="center"/>
      </w:pPr>
      <w:r>
        <w:rPr>
          <w:rFonts w:ascii="Verdana" w:hAnsi="Verdana" w:cs="Verdana"/>
          <w:b w:val="0"/>
          <w:color w:val="111111"/>
          <w:sz w:val="18"/>
        </w:rPr>
        <w:t>uzavřená podle § 317 zákona č. 262/2006 Sb., zákoník práce, ve znění pozdějších předpisů (práce na dálku)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 xml:space="preserve">Mezi </w:t>
      </w:r>
      <w:r>
        <w:rPr>
          <w:rFonts w:ascii="Verdana" w:hAnsi="Verdana" w:cs="Verdana"/>
          <w:b/>
          <w:color w:val="111111"/>
          <w:sz w:val="20"/>
        </w:rPr>
        <w:t>EUROSOFT – System s.r.o.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se sídlem: Nepomucká 259, 326 00 Plzeň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IČO: 26411741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zapsaná v obchodním rejstříku vedeném Krajským soudem v Plzni, oddíl C, vložka 18532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zastoupená: Marti Paškem, jednatelem</w:t>
      </w:r>
    </w:p>
    <w:p>
      <w:pPr>
        <w:keepNext w:val="0"/>
        <w:spacing w:after="12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– dále jen zaměstnavatel –</w:t>
      </w:r>
    </w:p>
    <w:p>
      <w:pPr>
        <w:keepNext w:val="0"/>
        <w:spacing w:after="12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a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/>
          <w:color w:val="111111"/>
          <w:sz w:val="20"/>
          <w:highlight w:val="yellow"/>
        </w:rPr>
        <w:t>Jméno Příjmení</w:t>
      </w:r>
      <w:r>
        <w:rPr>
          <w:rFonts w:ascii="Verdana" w:hAnsi="Verdana" w:cs="Verdana"/>
          <w:b w:val="0"/>
          <w:color w:val="111111"/>
          <w:sz w:val="20"/>
          <w:highlight w:val="yellow"/>
        </w:rPr>
        <w:t>, narozen/a XX. měsíce XXXX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  <w:highlight w:val="yellow"/>
        </w:rPr>
        <w:t>trvalé bydliště: Ulice XX/XX, PSČ Město - Čtvrť</w:t>
      </w:r>
    </w:p>
    <w:p>
      <w:pPr>
        <w:keepNext w:val="0"/>
        <w:spacing w:after="16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– dále jen zaměstnanec –</w:t>
      </w:r>
    </w:p>
    <w:p>
      <w:pPr>
        <w:keepNext w:val="0"/>
        <w:spacing w:after="240" w:before="0"/>
        <w:jc w:val="center"/>
      </w:pPr>
      <w:r>
        <w:rPr>
          <w:rFonts w:ascii="Verdana" w:hAnsi="Verdana" w:cs="Verdana"/>
          <w:b w:val="0"/>
          <w:color w:val="111111"/>
          <w:sz w:val="18"/>
        </w:rPr>
        <w:t>uzavírají tuto dohodu o výkonu práce z domova (home office):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b/>
          <w:sz w:val="18"/>
        </w:rPr>
        <w:t>1. Pracovní vztah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sz w:val="18"/>
        </w:rPr>
        <w:t xml:space="preserve">Zaměstnanec pracuje pro zaměstnavatele na základě pracovní smlouvy ze dne </w:t>
      </w:r>
      <w:r>
        <w:rPr>
          <w:rFonts w:ascii="Verdana" w:hAnsi="Verdana"/>
          <w:sz w:val="18"/>
          <w:highlight w:val="yellow"/>
        </w:rPr>
        <w:t>XX. měsíce XXXX</w:t>
      </w:r>
      <w:r>
        <w:rPr>
          <w:rFonts w:ascii="Verdana" w:hAnsi="Verdana"/>
          <w:sz w:val="18"/>
        </w:rPr>
        <w:t>.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b/>
          <w:sz w:val="18"/>
        </w:rPr>
        <w:t>2. Předmět dohody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sz w:val="18"/>
        </w:rPr>
        <w:t>Předmětem této dohody je ujednání, že zaměstnanec bude vykonávat sjednanou práci nejen na pracovištích zaměstnavatele, ale také z domácího pracoviště blíže specifikovaného v bodě 3, a to v rozsahu a za podmínek stanovených touto dohodou, domluvou s přímým nadřízeným a vnitřními předpisy zaměstnavatele.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b/>
          <w:sz w:val="18"/>
        </w:rPr>
        <w:t>3. Domácí pracoviště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sz w:val="18"/>
        </w:rPr>
        <w:t xml:space="preserve">Zaměstnanec bude vykonávat práci z domácího pracoviště na adrese </w:t>
      </w:r>
      <w:r>
        <w:rPr>
          <w:rFonts w:ascii="Verdana" w:hAnsi="Verdana"/>
          <w:sz w:val="18"/>
          <w:highlight w:val="yellow"/>
        </w:rPr>
        <w:t>Ulice XX/XX, PSČ Město – Čtvrť</w:t>
      </w:r>
      <w:r>
        <w:rPr>
          <w:rFonts w:ascii="Verdana" w:hAnsi="Verdana"/>
          <w:sz w:val="18"/>
        </w:rPr>
        <w:t>.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sz w:val="18"/>
        </w:rPr>
        <w:t>Pokud toto domácí pracoviště nespadá do místa výkonu práce uvedeného v pracovní smlouvě, strany se dohodly, že obec, ve které se nachází, bude druhým místem výkonu práce po dobu účinnosti této dohody.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sz w:val="18"/>
        </w:rPr>
        <w:t>Při práci z domácího pracoviště zaměstnanci nevzniká nárok na cestovní náhrady (např. stravné), neboť nejde o cestu mimo pravidelné pracoviště, a nevznikají mu žádné cestovní výdaje (tím není dotčeno právo na kompenzaci nákladů podle bodu 8).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b/>
          <w:sz w:val="18"/>
        </w:rPr>
        <w:t>4. Kvalita a množství práce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sz w:val="18"/>
        </w:rPr>
        <w:t>Zaměstnanec se zavazuje vykonávat práci z domácího pracoviště v kvalitě a rozsahu odpovídajícím výkonu práce na pracovišti zaměstnavatele.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b/>
          <w:sz w:val="18"/>
        </w:rPr>
        <w:t>5. Pracovní doba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sz w:val="18"/>
        </w:rPr>
        <w:t xml:space="preserve">Práce z domácího pracoviště bude vykonávána v době předem domluvené s přímým nadřízeným. Průměrný časový rámec odpovídá </w:t>
      </w:r>
      <w:r>
        <w:rPr>
          <w:rFonts w:ascii="Verdana" w:hAnsi="Verdana"/>
          <w:sz w:val="18"/>
          <w:highlight w:val="yellow"/>
        </w:rPr>
        <w:t>48</w:t>
      </w:r>
      <w:r>
        <w:rPr>
          <w:rFonts w:ascii="Verdana" w:hAnsi="Verdana"/>
          <w:sz w:val="18"/>
        </w:rPr>
        <w:t xml:space="preserve"> hodinám za plně odpracovaný kalendářní měsíc.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b/>
          <w:sz w:val="18"/>
        </w:rPr>
        <w:t>6. Dosažitelnost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sz w:val="18"/>
        </w:rPr>
        <w:t>Během pracovní doby z domácího pracoviště bude zaměstnanec dosažitelný na firemním telefonu a e-mailu, pokud není s přímým nadřízeným sjednáno jinak.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b/>
          <w:sz w:val="18"/>
        </w:rPr>
        <w:t>7. Ochrana svěřených prostředků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sz w:val="18"/>
        </w:rPr>
        <w:t>Zaměstnanec se zavazuje: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sz w:val="18"/>
        </w:rPr>
        <w:t>– řádně hospodařit s prostředky svěřenými k výkonu práce z domácího pracoviště,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sz w:val="18"/>
        </w:rPr>
        <w:t>– střežit majetek zaměstnavatele před poškozením, ztrátou, zničením nebo zneužitím,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sz w:val="18"/>
        </w:rPr>
        <w:t>– ohlásit vzniklé škody zaměstnavateli,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sz w:val="18"/>
        </w:rPr>
        <w:t>– při ukončení pracovního poměru nebo výkonu práce z domácího pracoviště vrátit svěřené prostředky ve stavu, v jakém byly převzaty, s přihlédnutím k běžnému opotřebení.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b/>
          <w:sz w:val="18"/>
        </w:rPr>
        <w:t>8. Náhrada nákladů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sz w:val="18"/>
        </w:rPr>
        <w:t>Zaměstnavatel uhradí zaměstnanci náklady související s výkonem práce z domácího pracoviště dle tabulky č. 1 (příloha č. 1) a v souladu s vnitřními předpisy.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sz w:val="18"/>
        </w:rPr>
        <w:t>Zaměstnanec je povinen skutečně vynaložené náklady dokladovat (smlouvy, faktury, vyúčtování) a v případě zálohové úhrady předložit vyúčtování bez zbytečného odkladu.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b/>
          <w:sz w:val="18"/>
        </w:rPr>
        <w:t>9. Provozní náklady domácího pracoviště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sz w:val="18"/>
        </w:rPr>
        <w:t>Zaměstnanec si je vědom, že hradí náklady související s provozem domácího pracoviště (nájem, elektřina, vytápění apod.).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b/>
          <w:sz w:val="18"/>
        </w:rPr>
        <w:t>10. Ochrana informací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sz w:val="18"/>
        </w:rPr>
        <w:t>Zaměstnanec se zavazuje přijmout opatření k ochraně obchodního tajemství a důvěrných informací zaměstnavatele a zabránit neautorizovanému dálkovému přístupu k systémům zaměstnavatele či jeho obchodních partnerů. Porušení této povinnosti může být důvodem pro ukončení pracovního poměru.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b/>
          <w:sz w:val="18"/>
        </w:rPr>
        <w:t>11. BOZP a bezpečnost práce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sz w:val="18"/>
        </w:rPr>
        <w:t>Zaměstnanec prohlašuje, že byl proškolen v oblasti BOZP a seznámen s instrukcemi a doporučeními pro domácí pracoviště. Zavazuje se dodržovat příslušné bezpečnostní směrnice zaměstnavatele a platné právní předpisy.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b/>
          <w:sz w:val="18"/>
        </w:rPr>
        <w:t>12. Zachování ostatních ujednání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sz w:val="18"/>
        </w:rPr>
        <w:t>Veškerá ustanovení pracovní smlouvy touto dohodou výslovně nedotčená zůstávají v platnosti. Neupravené právní vztahy se řídí pracovní smlouvou, vnitřními předpisy a zákoníkem práce (případně občanským zákoníkem).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b/>
          <w:sz w:val="18"/>
        </w:rPr>
        <w:t>13. Výpověď dohody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sz w:val="18"/>
        </w:rPr>
        <w:t>Každá smluvní strana může dohodu písemně vypovědět i bez udání důvodu. Výpovědní doba činí jeden měsíc a začíná běžet od 1. dne měsíce následujícího po doručení výpovědi druhé straně.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b/>
          <w:sz w:val="18"/>
        </w:rPr>
        <w:t>14. Okamžité ukončení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sz w:val="18"/>
        </w:rPr>
        <w:t>Zaměstnavatel může dohodu vypovědět s účinností k následujícímu pracovnímu dni, pokud zaměstnanec závažně poruší povinnosti dle této dohody nebo jeho pracovní výsledky výrazně poklesnou.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b/>
          <w:sz w:val="18"/>
        </w:rPr>
        <w:t>15. Změny dohody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sz w:val="18"/>
        </w:rPr>
        <w:t>Jakékoliv změny této dohody jsou možné pouze písemně a za podmínek stanovených pracovněprávními předpisy.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b/>
          <w:sz w:val="18"/>
        </w:rPr>
        <w:t>16. Počet vyhotovení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sz w:val="18"/>
        </w:rPr>
        <w:t>Dohoda je vyhotovena ve dvou stejnopisech, každá smluvní strana obdrží jedno vyhotovení.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b/>
          <w:sz w:val="18"/>
        </w:rPr>
        <w:t>17. Prohlášení stran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sz w:val="18"/>
        </w:rPr>
        <w:t>Smluvní strany prohlašují, že si dohodu přečetly, rozumějí jí a přijímají práva a povinnosti, které z ní vyplývají, a uzavírají ji svobodně a vážně.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b/>
          <w:sz w:val="18"/>
        </w:rPr>
        <w:t>18. Účinnost dohody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sz w:val="18"/>
        </w:rPr>
        <w:t>Tato dohoda nabývá platnosti a účinnosti dnem jejího podpisu oběma smluvními stranami.</w:t>
      </w:r>
    </w:p>
    <w:p>
      <w:pPr>
        <w:keepNext/>
        <w:keepLines/>
        <w:spacing w:after="800" w:before="360"/>
        <w:jc w:val="both"/>
      </w:pPr>
      <w:r>
        <w:rPr>
          <w:rFonts w:ascii="Verdana" w:hAnsi="Verdana" w:cs="Verdana"/>
          <w:b w:val="0"/>
          <w:color w:val="111111"/>
          <w:sz w:val="18"/>
        </w:rPr>
        <w:t>V Plzni dne XX. měsíce 20XX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4706"/>
          </w:tcPr>
          <w:p>
            <w:pPr>
              <w:keepLines/>
              <w:spacing w:after="0" w:before="0"/>
              <w:jc w:val="center"/>
            </w:pPr>
            <w:r/>
            <w:r>
              <w:rPr>
                <w:rFonts w:ascii="Verdana" w:hAnsi="Verdana" w:cs="Verdana"/>
                <w:b w:val="0"/>
                <w:color w:val="111111"/>
                <w:sz w:val="18"/>
              </w:rPr>
              <w:t>______________________________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EUROSOFT – System s.r.o., zaměstnavatel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Marti Pašek, jednatel</w:t>
            </w:r>
          </w:p>
        </w:tc>
        <w:tc>
          <w:tcPr>
            <w:tcW w:type="dxa" w:w="4706"/>
          </w:tcPr>
          <w:p>
            <w:pPr>
              <w:keepLines/>
              <w:spacing w:after="0" w:before="0"/>
              <w:jc w:val="center"/>
            </w:pPr>
            <w:r/>
            <w:r>
              <w:rPr>
                <w:rFonts w:ascii="Verdana" w:hAnsi="Verdana" w:cs="Verdana"/>
                <w:b w:val="0"/>
                <w:color w:val="111111"/>
                <w:sz w:val="18"/>
              </w:rPr>
              <w:t>______________________________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zaměstnanec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Jméno Příjmení</w:t>
            </w:r>
          </w:p>
        </w:tc>
      </w:tr>
    </w:tbl>
    <w:p>
      <w:pPr>
        <w:pageBreakBefore/>
      </w:pPr>
      <w:r>
        <w:rPr>
          <w:rFonts w:ascii="Verdana" w:hAnsi="Verdana"/>
          <w:b/>
          <w:sz w:val="18"/>
        </w:rPr>
        <w:t>Příloha č. 1 — Tabulka č. 1: Náklady spojené s výkonem práce z domova (home office)</w:t>
      </w:r>
    </w:p>
    <w:p>
      <w:pPr>
        <w:keepNext/>
        <w:keepLines/>
      </w:pPr>
      <w:r>
        <w:rPr>
          <w:rFonts w:ascii="Verdana" w:hAnsi="Verdana"/>
          <w:sz w:val="18"/>
        </w:rPr>
        <w:t>Výše a způsob úhrady náhrad nákladů se řídí vnitřní směrnicí zaměstnavatele.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</w:trPr>
        <w:tc>
          <w:tcPr>
            <w:tcW w:type="dxa" w:w="3137"/>
          </w:tcPr>
          <w:p>
            <w:pPr>
              <w:keepLines/>
            </w:pPr>
            <w:r>
              <w:rPr>
                <w:rFonts w:ascii="Verdana" w:hAnsi="Verdana"/>
                <w:b/>
                <w:sz w:val="18"/>
              </w:rPr>
              <w:t>Položka</w:t>
            </w:r>
          </w:p>
        </w:tc>
        <w:tc>
          <w:tcPr>
            <w:tcW w:type="dxa" w:w="3137"/>
          </w:tcPr>
          <w:p>
            <w:pPr>
              <w:keepLines/>
            </w:pPr>
            <w:r>
              <w:rPr>
                <w:rFonts w:ascii="Verdana" w:hAnsi="Verdana"/>
                <w:b/>
                <w:sz w:val="18"/>
              </w:rPr>
              <w:t>Výše / způsob výpočtu</w:t>
            </w:r>
          </w:p>
        </w:tc>
        <w:tc>
          <w:tcPr>
            <w:tcW w:type="dxa" w:w="3137"/>
          </w:tcPr>
          <w:p>
            <w:pPr>
              <w:keepLines/>
            </w:pPr>
            <w:r>
              <w:rPr>
                <w:rFonts w:ascii="Verdana" w:hAnsi="Verdana"/>
                <w:b/>
                <w:sz w:val="18"/>
              </w:rPr>
              <w:t>Poznámka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keepLines/>
            </w:pPr>
            <w:r>
              <w:rPr>
                <w:rFonts w:ascii="Verdana" w:hAnsi="Verdana"/>
              </w:rPr>
            </w:r>
          </w:p>
        </w:tc>
        <w:tc>
          <w:tcPr>
            <w:tcW w:type="dxa" w:w="3137"/>
          </w:tcPr>
          <w:p>
            <w:pPr>
              <w:keepLines/>
            </w:pPr>
            <w:r>
              <w:rPr>
                <w:rFonts w:ascii="Verdana" w:hAnsi="Verdana"/>
              </w:rPr>
            </w:r>
          </w:p>
        </w:tc>
        <w:tc>
          <w:tcPr>
            <w:tcW w:type="dxa" w:w="3137"/>
          </w:tcPr>
          <w:p>
            <w:pPr>
              <w:keepLines/>
            </w:pPr>
            <w:r>
              <w:rPr>
                <w:rFonts w:ascii="Verdana" w:hAnsi="Verdana"/>
              </w:rPr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keepLines/>
            </w:pPr>
            <w:r>
              <w:rPr>
                <w:rFonts w:ascii="Verdana" w:hAnsi="Verdana"/>
              </w:rPr>
            </w:r>
          </w:p>
        </w:tc>
        <w:tc>
          <w:tcPr>
            <w:tcW w:type="dxa" w:w="3137"/>
          </w:tcPr>
          <w:p>
            <w:pPr>
              <w:keepLines/>
            </w:pPr>
            <w:r>
              <w:rPr>
                <w:rFonts w:ascii="Verdana" w:hAnsi="Verdana"/>
              </w:rPr>
            </w:r>
          </w:p>
        </w:tc>
        <w:tc>
          <w:tcPr>
            <w:tcW w:type="dxa" w:w="3137"/>
          </w:tcPr>
          <w:p>
            <w:pPr>
              <w:keepLines/>
            </w:pPr>
            <w:r>
              <w:rPr>
                <w:rFonts w:ascii="Verdana" w:hAnsi="Verdana"/>
              </w:rPr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keepLines/>
            </w:pPr>
            <w:r>
              <w:rPr>
                <w:rFonts w:ascii="Verdana" w:hAnsi="Verdana"/>
              </w:rPr>
            </w:r>
          </w:p>
        </w:tc>
        <w:tc>
          <w:tcPr>
            <w:tcW w:type="dxa" w:w="3137"/>
          </w:tcPr>
          <w:p>
            <w:pPr>
              <w:keepLines/>
            </w:pPr>
            <w:r>
              <w:rPr>
                <w:rFonts w:ascii="Verdana" w:hAnsi="Verdana"/>
              </w:rPr>
            </w:r>
          </w:p>
        </w:tc>
        <w:tc>
          <w:tcPr>
            <w:tcW w:type="dxa" w:w="3137"/>
          </w:tcPr>
          <w:p>
            <w:pPr>
              <w:keepLines/>
            </w:pPr>
            <w:r>
              <w:rPr>
                <w:rFonts w:ascii="Verdana" w:hAnsi="Verdana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74" w:right="1247" w:bottom="1247" w:left="1247" w:header="56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411" w:val="right"/>
      </w:tabs>
    </w:pPr>
    <w:r/>
    <w:r>
      <w:rPr>
        <w:rFonts w:ascii="Verdana" w:hAnsi="Verdana" w:cs="Verdana"/>
        <w:b w:val="0"/>
        <w:color w:val="595959"/>
        <w:sz w:val="12"/>
      </w:rPr>
      <w:t>Soubor: ES_DohodaHomeOffice_SABLONA</w:t>
    </w:r>
    <w:r>
      <w:rPr>
        <w:rFonts w:ascii="Verdana" w:hAnsi="Verdana" w:cs="Verdana"/>
        <w:b w:val="0"/>
        <w:color w:val="595959"/>
        <w:sz w:val="12"/>
      </w:rPr>
      <w:t xml:space="preserve">Strana </w:t>
    </w:r>
    <w:r>
      <w:rPr>
        <w:rFonts w:ascii="Verdana" w:hAnsi="Verdana" w:cs="Verdana"/>
        <w:b w:val="0"/>
        <w:color w:val="595959"/>
        <w:sz w:val="12"/>
      </w:rPr>
      <w:fldChar w:fldCharType="begin"/>
      <w:instrText xml:space="preserve">PAGE</w:instrText>
      <w:fldChar w:fldCharType="end"/>
    </w:r>
    <w:r>
      <w:rPr>
        <w:rFonts w:ascii="Verdana" w:hAnsi="Verdana" w:cs="Verdana"/>
        <w:b w:val="0"/>
        <w:color w:val="595959"/>
        <w:sz w:val="12"/>
      </w:rPr>
      <w:t xml:space="preserve"> (celkem </w:t>
    </w:r>
    <w:r>
      <w:rPr>
        <w:rFonts w:ascii="Verdana" w:hAnsi="Verdana" w:cs="Verdana"/>
        <w:b w:val="0"/>
        <w:color w:val="595959"/>
        <w:sz w:val="12"/>
      </w:rPr>
      <w:fldChar w:fldCharType="begin"/>
      <w:instrText xml:space="preserve">NUMPAGES</w:instrText>
      <w:fldChar w:fldCharType="end"/>
    </w:r>
    <w:r>
      <w:rPr>
        <w:rFonts w:ascii="Verdana" w:hAnsi="Verdana" w:cs="Verdana"/>
        <w:b w:val="0"/>
        <w:color w:val="595959"/>
        <w:sz w:val="12"/>
      </w:rPr>
      <w:t>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2088000" cy="31831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8000" cy="318316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 w:cs="Verdan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