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(programování PLC)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vytvoření konkrétního programového a dokumentačního výstupu podle předaného zadání a technické specifikace, zejména návrh a naprogramování řídicího software (PLC program) pro daný stroj či technologii, případně vytvoření vizualizace (HMI), a dále oživení, odladění a odzkoušení funkčnosti programu. Výstupem díla je funkční, odladěný a předaný řídicí program včetně příslušné dokumentace (projekt nebo zdrojový kód a popis funkcí).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Programový kód a technická dokumentace vytvořené v rámci díla jsou autorským dílem, jehož autorem je dodavatel. Okamžikem předání a zaplacení díla poskytuje dodavatel odběrateli výhradní, územně i časově neomezenou licenci ke všem způsobům užití díla potřebným k jeho účelu, včetně práva dílo upravovat a měnit, spojit s jiným dílem, rozmnožovat a poskytnout podlicenci nebo licenci postoupit třetí osobě, zejména koncovému zákazníkovi odběratele. Odměna za licenci je zahrnuta v ceně díla. Dodavatel je oprávněn nadále užívat obecné znalosti, postupy a vlastní programové knihovny, které nejsou jedinečně vázány na konkrétní dílo a neobsahují obchodní tajemství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provádí dílo samostatně, vlastním jménem, na vlastní náklady a na vlastní podnikatelské riziko. Sám si určuje časový rozvrh, organizaci i způsob provedení díla a nepodléhá pokynům odběratele nad rámec zadání a technické specifikace díla; nemá stanovenu pracovní dobu ani docházku a není povinen zdržovat se na pracovišti odběratele nad rámec nezbytný pro provedení a předání díla. Dodavatel není zařazen do organizační struktury odběratele, nevzniká mu nárok na dovolenou, náhradu mzdy ani jiná plnění náležející zaměstnancům; odměna mu náleží výhradně za provedené a předané dílo a daně i pojistné z 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se zavazuje vrátit odběrateli veškeré materiály chráněné obchodním tajemstvím a duševním vlastnictvím. Dodavatel má právo uchovat kopie podkladů nezbytné pro řádné plnění záruky za jakost (po dobu záruky) a uchovat své interní pracovní poznámky a nástroje, neobsahují-li obchodní tajemství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nese plnou odpovědnost za řádné a včasné provedení díla. Dodavatel je oprávněn využít k provedení díla třetí osoby (subdodavatele), za jejichž činnost nese plnou odpovědnost, jako by dílo prováděl sám; 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System s.r.o., Nepomucká 259, 326 00 Plzeň, IČO: 26411741, DIČ: CZ26411741, číslo účtu: 3047813002/5500.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ES_SmlouvaODilo_OSVC_PLC_SABLONA — programování PLC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