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 w:cs="Verdana"/>
          <w:b/>
          <w:color w:val="111111"/>
          <w:sz w:val="30"/>
        </w:rPr>
        <w:t>Rámcová smlouva o dílo</w:t>
      </w:r>
    </w:p>
    <w:p>
      <w:pPr>
        <w:keepNext w:val="0"/>
        <w:spacing w:after="160" w:before="0"/>
        <w:jc w:val="center"/>
        <w:shd w:val="clear" w:fill="D9D9D9"/>
      </w:pPr>
      <w:r>
        <w:rPr>
          <w:rFonts w:ascii="Verdana" w:hAnsi="Verdana" w:cs="Verdana"/>
          <w:b w:val="0"/>
          <w:color w:val="111111"/>
          <w:sz w:val="22"/>
        </w:rPr>
        <w:t>(zpracování výrobní dokumentace a příprava zakázek)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18"/>
        </w:rPr>
        <w:t>uzavřená podle § 2586 a násl. zákona č. 89/2012 Sb., občanský zákoník, ve znění pozdějších předpisů, mezi smluvními stranami: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Mezi </w:t>
      </w:r>
      <w:r>
        <w:rPr>
          <w:rFonts w:ascii="Verdana" w:hAnsi="Verdana" w:cs="Verdana"/>
          <w:b/>
          <w:color w:val="111111"/>
          <w:sz w:val="20"/>
        </w:rPr>
        <w:t>EUROSOFT – System s.r.o.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se sídlem: Nepomucká 259, 326 00 Plzeň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IČO: 26411741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zapsaná v obchodním rejstříku vedeném Krajským soudem v Plzni, oddíl C, vložka 18532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zastoupená: Marti Paškem, jednatelem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odběratel –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a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/>
          <w:color w:val="111111"/>
          <w:sz w:val="20"/>
          <w:highlight w:val="yellow"/>
        </w:rPr>
        <w:t>«Jméno a příjmení»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místo podnikání: </w:t>
      </w:r>
      <w:r>
        <w:rPr>
          <w:rFonts w:ascii="Verdana" w:hAnsi="Verdana" w:cs="Verdana"/>
          <w:b w:val="0"/>
          <w:color w:val="111111"/>
          <w:sz w:val="20"/>
          <w:highlight w:val="yellow"/>
        </w:rPr>
        <w:t>«Ulice č.p./č.o., PSČ Obec»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IČO: </w:t>
      </w:r>
      <w:r>
        <w:rPr>
          <w:rFonts w:ascii="Verdana" w:hAnsi="Verdana" w:cs="Verdana"/>
          <w:b w:val="0"/>
          <w:color w:val="111111"/>
          <w:sz w:val="20"/>
          <w:highlight w:val="yellow"/>
        </w:rPr>
        <w:t>«XXXXXXXX»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zapsán/a v živnostenském rejstříku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dodavatel –</w:t>
      </w:r>
    </w:p>
    <w:p>
      <w:pPr>
        <w:keepNext w:val="0"/>
        <w:spacing w:after="120" w:before="0"/>
        <w:jc w:val="center"/>
      </w:pPr>
      <w:r>
        <w:rPr>
          <w:rFonts w:ascii="Verdana" w:hAnsi="Verdana" w:cs="Verdana"/>
          <w:b w:val="0"/>
          <w:color w:val="111111"/>
          <w:sz w:val="18"/>
        </w:rPr>
        <w:t>se uzavírá následující rámcová smlouva o dílo: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I — Úvodní ustanovení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Není-li v této smlouvě stanoveno jinak, řídí se právní vztahy smluvních stran (odběratele a dodavatele) zákonem č. 89/2012 Sb., občanský zákoník, ve znění pozdějších předpisů.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II — Předmět smlouvy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Dodavatel se zavazuje touto smlouvou provádět pro odběratele ve sjednané době na svůj náklad předem dohodnutá díla a odběratel se zavazuje díla převzít a zaplatit dodavateli za jejich provedení sjednanou cenu. Díla bude dodavatel provádět na základě jednotlivých (dílčích) smluv o dílo (objednávek) uzavřených v souladu s čl. III.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2. Dílem se pro účely této smlouvy rozumí zpracování a předání konkrétních výstupů technické přípravy a řízení zakázky na výrobu rozvaděčů, zejména zpracování nebo kontrola výrobní a projektové dokumentace rozvaděče (schémata, kusovníky, rozpisky materiálu), příprava podkladů pro zajištění materiálu, sestavení harmonogramu a koordinace realizace konkrétní zakázky a kontrola shody výstupu s dokumentací. Výstupem díla je zpracovaná a odsouhlasená dokumentace zakázky a odborně připravená a předaná zakázka na výrobu rozvaděčů.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3. Dílem může být též zaškolení nebo odborné proškolení osob určených odběratelem v oblasti činností, které jsou předmětem díla, a to jako samostatně vymezené plnění na základě konkrétní objednávky podle čl. III. Dodavatel je provádí vlastním jménem, na vlastní odpovědnost a vlastními prostředky; nejde o zařazení dodavatele do organizační struktury odběratele.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III — Dílčí smlouvy o dílo (objednávky)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Odběratel bude své požadavky na provedení konkrétního díla předkládat dodavateli ve formě ústních (telefonických) nebo písemných (e-mailových) objednávek. Každá objednávka musí obsahovat alespoň:</w:t>
      </w:r>
    </w:p>
    <w:p>
      <w:pPr>
        <w:keepNext w:val="0"/>
        <w:spacing w:after="20" w:before="0"/>
        <w:ind w:left="454"/>
        <w:jc w:val="both"/>
      </w:pPr>
      <w:r>
        <w:rPr>
          <w:rFonts w:ascii="Verdana" w:hAnsi="Verdana" w:cs="Verdana"/>
          <w:b w:val="0"/>
          <w:color w:val="111111"/>
          <w:sz w:val="18"/>
        </w:rPr>
        <w:t>– přesné označení předmětu díla dle čl. II,</w:t>
      </w:r>
    </w:p>
    <w:p>
      <w:pPr>
        <w:keepNext w:val="0"/>
        <w:spacing w:after="20" w:before="0"/>
        <w:ind w:left="454"/>
        <w:jc w:val="both"/>
      </w:pPr>
      <w:r>
        <w:rPr>
          <w:rFonts w:ascii="Verdana" w:hAnsi="Verdana" w:cs="Verdana"/>
          <w:b w:val="0"/>
          <w:color w:val="111111"/>
          <w:sz w:val="18"/>
        </w:rPr>
        <w:t>– cenu za dílo nebo předem domluvené finanční podmínky, z nichž bude finální cena vypočtena,</w:t>
      </w:r>
    </w:p>
    <w:p>
      <w:pPr>
        <w:keepNext w:val="0"/>
        <w:spacing w:after="80" w:before="0"/>
        <w:ind w:left="454"/>
        <w:jc w:val="both"/>
      </w:pPr>
      <w:r>
        <w:rPr>
          <w:rFonts w:ascii="Verdana" w:hAnsi="Verdana" w:cs="Verdana"/>
          <w:b w:val="0"/>
          <w:color w:val="111111"/>
          <w:sz w:val="18"/>
        </w:rPr>
        <w:t>– datum objednávky.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2. Objednávka předaná či odeslaná dodavateli je pro odběratele závazná a považuje se za návrh dílčí smlouvy o dílo.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3. Okamžikem, kdy dodavatel objednávku potvrdí (akceptuje), je uzavřena dílčí smlouva o provedení díla a vzniká povinnost dodavatele dílo provést a povinnost odběratele dílo převzít a zaplatit za něj sjednanou cenu.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4. Práva a povinnosti neupravené v objednávce se řídí touto rámcovou smlouvou o dílo.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IV — Závazky odběratele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Odběratel se zavazuje v případě potřeby zajišťovat dodavateli od svého dodavatele, odběratele či koncového zákazníka informace nutné pro provádění díla, řešit s nimi otázky týkající se provádění díla a komunikovat s nimi tak, aby dodavatel mohl splnit podmínky dle čl. II.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V — Závazky dodavatele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Dodavatel potvrzuje, že má dostatek odborných, jazykových i jiných znalostí a zkušeností potřebných pro provedení díla dle čl. II. Zavazuje se plnit své úkoly spolehlivě, s hospodárným myšlením a jednáním, kvalitně a na vysoké odborné úrovni.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2. Dodavatel se zavazuje provést dílo v souladu se zadáním odběratele a technickou specifikací (či přáními) koncového zákazníka, jsou-li mu známy a nejsou-li v rozporu s touto smlouvou. Dodavatel nese plnou odpovědnost za způsob provedení díla, řízení jeho průběhu a zajištění shody s technickými normami.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3. Dodavatel se zavazuje zachovávat mlčenlivost o všech skutečnostech získaných v průběhu provádění díla a neposkytovat o nich informace třetím stranám; tento závazek je upřesněn a rozšířen v čl. Va.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4. Dodavatel se zavazuje nevstupovat po dobu trvání této smlouvy do takového kontaktu s odběrateli, koncovými zákazníky a jinými smluvně vázanými dodavateli, který by byl ze strany odběratele nežádoucí (např. kontaktování obchodního oddělení, sdělování finančních podmínek třetím osobám). Běžný kontakt s kontaktní osobou na straně odběratele či koncového zákazníka, např. přímé konzultace k dané zakázce, je z pohledu odběratele žádoucí.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5. Dodavatel jedná vlastním jménem a na vlastní podnikatelské riziko; při komunikaci s třetími stranami se zavazuje uvádět, že jedná jako smluvní partner a dodavatel odběratele, nikoli jako jeho zástupce.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6. Provede-li dodavatel na základě samostatné objednávky zaškolení nebo odborné proškolení osob určených odběratelem, děje se tak v oblasti činností, které byly předmětem díla dle čl. II, jako samostatné plnění; dodavatel je provádí vlastním jménem a na vlastní odpovědnost, nikoli jako zaměstnanec či člen týmu odběratele.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7. Dodavatel se zavazuje dodržovat pravidla BOZP a zabezpečení dat (GDPR, mlčenlivost) v rozsahu nutném pro provedení díla. Dodavatel není vázán interními organizačními ani personálními předpisy odběratele.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8. Dodavatel provádí dílo samostatně, vlastním jménem, na vlastní náklady a na vlastní podnikatelské riziko. Sám si určuje časový rozvrh, organizaci i způsob provedení díla a nepodléhá pokynům odběratele nad rámec zadání a technické specifikace díla; nemá stanovenu pracovní dobu ani docházku a není povinen zdržovat se na pracovišti odběratele nad rámec nezbytný pro provedení a předání díla. Dodavatel není zařazen do organizační struktury odběratele, nevzniká mu nárok na dovolenou, náhradu mzdy ani jiná plnění náležející zaměstnancům; odměna mu náleží výhradně za provedené a předané dílo a daně i pojistné z ní si odvádí sám.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Va — Zachování mlčenlivosti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Každý odběratel a koncový zákazník odběratele disponuje ve svém oboru patenty a rozsáhlým know-how. Dodavatel rovněž disponuje vlastním know-how a znalostmi umožňujícími vytvoření díla v požadované jakosti a rozsahu. Na základě toho se sjednává následující.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2. S ohledem na rozsáhlé know-how každého odběratele nebo koncového zákazníka, jež bude dodavateli zpřístupněno, se dodavatel zavazuje, že nebude odběratelům či koncovým zákazníkům přímo ani nepřímo konkurovat.</w:t>
      </w:r>
    </w:p>
    <w:p>
      <w:pPr>
        <w:keepNext w:val="0"/>
        <w:spacing w:after="80" w:before="0"/>
        <w:ind w:left="454"/>
        <w:jc w:val="both"/>
      </w:pPr>
      <w:r>
        <w:rPr>
          <w:rFonts w:ascii="Verdana" w:hAnsi="Verdana" w:cs="Verdana"/>
          <w:b w:val="0"/>
          <w:color w:val="111111"/>
          <w:sz w:val="18"/>
        </w:rPr>
        <w:t>2.a) Dodavatel se zavazuje, že po dobu trvání této smlouvy a po dobu jednoho roku od jejího ukončení nebude bez písemného souhlasu odběratele poskytovat služby stejného druhu dle čl. II těm odběratelům a koncovým zákazníkům odběratele, pro které na základě objednávek dle této smlouvy prováděl dílo. Okruh dotčených zákazníků je vymezen jednotlivými objednávkami; odběratel proto neuvádí samostatný seznam zákazníků.</w:t>
      </w:r>
    </w:p>
    <w:p>
      <w:pPr>
        <w:keepNext w:val="0"/>
        <w:spacing w:after="80" w:before="0"/>
        <w:ind w:left="454"/>
        <w:jc w:val="both"/>
      </w:pPr>
      <w:r>
        <w:rPr>
          <w:rFonts w:ascii="Verdana" w:hAnsi="Verdana" w:cs="Verdana"/>
          <w:b w:val="0"/>
          <w:color w:val="111111"/>
          <w:sz w:val="18"/>
          <w:highlight w:val="yellow"/>
        </w:rPr>
        <w:t>2.b) Za závazek dle odst. 2.a) náleží dodavateli peněžité vyrovnání ve výši XX % průměrné měsíční fakturace za každý měsíc trvání omezení, splatné jednorázově do 30 dnů od ukončení smlouvy.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3. Všechny ekonomické a technické podklady, které odběratel, odběratel nebo koncový zákazník poskytnou dodavateli, jsou jejich výhradním vlastnictvím; vůči svému know-how (výkresům, kusovníkům, technickým podkladům a ostatním informacím) si vyhrazují autorské právo.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4. Dodavatel je oprávněn předané know-how striktně používat pouze k účelu uvedenému v příslušné objednávce. Uznává, že jde o obchodní tajemství; zavazuje se je vůči třetím osobám udržovat v tajnosti. Podklady smí zpřístupnit jen pracovníkům, kteří je potřebují ke zhotovení zakázky a jsou přiměřeně zavázáni k utajení.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5. Veškeré podklady poskytnuté odběratelem, odběratelem či koncovým zákazníkem je dodavatel povinen vrátit, neuskuteční-li se smlouva nebo po realizaci a ukončení zakázky; není oprávněn pořizovat si jejich kopie ani je zadržovat.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6. Poruší-li dodavatel tuto dohodu o utajení, je povinen k náhradě vzniklé škody; zaplacení náhrady jej nezprošťuje dalšího dodržování dohody.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7. Při porušení povinností z této dohody o utajení zaplatí dodavatel odběrateli (odběrateli, koncovému zákazníkovi) smluvní pokutu ve výši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10.000</w:t>
      </w:r>
      <w:r>
        <w:rPr>
          <w:rFonts w:ascii="Verdana" w:hAnsi="Verdana" w:cs="Verdana"/>
          <w:b w:val="0"/>
          <w:color w:val="111111"/>
          <w:sz w:val="18"/>
        </w:rPr>
        <w:t xml:space="preserve"> EUR. Zaplacením pokuty zůstává právo na náhradu škody i nad rámec pokuty nedotčeno.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8. Tato dohoda o utajení platí i pro podniky sdružené s odběratelem nebo koncovým zákazníkem v koncernu.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9. Je-li jednotlivé ustanovení této dohody neúčinné nebo se jím stane, zůstává platnost dohody nedotčena; strany je nahradí ustanovením co nejbližším jeho účelu.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10. Dodavatel je oprávněn pověřit provedením díla třetí osoby (subdodavatele) pouze s předchozím souhlasem odběratele; za jejich činnost odpovídá v plném rozsahu jako za vlastní a je povinen je prokazatelně zavázat ke stejné mlčenlivosti.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VI — Provádění a předání díla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Dodavatel se zavazuje dokončit dílo ve lhůtě domluvené s odběratelem a bez odkladu poté jej předat.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2. Dílo se považuje za dokončené okamžikem zhotovení předmětu díla a jeho předáním odběrateli.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3. O dokončení díla je dodavatel povinen bez odkladu vyrozumět odběratele. Není-li dohodnuto jinak, předání se uskuteční na adrese odběratele; přesný termín bude sjednán ústně nebo písemně.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VII — Cena a fakturace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Cena za dílo vychází z nabídky dodavatele a je vždy sjednána v dílčí smlouvě o dílo (objednávce).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2. Cena za dílo bude vyúčtována fakturou, kterou dodavatel vystaví na adresu odběratele: EUROSOFT – System s.r.o., Nepomucká 259, 326 00 Plzeň, IČO: 26411741, DIČ: CZ26411741, číslo účtu: 3047813002/5500.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3. Platba je možná v Kč i v EUR; fakturace v EUR po předchozí domluvě oproti objednávce v EUR. Při platbě v EUR uvede dodavatel na faktuře IBAN a SWIFT/BIC. Přepočet se řídí kurzem ČNB k prvnímu pracovnímu dni měsíce fakturace.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4. V každé faktuře musí být uvedeno číslo objednávky, příp. číslo zakázky, označení díla, název odběratele či koncového zákazníka, místo a termín provádění díla.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VIII — Platební podmínky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1. Platba bude uskutečněna převodem na účet dodavatele č.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XXXXXXXXXX/XXXX</w:t>
      </w:r>
      <w:r>
        <w:rPr>
          <w:rFonts w:ascii="Verdana" w:hAnsi="Verdana" w:cs="Verdana"/>
          <w:b w:val="0"/>
          <w:color w:val="111111"/>
          <w:sz w:val="18"/>
        </w:rPr>
        <w:t xml:space="preserve"> na základě platné faktury se splatností 14 dnů ode dne jejího vystavení.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IX — Záruka za jakost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Dodavatel se zavazuje provést dílo v souladu se zadáním odběratele a technickou specifikací koncového zákazníka a jeho odběratele, jsou-li mu známy a nejsou-li v rozporu s touto smlouvou. Dodavatel nese plnou odpovědnost za způsob provedení díla a zajištění shody s technickými normami.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2. Záruka za jakost dodaných služeb činí 12 měsíců od předání díla.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X — Změny a doplňky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Změny, doplňky, příp. zrušení této smlouvy a dílčích smluv o dílo budou vždy prováděny písemně a očíslovány, podepsány oběma stranami a stanou se součástí smlouvy. Jiná forma změn je vyloučena.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XI — Závěrečná ujednání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Smlouva je vyhotovena ve dvou stejnopisech, z nichž každý má váhu originálu, a nabývá platnosti dnem podpisu obou stran.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2. Smlouva nahrazuje veškeré předchozí smlouvy uzavřené mezi týmiž stranami.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3. Smlouva se uzavírá na dobu neurčitou; vypovědět ji může každá strana z jakéhokoli důvodu nebo bez uvedení důvodu. Výpovědní doba činí jeden měsíc a počíná běžet prvním dnem měsíce následujícího po doručení výpovědi druhé straně.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4. Existuje-li poslední den výpovědní doby nedokončené dílo dle objednávky, dokončí se podle příslušné objednávky a této smlouvy, nedohodnou-li se strany písemně jinak.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5. Písemnosti se doručují osobně, poštou na adresu uvedenou v záhlaví, nebo datovou schránkou. Odmítne-li adresát zásilku přijmout, platí, že byla doručena dnem odepření převzetí; vrátí-li se jako nedoručená, je dnem doručení třetí pracovní den po odeslání.</w:t>
      </w:r>
    </w:p>
    <w:p>
      <w:pPr>
        <w:keepNext/>
        <w:keepLines/>
        <w:spacing w:after="800" w:before="360"/>
        <w:jc w:val="both"/>
      </w:pPr>
      <w:r>
        <w:rPr>
          <w:rFonts w:ascii="Verdana" w:hAnsi="Verdana" w:cs="Verdana"/>
          <w:b w:val="0"/>
          <w:color w:val="111111"/>
          <w:sz w:val="18"/>
        </w:rPr>
        <w:t>V Plzni dne XX. měsíce 20XX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EUROSOFT – System s.r.o., odběratel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Marti Pašek, jednatel</w:t>
            </w:r>
          </w:p>
        </w:tc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/>
                <w:sz w:val="18"/>
                <w:highlight w:val="yellow"/>
              </w:rPr>
              <w:t>«Obchodní firma / jméno dodavatele dle IČO»</w:t>
            </w:r>
            <w:r>
              <w:rPr>
                <w:rFonts w:ascii="Verdana" w:hAnsi="Verdana"/>
                <w:sz w:val="18"/>
              </w:rPr>
              <w:t>, dodavatel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/>
                <w:sz w:val="18"/>
                <w:highlight w:val="yellow"/>
              </w:rPr>
              <w:t>«Jméno a příjmení»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134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ES_SmlouvaODilo_OSVC_VP_SABLONA — zpracování výrobní dokumentace a příprava zakázek</w:t>
      <w:tab/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