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44"/>
          <w:szCs w:val="44"/>
        </w:rPr>
        <w:t xml:space="preserve">Subsidiecheck in TIOS</w:t>
      </w:r>
    </w:p>
    <w:p>
      <w:pPr>
        <w:spacing w:after="60"/>
      </w:pPr>
      <w:r>
        <w:rPr>
          <w:color w:val="555555"/>
          <w:sz w:val="28"/>
          <w:szCs w:val="28"/>
        </w:rPr>
        <w:t xml:space="preserve">Wat ik nodig heb en waarom</w:t>
      </w:r>
    </w:p>
    <w:p>
      <w:pPr>
        <w:pBdr>
          <w:bottom w:val="single" w:color="1F4E79" w:sz="6" w:space="6"/>
        </w:pBdr>
        <w:spacing w:after="300"/>
      </w:pPr>
      <w:r>
        <w:rPr>
          <w:color w:val="777777"/>
          <w:sz w:val="20"/>
          <w:szCs w:val="20"/>
        </w:rPr>
        <w:t xml:space="preserve">Takkenkamp · Martijn Staal · 1 oktober 2026</w:t>
      </w:r>
    </w:p>
    <w:p>
      <w:pPr>
        <w:pStyle w:val="Heading1"/>
      </w:pPr>
      <w:r>
        <w:t xml:space="preserve">Wat het is</w:t>
      </w:r>
    </w:p>
    <w:p>
      <w:pPr>
        <w:spacing w:after="120"/>
      </w:pPr>
      <w:r>
        <w:t xml:space="preserve">Een check die laat zien of een klant mogelijk recht heeft op een isolatiesubsidie van de eigen gemeente. Bij elke nieuwe lead staat er dan in TIOS één regel onder het energielabel, bijvoorbeeld:</w:t>
      </w:r>
    </w:p>
    <w:p>
      <w:pPr>
        <w:pBdr>
          <w:left w:val="single" w:color="2E7D32" w:sz="18" w:space="8"/>
        </w:pBdr>
        <w:shd w:fill="E8F1EA" w:color="auto" w:val="clear"/>
        <w:spacing w:after="200" w:before="120"/>
        <w:ind w:left="160" w:right="120"/>
      </w:pPr>
      <w:r>
        <w:t xml:space="preserve">Mogelijk subsidie: Isolatiesubsidie Doesburg (max. € 2.000). Nog checken: eigenaar-bewoner.</w:t>
      </w:r>
    </w:p>
    <w:p>
      <w:pPr>
        <w:spacing w:after="120"/>
      </w:pPr>
      <w:r>
        <w:t xml:space="preserve">Elke dag wordt automatisch opgehaald welke regelingen er zijn bij alle 342 gemeenten, met hun voorwaarden. Die lijst staat online en is al klaar voor gebruik.</w:t>
      </w:r>
    </w:p>
    <w:p>
      <w:pPr>
        <w:pStyle w:val="Heading1"/>
      </w:pPr>
      <w:r>
        <w:t xml:space="preserve">Hoe ik het wil gebruiken</w:t>
      </w:r>
    </w:p>
    <w:p>
      <w:pPr>
        <w:pStyle w:val="ListParagraph"/>
        <w:numPr>
          <w:ilvl w:val="0"/>
          <w:numId w:val="2"/>
        </w:numPr>
        <w:spacing w:after="60"/>
      </w:pPr>
      <w:r>
        <w:t xml:space="preserve">Er komt een lead of klant binnen in TIOS.</w:t>
      </w:r>
    </w:p>
    <w:p>
      <w:pPr>
        <w:pStyle w:val="ListParagraph"/>
        <w:numPr>
          <w:ilvl w:val="0"/>
          <w:numId w:val="2"/>
        </w:numPr>
        <w:spacing w:after="60"/>
      </w:pPr>
      <w:r>
        <w:t xml:space="preserve">TIOS stuurt een paar gegevens naar de subsidiecheck: gemeente, energielabel en, als bekend, WOZ-waarde, bouwjaar en of de klant zelf in de woning woont.</w:t>
      </w:r>
    </w:p>
    <w:p>
      <w:pPr>
        <w:pStyle w:val="ListParagraph"/>
        <w:numPr>
          <w:ilvl w:val="0"/>
          <w:numId w:val="2"/>
        </w:numPr>
        <w:spacing w:after="60"/>
      </w:pPr>
      <w:r>
        <w:t xml:space="preserve">De subsidiecheck geeft één regel tekst terug.</w:t>
      </w:r>
    </w:p>
    <w:p>
      <w:pPr>
        <w:pStyle w:val="ListParagraph"/>
        <w:numPr>
          <w:ilvl w:val="0"/>
          <w:numId w:val="2"/>
        </w:numPr>
        <w:spacing w:after="60"/>
      </w:pPr>
      <w:r>
        <w:t xml:space="preserve">TIOS zet die tekst onder het energielabel. De binnendienst ziet meteen of het de moeite waard is om subsidie te noemen.</w:t>
      </w:r>
    </w:p>
    <w:p>
      <w:pPr>
        <w:spacing w:after="120"/>
      </w:pPr>
      <w:r>
        <w:t xml:space="preserve">De uitkomst is altijd een indicatie. De binnendienst controleert de regeling voordat er iets aan de klant wordt beloofd.</w:t>
      </w:r>
    </w:p>
    <w:p>
      <w:pPr>
        <w:pStyle w:val="Heading1"/>
      </w:pPr>
      <w:r>
        <w:t xml:space="preserve">Wat ik nodig heb</w:t>
      </w:r>
    </w:p>
    <w:p>
      <w:pPr>
        <w:pStyle w:val="Heading2"/>
      </w:pPr>
      <w:r>
        <w:t xml:space="preserve">Van TIOS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tblHeader/>
        </w:trPr>
        <w:tc>
          <w:tcPr>
            <w:tcW w:type="dxa" w:w="3800"/>
            <w:tcBorders>
              <w:top w:val="single" w:color="BFC5CD" w:sz="4"/>
              <w:left w:val="single" w:color="BFC5CD" w:sz="4"/>
              <w:bottom w:val="single" w:color="BFC5CD" w:sz="4"/>
              <w:right w:val="single" w:color="BFC5CD" w:sz="4"/>
            </w:tcBorders>
            <w:shd w:fill="1F4E79" w:color="auto" w:val="clear"/>
            <w:tcMar>
              <w:top w:type="dxa" w:w="80"/>
              <w:left w:type="dxa" w:w="110"/>
              <w:bottom w:type="dxa" w:w="80"/>
              <w:right w:type="dxa" w:w="110"/>
            </w:tcMar>
          </w:tcPr>
          <w:p>
            <w:r>
              <w:rPr>
                <w:b/>
                <w:bCs/>
                <w:color w:val="FFFFFF"/>
              </w:rPr>
              <w:t xml:space="preserve">Wat</w:t>
            </w:r>
          </w:p>
        </w:tc>
        <w:tc>
          <w:tcPr>
            <w:tcW w:type="dxa" w:w="5226"/>
            <w:tcBorders>
              <w:top w:val="single" w:color="BFC5CD" w:sz="4"/>
              <w:left w:val="single" w:color="BFC5CD" w:sz="4"/>
              <w:bottom w:val="single" w:color="BFC5CD" w:sz="4"/>
              <w:right w:val="single" w:color="BFC5CD" w:sz="4"/>
            </w:tcBorders>
            <w:shd w:fill="1F4E79" w:color="auto" w:val="clear"/>
            <w:tcMar>
              <w:top w:type="dxa" w:w="80"/>
              <w:left w:type="dxa" w:w="110"/>
              <w:bottom w:type="dxa" w:w="80"/>
              <w:right w:type="dxa" w:w="110"/>
            </w:tcMar>
          </w:tcPr>
          <w:p>
            <w:r>
              <w:rPr>
                <w:b/>
                <w:bCs/>
                <w:color w:val="FFFFFF"/>
              </w:rPr>
              <w:t xml:space="preserve">Waarom</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Een plek op een Ubuntu-server</w:t>
            </w:r>
            <w:r>
              <w:t xml:space="preserve"> (een bestaande testserver is genoeg)</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Daar draait de subsidiecheck. Het is een klein programma dat bijna niets vraagt van de server.</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Node.js op die server</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De subsidiecheck is in JavaScript geschreven. Dat is dezelfde code als de checkpagina die de binnendienst nu al gebruikt, dus TIOS en de binnendienst zien altijd hetzelfde oordeel.</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Eén keer per dag internettoegang</w:t>
            </w:r>
            <w:r>
              <w:t xml:space="preserve"> naar de online lijst met regelingen</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Zo heeft de check elke dag de nieuwste regelingen. Lukt het een keer niet, dan werkt hij gewoon door met de lijst van de dag ervoor.</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Een aanroep vanuit TIOS bij een nieuwe lead</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Zodat de tekst vanzelf onder het energielabel verschijnt. Dit kan vanuit Python of Java; het is een gewone webaanvraag.</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Een tekstveld onder het energielabel</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Daar komt de uitkomst te staan.</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Twee extra vragen in de intake</w:t>
            </w:r>
            <w:r>
              <w:t xml:space="preserve">: ‘Woont u zelf in de woning?’ en ‘Wat is uw WOZ-waarde?’</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Veel regelingen gelden alleen voor eigenaar-bewoners of tot een bepaalde WOZ-waarde. Zonder deze antwoorden kan de check vaak alleen ‘aanvullen’ zeggen.</w:t>
            </w:r>
          </w:p>
        </w:tc>
      </w:tr>
    </w:tbl>
    <w:p>
      <w:pPr>
        <w:spacing w:after="80"/>
      </w:pPr>
    </w:p>
    <w:p>
      <w:pPr>
        <w:pStyle w:val="Heading2"/>
      </w:pPr>
      <w:r>
        <w:t xml:space="preserve">Van Takkenkamp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tblHeader/>
        </w:trPr>
        <w:tc>
          <w:tcPr>
            <w:tcW w:type="dxa" w:w="3800"/>
            <w:tcBorders>
              <w:top w:val="single" w:color="BFC5CD" w:sz="4"/>
              <w:left w:val="single" w:color="BFC5CD" w:sz="4"/>
              <w:bottom w:val="single" w:color="BFC5CD" w:sz="4"/>
              <w:right w:val="single" w:color="BFC5CD" w:sz="4"/>
            </w:tcBorders>
            <w:shd w:fill="1F4E79" w:color="auto" w:val="clear"/>
            <w:tcMar>
              <w:top w:type="dxa" w:w="80"/>
              <w:left w:type="dxa" w:w="110"/>
              <w:bottom w:type="dxa" w:w="80"/>
              <w:right w:type="dxa" w:w="110"/>
            </w:tcMar>
          </w:tcPr>
          <w:p>
            <w:r>
              <w:rPr>
                <w:b/>
                <w:bCs/>
                <w:color w:val="FFFFFF"/>
              </w:rPr>
              <w:t xml:space="preserve">Wat</w:t>
            </w:r>
          </w:p>
        </w:tc>
        <w:tc>
          <w:tcPr>
            <w:tcW w:type="dxa" w:w="5226"/>
            <w:tcBorders>
              <w:top w:val="single" w:color="BFC5CD" w:sz="4"/>
              <w:left w:val="single" w:color="BFC5CD" w:sz="4"/>
              <w:bottom w:val="single" w:color="BFC5CD" w:sz="4"/>
              <w:right w:val="single" w:color="BFC5CD" w:sz="4"/>
            </w:tcBorders>
            <w:shd w:fill="1F4E79" w:color="auto" w:val="clear"/>
            <w:tcMar>
              <w:top w:type="dxa" w:w="80"/>
              <w:left w:type="dxa" w:w="110"/>
              <w:bottom w:type="dxa" w:w="80"/>
              <w:right w:type="dxa" w:w="110"/>
            </w:tcMar>
          </w:tcPr>
          <w:p>
            <w:r>
              <w:rPr>
                <w:b/>
                <w:bCs/>
                <w:color w:val="FFFFFF"/>
              </w:rPr>
              <w:t xml:space="preserve">Waarom</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Een GitHub-account van het bedrijf</w:t>
            </w:r>
            <w:r>
              <w:t xml:space="preserve"> (gratis)</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Daar staan de code en de lijst met regelingen. Nu staat het op mijn persoonlijke account; dat moet over naar Takkenkamp.</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Een eigen webadres</w:t>
            </w:r>
            <w:r>
              <w:t xml:space="preserve">, bijv. subsidies.takkenkamp.nl</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Dan blijft het adres altijd gelijk, ook als er later iets verhuist. TIOS hoeft dan nooit aangepast te worden.</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Een Google-sleutel voor AI (Gemini) op een bedrijfsaccount</w:t>
            </w:r>
            <w:r>
              <w:t xml:space="preserve"> (gratis)</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De AI leest de voorwaarden uit de regelingen. De sleutel moet van het bedrijf zijn, niet van mij.</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Iemand die de dagelijkse update goedkeurt, plus een vervanger</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Nieuwe of gewijzigde regelingen komen pas online na een korte controle (5 à 15 minuten). Zo komen er geen fouten in TIOS.</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Een gedeeld mailadres voor meldingen</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Als er iets misgaat, krijgt niet één persoon de melding maar een vast adres.</w:t>
            </w:r>
          </w:p>
        </w:tc>
      </w:tr>
    </w:tbl>
    <w:p>
      <w:pPr>
        <w:spacing w:after="80"/>
      </w:pPr>
    </w:p>
    <w:p>
      <w:pPr>
        <w:spacing w:after="120"/>
      </w:pPr>
      <w:r>
        <w:rPr>
          <w:b/>
          <w:bCs/>
        </w:rPr>
        <w:t xml:space="preserve">Kosten:</w:t>
      </w:r>
      <w:r>
        <w:t xml:space="preserve"> € 0 per maand. Alles draait op gratis diensten. Alleen als we later meer AI-gebruik nodig hebben dan gratis kan, kost dat een paar euro per maand.</w:t>
      </w:r>
    </w:p>
    <w:p>
      <w:pPr>
        <w:pStyle w:val="Heading1"/>
      </w:pPr>
      <w:r>
        <w:t xml:space="preserve">Zodat het blijft werken als ik er niet ben</w:t>
      </w:r>
    </w:p>
    <w:p>
      <w:pPr>
        <w:pStyle w:val="ListParagraph"/>
        <w:numPr>
          <w:ilvl w:val="0"/>
          <w:numId w:val="3"/>
        </w:numPr>
        <w:spacing w:after="60"/>
      </w:pPr>
      <w:r>
        <w:rPr>
          <w:b/>
          <w:bCs/>
        </w:rPr>
        <w:t xml:space="preserve">Alles op bedrijfsaccounts.</w:t>
      </w:r>
      <w:r>
        <w:t xml:space="preserve"> GitHub, de AI-sleutel en het webadres staan op naam van Takkenkamp. Wachtwoorden gaan in de wachtwoordkluis.</w:t>
      </w:r>
    </w:p>
    <w:p>
      <w:pPr>
        <w:pStyle w:val="ListParagraph"/>
        <w:numPr>
          <w:ilvl w:val="0"/>
          <w:numId w:val="3"/>
        </w:numPr>
        <w:spacing w:after="60"/>
      </w:pPr>
      <w:r>
        <w:rPr>
          <w:b/>
          <w:bCs/>
        </w:rPr>
        <w:t xml:space="preserve">Minstens twee mensen met toegang.</w:t>
      </w:r>
      <w:r>
        <w:t xml:space="preserve"> Dan kan altijd iemand de updates goedkeuren.</w:t>
      </w:r>
    </w:p>
    <w:p>
      <w:pPr>
        <w:pStyle w:val="ListParagraph"/>
        <w:numPr>
          <w:ilvl w:val="0"/>
          <w:numId w:val="3"/>
        </w:numPr>
        <w:spacing w:after="60"/>
      </w:pPr>
      <w:r>
        <w:rPr>
          <w:b/>
          <w:bCs/>
        </w:rPr>
        <w:t xml:space="preserve">Als niemand iets doet, gaat er niets kapot.</w:t>
      </w:r>
      <w:r>
        <w:t xml:space="preserve"> De check gebruikt dan de laatst goedgekeurde lijst. Is die ouder dan 14 dagen, dan geeft de check een waarschuwing.</w:t>
      </w:r>
    </w:p>
    <w:p>
      <w:pPr>
        <w:pStyle w:val="ListParagraph"/>
        <w:numPr>
          <w:ilvl w:val="0"/>
          <w:numId w:val="3"/>
        </w:numPr>
        <w:spacing w:after="60"/>
      </w:pPr>
      <w:r>
        <w:rPr>
          <w:b/>
          <w:bCs/>
        </w:rPr>
        <w:t xml:space="preserve">Een lead wordt nooit tegengehouden.</w:t>
      </w:r>
      <w:r>
        <w:t xml:space="preserve"> Werkt de check even niet, dan komt de lead gewoon binnen, alleen zonder subsidieregel.</w:t>
      </w:r>
    </w:p>
    <w:p>
      <w:pPr>
        <w:pStyle w:val="ListParagraph"/>
        <w:numPr>
          <w:ilvl w:val="0"/>
          <w:numId w:val="3"/>
        </w:numPr>
        <w:spacing w:after="60"/>
      </w:pPr>
      <w:r>
        <w:rPr>
          <w:b/>
          <w:bCs/>
        </w:rPr>
        <w:t xml:space="preserve">Klantgegevens blijven bij TIOS.</w:t>
      </w:r>
      <w:r>
        <w:t xml:space="preserve"> De check draait op de eigen server en stuurt niets naar buiten.</w:t>
      </w:r>
    </w:p>
    <w:p>
      <w:pPr>
        <w:pStyle w:val="ListParagraph"/>
        <w:numPr>
          <w:ilvl w:val="0"/>
          <w:numId w:val="3"/>
        </w:numPr>
        <w:spacing w:after="60"/>
      </w:pPr>
      <w:r>
        <w:rPr>
          <w:b/>
          <w:bCs/>
        </w:rPr>
        <w:t xml:space="preserve">Alles staat beschreven.</w:t>
      </w:r>
      <w:r>
        <w:t xml:space="preserve"> De uitleg staat bij de code (README en de map docs), zodat een opvolger het kan overnemen.</w:t>
      </w:r>
    </w:p>
    <w:p>
      <w:pPr>
        <w:pStyle w:val="Heading1"/>
      </w:pPr>
      <w:r>
        <w:t xml:space="preserve">Vragen aan TIOS</w:t>
      </w:r>
    </w:p>
    <w:p>
      <w:pPr>
        <w:pStyle w:val="ListParagraph"/>
        <w:numPr>
          <w:ilvl w:val="0"/>
          <w:numId w:val="4"/>
        </w:numPr>
        <w:spacing w:after="60"/>
      </w:pPr>
      <w:r>
        <w:t xml:space="preserve">Kan de subsidiecheck op een van jullie Ubuntu-servers draaien, en mag daar Node.js op?</w:t>
      </w:r>
    </w:p>
    <w:p>
      <w:pPr>
        <w:pStyle w:val="ListParagraph"/>
        <w:numPr>
          <w:ilvl w:val="0"/>
          <w:numId w:val="4"/>
        </w:numPr>
        <w:spacing w:after="60"/>
      </w:pPr>
      <w:r>
        <w:t xml:space="preserve">Kan TIOS bij een nieuwe lead een webaanvraag doen en het antwoord in een veld zetten?</w:t>
      </w:r>
    </w:p>
    <w:p>
      <w:pPr>
        <w:pStyle w:val="ListParagraph"/>
        <w:numPr>
          <w:ilvl w:val="0"/>
          <w:numId w:val="4"/>
        </w:numPr>
        <w:spacing w:after="60"/>
      </w:pPr>
      <w:r>
        <w:t xml:space="preserve">Kunnen de twee intakevragen (eigen woning, WOZ-waarde) erbij?</w:t>
      </w:r>
    </w:p>
    <w:p>
      <w:pPr>
        <w:pStyle w:val="ListParagraph"/>
        <w:numPr>
          <w:ilvl w:val="0"/>
          <w:numId w:val="4"/>
        </w:numPr>
        <w:spacing w:after="60"/>
      </w:pPr>
      <w:r>
        <w:t xml:space="preserve">Is er een testomgeving om eerst mee te proefdraaien?</w:t>
      </w:r>
    </w:p>
    <w:p>
      <w:pPr>
        <w:pStyle w:val="ListParagraph"/>
        <w:numPr>
          <w:ilvl w:val="0"/>
          <w:numId w:val="4"/>
        </w:numPr>
        <w:spacing w:after="60"/>
      </w:pPr>
      <w:r>
        <w:t xml:space="preserve">Wie is bij jullie het aanspreekpunt?</w:t>
      </w:r>
    </w:p>
    <w:p>
      <w:pPr>
        <w:spacing w:after="80"/>
      </w:pPr>
    </w:p>
    <w:p>
      <w:pPr>
        <w:spacing w:after="120"/>
      </w:pPr>
      <w:r>
        <w:t xml:space="preserve">De technische details (installatie, voorbeelden in Python en Java) staan in de repository in docs/TIOS-koppeling.md. Die stuur ik mee zodra we de opzet hebben afgesproken.</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Subsidiecheck in TIOS · pagina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20"/>
      </w:pPr>
    </w:lvl>
  </w:abstractNum>
  <w:abstractNum w:abstractNumId="4" w15:restartNumberingAfterBreak="0">
    <w:multiLevelType w:val="hybridMultilevel"/>
    <w:lvl w:ilvl="0" w15:tentative="1">
      <w:start w:val="1"/>
      <w:numFmt w:val="decimal"/>
      <w:lvlText w:val="%1."/>
      <w:lvlJc w:val="left"/>
      <w:pPr>
        <w:ind w:left="50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Subsidiecheck in TIOS – wat ik nodig heb</dc:title>
  <dc:creator>Takkenkamp</dc:creator>
  <cp:lastModifiedBy>Un-named</cp:lastModifiedBy>
  <cp:revision>1</cp:revision>
  <dcterms:created xsi:type="dcterms:W3CDTF">2026-10-01T09:01:43.179Z</dcterms:created>
  <dcterms:modified xsi:type="dcterms:W3CDTF">2026-10-01T09:01:43.179Z</dcterms:modified>
</cp:coreProperties>
</file>

<file path=docProps/custom.xml><?xml version="1.0" encoding="utf-8"?>
<Properties xmlns="http://schemas.openxmlformats.org/officeDocument/2006/custom-properties" xmlns:vt="http://schemas.openxmlformats.org/officeDocument/2006/docPropsVTypes"/>
</file>