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17"/>
        <w:gridCol w:w="63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17" w:type="dxa"/>
            <w:tcBorders>
              <w:top w:val="single" w:color="AAB734" w:sz="4" w:space="0"/>
              <w:left w:val="single" w:color="AAB734" w:sz="4" w:space="0"/>
              <w:bottom w:val="single" w:color="AAB734" w:sz="4" w:space="0"/>
              <w:right w:val="single" w:color="AAB734" w:sz="4" w:space="0"/>
            </w:tcBorders>
            <w:shd w:val="clear" w:color="auto" w:fill="F1F1F1" w:themeFill="background1" w:themeFillShade="F2"/>
          </w:tcPr>
          <w:p>
            <w:pPr>
              <w:spacing w:after="0" w:line="240" w:lineRule="auto"/>
              <w:rPr>
                <w:b/>
                <w:color w:val="AAB734"/>
              </w:rPr>
            </w:pPr>
            <w:r>
              <w:rPr>
                <w:b/>
                <w:color w:val="AAB734"/>
              </w:rPr>
              <w:t>Onderwerp:</w:t>
            </w:r>
          </w:p>
        </w:tc>
        <w:tc>
          <w:tcPr>
            <w:tcW w:w="6345" w:type="dxa"/>
            <w:tcBorders>
              <w:top w:val="single" w:color="AAB734" w:sz="4" w:space="0"/>
              <w:left w:val="single" w:color="AAB734" w:sz="4" w:space="0"/>
              <w:bottom w:val="single" w:color="AAB734" w:sz="4" w:space="0"/>
              <w:right w:val="single" w:color="AAB734" w:sz="4" w:space="0"/>
            </w:tcBorders>
          </w:tcPr>
          <w:p>
            <w:pPr>
              <w:spacing w:after="0" w:line="240" w:lineRule="auto"/>
            </w:pPr>
            <w:r>
              <w:t>Excursie Westermeerwind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7" w:type="dxa"/>
            <w:tcBorders>
              <w:top w:val="single" w:color="AAB734" w:sz="4" w:space="0"/>
              <w:left w:val="single" w:color="AAB734" w:sz="4" w:space="0"/>
              <w:bottom w:val="single" w:color="AAB734" w:sz="4" w:space="0"/>
              <w:right w:val="single" w:color="AAB734" w:sz="4" w:space="0"/>
            </w:tcBorders>
            <w:shd w:val="clear" w:color="auto" w:fill="F1F1F1" w:themeFill="background1" w:themeFillShade="F2"/>
          </w:tcPr>
          <w:p>
            <w:pPr>
              <w:spacing w:after="0" w:line="240" w:lineRule="auto"/>
              <w:rPr>
                <w:b/>
                <w:color w:val="AAB734"/>
              </w:rPr>
            </w:pPr>
            <w:r>
              <w:rPr>
                <w:b/>
                <w:color w:val="AAB734"/>
              </w:rPr>
              <w:t>Spreker:</w:t>
            </w:r>
          </w:p>
        </w:tc>
        <w:tc>
          <w:tcPr>
            <w:tcW w:w="6345" w:type="dxa"/>
            <w:tcBorders>
              <w:top w:val="single" w:color="AAB734" w:sz="4" w:space="0"/>
              <w:left w:val="single" w:color="AAB734" w:sz="4" w:space="0"/>
              <w:bottom w:val="single" w:color="AAB734" w:sz="4" w:space="0"/>
              <w:right w:val="single" w:color="AAB734" w:sz="4" w:space="0"/>
            </w:tcBorders>
          </w:tcPr>
          <w:p>
            <w:pPr>
              <w:spacing w:after="0" w:line="240" w:lineRule="auto"/>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7" w:type="dxa"/>
            <w:tcBorders>
              <w:top w:val="single" w:color="AAB734" w:sz="4" w:space="0"/>
              <w:left w:val="single" w:color="AAB734" w:sz="4" w:space="0"/>
              <w:bottom w:val="single" w:color="AAB734" w:sz="4" w:space="0"/>
              <w:right w:val="single" w:color="AAB734" w:sz="4" w:space="0"/>
            </w:tcBorders>
            <w:shd w:val="clear" w:color="auto" w:fill="F1F1F1" w:themeFill="background1" w:themeFillShade="F2"/>
          </w:tcPr>
          <w:p>
            <w:pPr>
              <w:spacing w:after="0" w:line="240" w:lineRule="auto"/>
              <w:rPr>
                <w:b/>
              </w:rPr>
            </w:pPr>
            <w:r>
              <w:rPr>
                <w:b/>
                <w:color w:val="AAB734"/>
              </w:rPr>
              <w:t>Datum:</w:t>
            </w:r>
          </w:p>
        </w:tc>
        <w:tc>
          <w:tcPr>
            <w:tcW w:w="6345" w:type="dxa"/>
            <w:tcBorders>
              <w:top w:val="single" w:color="AAB734" w:sz="4" w:space="0"/>
              <w:left w:val="single" w:color="AAB734" w:sz="4" w:space="0"/>
              <w:bottom w:val="single" w:color="AAB734" w:sz="4" w:space="0"/>
              <w:right w:val="single" w:color="AAB734" w:sz="4" w:space="0"/>
            </w:tcBorders>
          </w:tcPr>
          <w:p>
            <w:pPr>
              <w:spacing w:after="0" w:line="240" w:lineRule="auto"/>
            </w:pPr>
            <w:r>
              <w:t>16-12-2016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9062" w:type="dxa"/>
            <w:gridSpan w:val="2"/>
            <w:tcBorders>
              <w:top w:val="single" w:color="AAB734" w:sz="4" w:space="0"/>
              <w:left w:val="single" w:color="AAB734" w:sz="4" w:space="0"/>
              <w:bottom w:val="single" w:color="AAB734" w:sz="4" w:space="0"/>
              <w:right w:val="single" w:color="AAB734" w:sz="4" w:space="0"/>
            </w:tcBorders>
            <w:shd w:val="clear" w:color="auto" w:fill="F1F1F1" w:themeFill="background1" w:themeFillShade="F2"/>
          </w:tcPr>
          <w:p>
            <w:pPr>
              <w:spacing w:after="0" w:line="240" w:lineRule="auto"/>
              <w:rPr>
                <w:b/>
                <w:color w:val="AAB734"/>
              </w:rPr>
            </w:pPr>
            <w:r>
              <w:rPr>
                <w:b/>
                <w:color w:val="AAB734"/>
              </w:rPr>
              <w:t>Vragen: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7" w:hRule="atLeast"/>
        </w:trPr>
        <w:tc>
          <w:tcPr>
            <w:tcW w:w="9062" w:type="dxa"/>
            <w:gridSpan w:val="2"/>
            <w:tcBorders>
              <w:top w:val="single" w:color="AAB734" w:sz="4" w:space="0"/>
              <w:left w:val="single" w:color="AAB734" w:sz="4" w:space="0"/>
              <w:bottom w:val="single" w:color="AAB734" w:sz="4" w:space="0"/>
              <w:right w:val="single" w:color="AAB734" w:sz="4" w:space="0"/>
            </w:tcBorders>
          </w:tcPr>
          <w:p>
            <w:pPr>
              <w:pStyle w:val="14"/>
              <w:numPr>
                <w:ilvl w:val="0"/>
                <w:numId w:val="1"/>
              </w:numPr>
              <w:tabs>
                <w:tab w:val="left" w:pos="420"/>
              </w:tabs>
              <w:spacing w:after="0" w:line="240" w:lineRule="auto"/>
            </w:pPr>
            <w:r>
              <w:t>Waarom zijn de in het water geplaatste turbines lager dan de op land geplaatste?</w:t>
            </w:r>
          </w:p>
          <w:p>
            <w:pPr>
              <w:pStyle w:val="14"/>
              <w:numPr>
                <w:ilvl w:val="0"/>
                <w:numId w:val="1"/>
              </w:numPr>
              <w:tabs>
                <w:tab w:val="left" w:pos="420"/>
              </w:tabs>
              <w:spacing w:after="0" w:line="240" w:lineRule="auto"/>
            </w:pPr>
            <w:r>
              <w:t>Wordt er bij de specificatie van een windpark uitgegaan van het werkelijk beschikbare vermogen of aantal turbines keer het vermogen per turbine?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62" w:type="dxa"/>
            <w:gridSpan w:val="2"/>
            <w:tcBorders>
              <w:top w:val="single" w:color="AAB734" w:sz="4" w:space="0"/>
              <w:left w:val="single" w:color="AAB734" w:sz="4" w:space="0"/>
              <w:bottom w:val="single" w:color="AAB734" w:sz="4" w:space="0"/>
              <w:right w:val="single" w:color="AAB734" w:sz="4" w:space="0"/>
            </w:tcBorders>
            <w:shd w:val="clear" w:color="auto" w:fill="F1F1F1" w:themeFill="background1" w:themeFillShade="F2"/>
          </w:tcPr>
          <w:p>
            <w:pPr>
              <w:spacing w:after="0" w:line="240" w:lineRule="auto"/>
            </w:pPr>
            <w:r>
              <w:rPr>
                <w:b/>
                <w:color w:val="AAB734"/>
              </w:rPr>
              <w:t>Samenvatting: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7" w:hRule="atLeast"/>
        </w:trPr>
        <w:tc>
          <w:tcPr>
            <w:tcW w:w="9062" w:type="dxa"/>
            <w:gridSpan w:val="2"/>
            <w:tcBorders>
              <w:top w:val="single" w:color="AAB734" w:sz="4" w:space="0"/>
              <w:left w:val="single" w:color="AAB734" w:sz="4" w:space="0"/>
              <w:bottom w:val="single" w:color="AAB734" w:sz="4" w:space="0"/>
              <w:right w:val="single" w:color="AAB734" w:sz="4" w:space="0"/>
            </w:tcBorders>
          </w:tcPr>
          <w:p>
            <w:pPr>
              <w:pStyle w:val="14"/>
              <w:spacing w:after="0" w:line="240" w:lineRule="auto"/>
              <w:ind w:left="0"/>
            </w:pPr>
            <w:r>
              <w:t>Presentatie:</w:t>
            </w:r>
          </w:p>
          <w:p>
            <w:pPr>
              <w:pStyle w:val="14"/>
              <w:numPr>
                <w:ilvl w:val="0"/>
                <w:numId w:val="2"/>
              </w:numPr>
              <w:spacing w:after="0" w:line="240" w:lineRule="auto"/>
            </w:pPr>
            <w:r>
              <w:t>Het windpark in het IJsselmeer is een project wat door meerdere groepen opgepakt is.</w:t>
            </w:r>
          </w:p>
          <w:p>
            <w:pPr>
              <w:pStyle w:val="14"/>
              <w:numPr>
                <w:ilvl w:val="0"/>
                <w:numId w:val="2"/>
              </w:numPr>
              <w:spacing w:after="0" w:line="240" w:lineRule="auto"/>
            </w:pPr>
            <w:r>
              <w:t>Dit kwam voort uit het feit dat meerdere boeren windturbines op hun land wilden plaatsen. De gemeentes wilden dit voorkomen en met deze reden hebben zij een gezamenlijk project gestart om windturbine te bouwen.</w:t>
            </w:r>
          </w:p>
          <w:p>
            <w:pPr>
              <w:pStyle w:val="14"/>
              <w:numPr>
                <w:ilvl w:val="0"/>
                <w:numId w:val="2"/>
              </w:numPr>
              <w:spacing w:after="0" w:line="240" w:lineRule="auto"/>
            </w:pPr>
            <w:r>
              <w:t>Bij het bouwen van een park moet de omgeving in acht worden genomen. Een belangrijk aspect wanneer er op, of dichtbij, het land gebouwd wordt is schaduwoverlast. De bladen van een windturbine veroorzaken schaduwen welke tot een afstand van tien keer de hoogte van de windturbine overlast kunnen veroorzaken.</w:t>
            </w:r>
          </w:p>
          <w:p>
            <w:pPr>
              <w:pStyle w:val="14"/>
              <w:numPr>
                <w:ilvl w:val="0"/>
                <w:numId w:val="2"/>
              </w:numPr>
              <w:spacing w:after="0" w:line="240" w:lineRule="auto"/>
            </w:pPr>
            <w:r>
              <w:t>Er zijn ook groepen die klagen over het geluidsoverlast van de windturbine. Dit is na 600 meter dusdanig afgenomen dat het onmogelijk is om hier last van te hebben.</w:t>
            </w:r>
            <w:r>
              <w:rPr>
                <w:lang w:val="nl-NL"/>
              </w:rPr>
              <w:t xml:space="preserve"> Onze prakijkobservatie bevestigd dit. </w:t>
            </w:r>
          </w:p>
          <w:p>
            <w:pPr>
              <w:pStyle w:val="14"/>
              <w:numPr>
                <w:ilvl w:val="0"/>
                <w:numId w:val="2"/>
              </w:numPr>
              <w:spacing w:after="0" w:line="240" w:lineRule="auto"/>
            </w:pPr>
            <w:r>
              <w:t>Er kunnen combinaties gebruikt worden tussen verschillende funderingen.</w:t>
            </w:r>
            <w:r>
              <w:rPr>
                <w:lang w:val="nl-NL"/>
              </w:rPr>
              <w:t xml:space="preserve"> Het advies hierbij is om de goedkoopst toepasbare funcering te gebruiken. </w:t>
            </w:r>
          </w:p>
          <w:p>
            <w:pPr>
              <w:pStyle w:val="14"/>
              <w:numPr>
                <w:ilvl w:val="0"/>
                <w:numId w:val="2"/>
              </w:numPr>
              <w:spacing w:after="0" w:line="240" w:lineRule="auto"/>
            </w:pPr>
            <w:r>
              <w:t>Windenergie op land is momenteel duurder dan op zee.</w:t>
            </w:r>
          </w:p>
          <w:p>
            <w:pPr>
              <w:pStyle w:val="14"/>
              <w:numPr>
                <w:ilvl w:val="0"/>
                <w:numId w:val="2"/>
              </w:numPr>
              <w:spacing w:after="0" w:line="240" w:lineRule="auto"/>
            </w:pPr>
            <w:r>
              <w:rPr>
                <w:lang w:val="nl-NL"/>
              </w:rPr>
              <w:t xml:space="preserve">Op zee wordt een ander systeem gebruikt met betrekking tot de aanbesteding: dit is met tenders. </w:t>
            </w:r>
          </w:p>
          <w:p>
            <w:pPr>
              <w:pStyle w:val="14"/>
              <w:spacing w:after="0" w:line="240" w:lineRule="auto"/>
              <w:ind w:left="0"/>
            </w:pPr>
            <w:r>
              <w:t>Rondvaart:</w:t>
            </w:r>
          </w:p>
          <w:p>
            <w:pPr>
              <w:pStyle w:val="14"/>
              <w:numPr>
                <w:ilvl w:val="0"/>
                <w:numId w:val="3"/>
              </w:numPr>
              <w:spacing w:after="0" w:line="240" w:lineRule="auto"/>
            </w:pPr>
            <w:r>
              <w:t>Pas wanneer er dicht wordt genaderd tot de windturbine blijkt hoe groot deze zijn</w:t>
            </w:r>
          </w:p>
          <w:p>
            <w:pPr>
              <w:pStyle w:val="14"/>
              <w:numPr>
                <w:ilvl w:val="0"/>
                <w:numId w:val="3"/>
              </w:numPr>
              <w:spacing w:after="0" w:line="240" w:lineRule="auto"/>
            </w:pPr>
            <w:r>
              <w:t>Ook wordt op een kleine afstand het geluid wat de turbines maken hoorbaar.</w:t>
            </w:r>
          </w:p>
          <w:p>
            <w:pPr>
              <w:pStyle w:val="14"/>
              <w:numPr>
                <w:ilvl w:val="0"/>
                <w:numId w:val="3"/>
              </w:numPr>
              <w:spacing w:after="0" w:line="240" w:lineRule="auto"/>
            </w:pPr>
            <w:r>
              <w:t>Op het IJsselmeer mag er gewoon door het park heen gevaren worden. Hier wordt geen veiligheidszone in acht genomen rondom het park.</w:t>
            </w:r>
          </w:p>
          <w:p>
            <w:pPr>
              <w:pStyle w:val="14"/>
              <w:numPr>
                <w:ilvl w:val="0"/>
                <w:numId w:val="3"/>
              </w:numPr>
              <w:spacing w:after="0" w:line="240" w:lineRule="auto"/>
            </w:pPr>
            <w:r>
              <w:rPr>
                <w:lang w:val="nl-NL"/>
              </w:rPr>
              <w:t>Bij terugvaart naar de haven zijn de diverse projectteams aan het woord geweest, zij hebben hun ideeën/resultaten tot nog toe behandeld. De aandachtspunten die hieruit kwamen betreffen:</w:t>
            </w:r>
          </w:p>
          <w:p>
            <w:pPr>
              <w:pStyle w:val="14"/>
              <w:numPr>
                <w:ilvl w:val="1"/>
                <w:numId w:val="3"/>
              </w:numPr>
              <w:spacing w:after="0" w:line="240" w:lineRule="auto"/>
              <w:ind w:left="1440" w:leftChars="0" w:hanging="360" w:firstLineChars="0"/>
            </w:pPr>
            <w:r>
              <w:rPr>
                <w:lang w:val="nl-NL"/>
              </w:rPr>
              <w:t>Opstelling: gebruik hexagon of ruit.</w:t>
            </w:r>
          </w:p>
          <w:p>
            <w:pPr>
              <w:pStyle w:val="14"/>
              <w:numPr>
                <w:ilvl w:val="1"/>
                <w:numId w:val="3"/>
              </w:numPr>
              <w:spacing w:after="0" w:line="240" w:lineRule="auto"/>
              <w:ind w:left="1440" w:leftChars="0" w:hanging="360" w:firstLineChars="0"/>
            </w:pPr>
            <w:r>
              <w:rPr>
                <w:lang w:val="nl-NL"/>
              </w:rPr>
              <w:t>Kijk naar de bodem en bepaal of een strook niet wordt gebruikt vanwege de diepte. Het gebruik van verschillende funderingen is ook mogelijk, dit is alleen duurder.</w:t>
            </w:r>
          </w:p>
          <w:p>
            <w:pPr>
              <w:pStyle w:val="14"/>
              <w:numPr>
                <w:ilvl w:val="1"/>
                <w:numId w:val="3"/>
              </w:numPr>
              <w:spacing w:after="0" w:line="240" w:lineRule="auto"/>
              <w:ind w:left="1440" w:leftChars="0" w:hanging="360" w:firstLineChars="0"/>
            </w:pPr>
            <w:r>
              <w:rPr>
                <w:lang w:val="nl-NL"/>
              </w:rPr>
              <w:t>Bepaal eerst je layout en verschuif deze vervolgens om optimaal uit te komen met de afstand tot de zeebodem</w:t>
            </w:r>
            <w:bookmarkStart w:id="0" w:name="_GoBack"/>
            <w:bookmarkEnd w:id="0"/>
            <w:r>
              <w:rPr>
                <w:lang w:val="nl-N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4" w:hRule="atLeast"/>
        </w:trPr>
        <w:tc>
          <w:tcPr>
            <w:tcW w:w="9062" w:type="dxa"/>
            <w:gridSpan w:val="2"/>
            <w:tcBorders>
              <w:top w:val="single" w:color="AAB734" w:sz="4" w:space="0"/>
              <w:left w:val="single" w:color="AAB734" w:sz="4" w:space="0"/>
              <w:bottom w:val="single" w:color="AAB734" w:sz="4" w:space="0"/>
              <w:right w:val="single" w:color="AAB734" w:sz="4" w:space="0"/>
            </w:tcBorders>
            <w:shd w:val="clear" w:color="auto" w:fill="F1F1F1" w:themeFill="background1" w:themeFillShade="F2"/>
          </w:tcPr>
          <w:p>
            <w:pPr>
              <w:pStyle w:val="14"/>
              <w:spacing w:after="0" w:line="240" w:lineRule="auto"/>
              <w:ind w:left="0"/>
            </w:pPr>
            <w:r>
              <w:rPr>
                <w:b/>
                <w:color w:val="AAB734"/>
              </w:rPr>
              <w:t>Beantwoording vragen: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4" w:hRule="atLeast"/>
        </w:trPr>
        <w:tc>
          <w:tcPr>
            <w:tcW w:w="9062" w:type="dxa"/>
            <w:gridSpan w:val="2"/>
            <w:tcBorders>
              <w:top w:val="single" w:color="AAB734" w:sz="4" w:space="0"/>
              <w:left w:val="single" w:color="AAB734" w:sz="4" w:space="0"/>
              <w:bottom w:val="single" w:color="AAB734" w:sz="4" w:space="0"/>
              <w:right w:val="single" w:color="AAB734" w:sz="4" w:space="0"/>
            </w:tcBorders>
          </w:tcPr>
          <w:p>
            <w:pPr>
              <w:pStyle w:val="14"/>
              <w:numPr>
                <w:ilvl w:val="0"/>
                <w:numId w:val="4"/>
              </w:numPr>
              <w:spacing w:after="0" w:line="240" w:lineRule="auto"/>
              <w:ind w:left="360"/>
              <w:rPr>
                <w:b/>
                <w:color w:val="AAB734"/>
              </w:rPr>
            </w:pPr>
            <w:r>
              <w:t>Op het moment van bouwen was dit de grootste turbine welke door de gekozen fabrikant geleverd werd.</w:t>
            </w:r>
            <w:r>
              <w:rPr>
                <w:lang w:val="nl-NL"/>
              </w:rPr>
              <w:t xml:space="preserve"> Op land hebben we te maken met omhooggestuwde wind door bomen, huizen en dergelijke. Hierdoor geeft een hogere windmolen op land meer winst dan op zee. </w:t>
            </w:r>
          </w:p>
          <w:p>
            <w:pPr>
              <w:pStyle w:val="14"/>
              <w:numPr>
                <w:ilvl w:val="0"/>
                <w:numId w:val="4"/>
              </w:numPr>
              <w:spacing w:after="0" w:line="240" w:lineRule="auto"/>
              <w:ind w:left="360"/>
              <w:rPr>
                <w:b/>
                <w:color w:val="AAB734"/>
              </w:rPr>
            </w:pPr>
            <w:r>
              <w:rPr>
                <w:bCs/>
              </w:rPr>
              <w:t xml:space="preserve">Hierbij wordt uitgegaan van het aantal turbines keer het vermogen </w:t>
            </w:r>
            <w:r>
              <w:rPr>
                <w:bCs/>
                <w:lang w:val="nl-NL"/>
              </w:rPr>
              <w:t xml:space="preserve">dat </w:t>
            </w:r>
            <w:r>
              <w:rPr>
                <w:bCs/>
              </w:rPr>
              <w:t>per turbine</w:t>
            </w:r>
            <w:r>
              <w:rPr>
                <w:bCs/>
                <w:lang w:val="nl-NL"/>
              </w:rPr>
              <w:t xml:space="preserve"> vanaf de nominale windsnelheid geleverd kan worden. </w:t>
            </w:r>
          </w:p>
        </w:tc>
      </w:tr>
    </w:tbl>
    <w:p>
      <w:pPr>
        <w:tabs>
          <w:tab w:val="left" w:pos="1248"/>
        </w:tabs>
      </w:pPr>
    </w:p>
    <w:p>
      <w:pPr>
        <w:tabs>
          <w:tab w:val="left" w:pos="1248"/>
        </w:tabs>
        <w:rPr>
          <w:lang w:val="nl-NL"/>
        </w:rPr>
      </w:pPr>
    </w:p>
    <w:sectPr>
      <w:headerReference r:id="rId5" w:type="first"/>
      <w:footerReference r:id="rId8" w:type="first"/>
      <w:headerReference r:id="rId3" w:type="default"/>
      <w:footerReference r:id="rId6" w:type="default"/>
      <w:headerReference r:id="rId4" w:type="even"/>
      <w:footerReference r:id="rId7" w:type="even"/>
      <w:pgSz w:w="11906" w:h="16838"/>
      <w:pgMar w:top="1417" w:right="1417" w:bottom="1417" w:left="1417" w:header="340" w:footer="340"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rPr>
        <w:lang w:eastAsia="nl-NL"/>
      </w:rPr>
      <mc:AlternateContent>
        <mc:Choice Requires="wps">
          <w:drawing>
            <wp:anchor distT="45720" distB="45720" distL="114300" distR="114300" simplePos="0" relativeHeight="251658240" behindDoc="0" locked="0" layoutInCell="1" allowOverlap="1">
              <wp:simplePos x="0" y="0"/>
              <wp:positionH relativeFrom="column">
                <wp:posOffset>-309880</wp:posOffset>
              </wp:positionH>
              <wp:positionV relativeFrom="paragraph">
                <wp:posOffset>8890</wp:posOffset>
              </wp:positionV>
              <wp:extent cx="2162175" cy="309245"/>
              <wp:effectExtent l="0" t="0" r="9525" b="0"/>
              <wp:wrapSquare wrapText="bothSides"/>
              <wp:docPr id="217" name="Tekstvak 2"/>
              <wp:cNvGraphicFramePr/>
              <a:graphic xmlns:a="http://schemas.openxmlformats.org/drawingml/2006/main">
                <a:graphicData uri="http://schemas.microsoft.com/office/word/2010/wordprocessingShape">
                  <wps:wsp>
                    <wps:cNvSpPr txBox="1">
                      <a:spLocks noChangeArrowheads="1"/>
                    </wps:cNvSpPr>
                    <wps:spPr bwMode="auto">
                      <a:xfrm>
                        <a:off x="0" y="0"/>
                        <a:ext cx="2162175" cy="309245"/>
                      </a:xfrm>
                      <a:prstGeom prst="rect">
                        <a:avLst/>
                      </a:prstGeom>
                      <a:solidFill>
                        <a:srgbClr val="FFFFFF"/>
                      </a:solidFill>
                      <a:ln w="9525">
                        <a:noFill/>
                        <a:miter lim="800000"/>
                      </a:ln>
                    </wps:spPr>
                    <wps:txbx>
                      <w:txbxContent>
                        <w:p>
                          <w:r>
                            <w:rPr>
                              <w:color w:val="AAB734"/>
                            </w:rPr>
                            <w:t>Excursie -</w:t>
                          </w:r>
                          <w:r>
                            <w:t xml:space="preserve"> Week 5 vA01</w:t>
                          </w:r>
                        </w:p>
                      </w:txbxContent>
                    </wps:txbx>
                    <wps:bodyPr rot="0" vert="horz" wrap="square" lIns="91440" tIns="45720" rIns="91440" bIns="45720" anchor="t" anchorCtr="0">
                      <a:noAutofit/>
                    </wps:bodyPr>
                  </wps:wsp>
                </a:graphicData>
              </a:graphic>
            </wp:anchor>
          </w:drawing>
        </mc:Choice>
        <mc:Fallback>
          <w:pict>
            <v:shape id="Tekstvak 2" o:spid="_x0000_s1026" o:spt="202" type="#_x0000_t202" style="position:absolute;left:0pt;margin-left:-24.4pt;margin-top:0.7pt;height:24.35pt;width:170.25pt;mso-wrap-distance-bottom:3.6pt;mso-wrap-distance-left:9pt;mso-wrap-distance-right:9pt;mso-wrap-distance-top:3.6pt;z-index:251658240;mso-width-relative:page;mso-height-relative:page;" fillcolor="#FFFFFF" filled="t" stroked="f" coordsize="21600,21600" o:gfxdata="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5B06v1wAAAAgBAAAPAAAAAAAAAAEA&#10;IAAAACIAAABkcnMvZG93bnJldi54bWxQSwECFAAUAAAACACHTuJAdsUwYRACAAAFBAAADgAAAAAA&#10;AAABACAAAAAmAQAAZHJzL2Uyb0RvYy54bWxQSwUGAAAAAAYABgBZAQAAqAUAAAAA&#10;">
              <v:fill on="t" focussize="0,0"/>
              <v:stroke on="f" miterlimit="8" joinstyle="miter"/>
              <v:imagedata o:title=""/>
              <o:lock v:ext="edit" aspectratio="f"/>
              <v:textbox>
                <w:txbxContent>
                  <w:p>
                    <w:r>
                      <w:rPr>
                        <w:color w:val="AAB734"/>
                      </w:rPr>
                      <w:t>Excursie -</w:t>
                    </w:r>
                    <w:r>
                      <w:t xml:space="preserve"> Week 5 vA01</w:t>
                    </w:r>
                  </w:p>
                </w:txbxContent>
              </v:textbox>
              <w10:wrap type="square"/>
            </v:shape>
          </w:pict>
        </mc:Fallback>
      </mc:AlternateContent>
    </w:r>
    <w:sdt>
      <w:sdtPr>
        <w:id w:val="1492143449"/>
      </w:sdtPr>
      <w:sdtContent>
        <w:r>
          <w:rPr>
            <w:lang w:eastAsia="nl-NL"/>
          </w:rPr>
          <mc:AlternateContent>
            <mc:Choice Requires="wps">
              <w:drawing>
                <wp:anchor distT="0" distB="0" distL="114300" distR="114300" simplePos="0" relativeHeight="251659264" behindDoc="0" locked="0" layoutInCell="1" allowOverlap="1">
                  <wp:simplePos x="0" y="0"/>
                  <wp:positionH relativeFrom="page">
                    <wp:posOffset>-6216650</wp:posOffset>
                  </wp:positionH>
                  <wp:positionV relativeFrom="paragraph">
                    <wp:posOffset>-243840</wp:posOffset>
                  </wp:positionV>
                  <wp:extent cx="20282535" cy="46355"/>
                  <wp:effectExtent l="0" t="0" r="24765" b="11430"/>
                  <wp:wrapNone/>
                  <wp:docPr id="5" name="Rechthoek 5"/>
                  <wp:cNvGraphicFramePr/>
                  <a:graphic xmlns:a="http://schemas.openxmlformats.org/drawingml/2006/main">
                    <a:graphicData uri="http://schemas.microsoft.com/office/word/2010/wordprocessingShape">
                      <wps:wsp>
                        <wps:cNvSpPr/>
                        <wps:spPr>
                          <a:xfrm>
                            <a:off x="0" y="0"/>
                            <a:ext cx="20282688" cy="46308"/>
                          </a:xfrm>
                          <a:prstGeom prst="rect">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hthoek 5" o:spid="_x0000_s1026" o:spt="1" style="position:absolute;left:0pt;margin-left:-489.5pt;margin-top:-19.2pt;height:3.65pt;width:1597.05pt;mso-position-horizontal-relative:page;z-index:251659264;v-text-anchor:middle;mso-width-relative:page;mso-height-relative:page;" fillcolor="#767171 [1614]" filled="t" stroked="t" coordsize="21600,21600" o:gfxdata="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MpPwn9sAAAANAQAADwAAAAAAAAABACAAAAAiAAAAZHJzL2Rvd25yZXYueG1sUEsBAhQAFAAAAAgA&#10;h07iQOL3p1lbAgAA7QQAAA4AAAAAAAAAAQAgAAAAKgEAAGRycy9lMm9Eb2MueG1sUEsFBgAAAAAG&#10;AAYAWQEAAPcFAAAAAA==&#10;">
                  <v:fill on="t" focussize="0,0"/>
                  <v:stroke weight="1pt" color="#767171 [1614]" miterlimit="8" joinstyle="miter"/>
                  <v:imagedata o:title=""/>
                  <o:lock v:ext="edit" aspectratio="f"/>
                </v:rect>
              </w:pict>
            </mc:Fallback>
          </mc:AlternateContent>
        </w:r>
        <w:r>
          <w:fldChar w:fldCharType="begin"/>
        </w:r>
        <w:r>
          <w:instrText xml:space="preserve">PAGE   \* MERGEFORMAT</w:instrText>
        </w:r>
        <w:r>
          <w:fldChar w:fldCharType="separate"/>
        </w:r>
        <w:r>
          <w:t>1</w:t>
        </w:r>
        <w:r>
          <w:fldChar w:fldCharType="end"/>
        </w:r>
      </w:sdtContent>
    </w:sdt>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4085" w:type="dxa"/>
      <w:tblInd w:w="-44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gridCol w:w="23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1" w:type="dxa"/>
        </w:tcPr>
        <w:p>
          <w:pPr>
            <w:pStyle w:val="6"/>
            <w:rPr>
              <w:color w:val="AAB734"/>
            </w:rPr>
          </w:pPr>
          <w:r>
            <w:rPr>
              <w:color w:val="AAB734"/>
            </w:rPr>
            <w:t>Projectgroep:</w:t>
          </w:r>
        </w:p>
      </w:tc>
      <w:tc>
        <w:tcPr>
          <w:tcW w:w="2384" w:type="dxa"/>
        </w:tcPr>
        <w:p>
          <w:pPr>
            <w:pStyle w:val="6"/>
          </w:pPr>
          <w:r>
            <w:t>Projectteam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1" w:type="dxa"/>
        </w:tcPr>
        <w:p>
          <w:pPr>
            <w:pStyle w:val="6"/>
            <w:rPr>
              <w:color w:val="AAB734"/>
            </w:rPr>
          </w:pPr>
          <w:r>
            <w:rPr>
              <w:color w:val="AAB734"/>
            </w:rPr>
            <w:t>Project:</w:t>
          </w:r>
        </w:p>
      </w:tc>
      <w:tc>
        <w:tcPr>
          <w:tcW w:w="2384" w:type="dxa"/>
        </w:tcPr>
        <w:p>
          <w:pPr>
            <w:pStyle w:val="6"/>
          </w:pPr>
          <w:r>
            <w:t>PROENT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1" w:type="dxa"/>
        </w:tcPr>
        <w:p>
          <w:pPr>
            <w:pStyle w:val="6"/>
            <w:rPr>
              <w:color w:val="AAB734"/>
            </w:rPr>
          </w:pPr>
          <w:r>
            <w:rPr>
              <w:color w:val="AAB734"/>
            </w:rPr>
            <w:t>Opdrachtgever:</w:t>
          </w:r>
        </w:p>
      </w:tc>
      <w:tc>
        <w:tcPr>
          <w:tcW w:w="2384" w:type="dxa"/>
        </w:tcPr>
        <w:p>
          <w:pPr>
            <w:pStyle w:val="6"/>
          </w:pPr>
          <w:r>
            <w:t>De Haagse Hogeschool</w:t>
          </w:r>
        </w:p>
      </w:tc>
    </w:tr>
  </w:tbl>
  <w:p>
    <w:pPr>
      <w:pStyle w:val="6"/>
    </w:pPr>
    <w:r>
      <w:rPr>
        <w:lang w:eastAsia="nl-NL"/>
      </w:rPr>
      <w:drawing>
        <wp:anchor distT="0" distB="0" distL="114300" distR="114300" simplePos="0" relativeHeight="251656192" behindDoc="1" locked="0" layoutInCell="1" allowOverlap="1">
          <wp:simplePos x="0" y="0"/>
          <wp:positionH relativeFrom="column">
            <wp:posOffset>4243705</wp:posOffset>
          </wp:positionH>
          <wp:positionV relativeFrom="paragraph">
            <wp:posOffset>-529590</wp:posOffset>
          </wp:positionV>
          <wp:extent cx="2141855" cy="548640"/>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noChangeArrowheads="1"/>
                  </pic:cNvPicPr>
                </pic:nvPicPr>
                <pic:blipFill>
                  <a:blip r:embed="rId1">
                    <a:extLst>
                      <a:ext uri="{28A0092B-C50C-407E-A947-70E740481C1C}">
                        <a14:useLocalDpi xmlns:a14="http://schemas.microsoft.com/office/drawing/2010/main" val="0"/>
                      </a:ext>
                    </a:extLst>
                  </a:blip>
                  <a:srcRect t="27777" b="26666"/>
                  <a:stretch>
                    <a:fillRect/>
                  </a:stretch>
                </pic:blipFill>
                <pic:spPr>
                  <a:xfrm>
                    <a:off x="0" y="0"/>
                    <a:ext cx="2141855" cy="548851"/>
                  </a:xfrm>
                  <a:prstGeom prst="rect">
                    <a:avLst/>
                  </a:prstGeom>
                  <a:noFill/>
                  <a:ln>
                    <a:noFill/>
                  </a:ln>
                </pic:spPr>
              </pic:pic>
            </a:graphicData>
          </a:graphic>
        </wp:anchor>
      </w:drawing>
    </w:r>
    <w:r>
      <w:rPr>
        <w:lang w:eastAsia="nl-NL"/>
      </w:rPr>
      <mc:AlternateContent>
        <mc:Choice Requires="wps">
          <w:drawing>
            <wp:anchor distT="0" distB="0" distL="114300" distR="114300" simplePos="0" relativeHeight="251657216" behindDoc="0" locked="0" layoutInCell="1" allowOverlap="1">
              <wp:simplePos x="0" y="0"/>
              <wp:positionH relativeFrom="page">
                <wp:align>right</wp:align>
              </wp:positionH>
              <wp:positionV relativeFrom="paragraph">
                <wp:posOffset>115570</wp:posOffset>
              </wp:positionV>
              <wp:extent cx="7884160" cy="17780"/>
              <wp:effectExtent l="0" t="0" r="22225" b="20320"/>
              <wp:wrapNone/>
              <wp:docPr id="3" name="Rechthoek 3"/>
              <wp:cNvGraphicFramePr/>
              <a:graphic xmlns:a="http://schemas.openxmlformats.org/drawingml/2006/main">
                <a:graphicData uri="http://schemas.microsoft.com/office/word/2010/wordprocessingShape">
                  <wps:wsp>
                    <wps:cNvSpPr/>
                    <wps:spPr>
                      <a:xfrm>
                        <a:off x="0" y="0"/>
                        <a:ext cx="7884000" cy="18000"/>
                      </a:xfrm>
                      <a:prstGeom prst="rect">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hthoek 3" o:spid="_x0000_s1026" o:spt="1" style="position:absolute;left:0pt;margin-top:9.1pt;height:1.4pt;width:620.8pt;mso-position-horizontal:right;mso-position-horizontal-relative:page;z-index:251657216;v-text-anchor:middle;mso-width-relative:page;mso-height-relative:page;" fillcolor="#767171 [1614]" filled="t" stroked="t" coordsize="21600,21600" o:gfxdata="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CpTbSTVAAAABwEA&#10;AA8AAAAAAAAAAQAgAAAAIgAAAGRycy9kb3ducmV2LnhtbFBLAQIUABQAAAAIAIdO4kDd6Cq1VgIA&#10;AOwEAAAOAAAAAAAAAAEAIAAAACQBAABkcnMvZTJvRG9jLnhtbFBLBQYAAAAABgAGAFkBAADsBQAA&#10;AAA=&#10;">
              <v:fill on="t" focussize="0,0"/>
              <v:stroke weight="1pt" color="#767171 [1614]" miterlimit="8" joinstyle="miter"/>
              <v:imagedata o:title=""/>
              <o:lock v:ext="edit" aspectratio="f"/>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76E5B"/>
    <w:multiLevelType w:val="multilevel"/>
    <w:tmpl w:val="2A676E5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6EE4BD7"/>
    <w:multiLevelType w:val="multilevel"/>
    <w:tmpl w:val="46EE4BD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16E2B79"/>
    <w:multiLevelType w:val="multilevel"/>
    <w:tmpl w:val="516E2B79"/>
    <w:lvl w:ilvl="0" w:tentative="0">
      <w:start w:val="1"/>
      <w:numFmt w:val="decimal"/>
      <w:lvlText w:val="%1."/>
      <w:lvlJc w:val="left"/>
      <w:pPr>
        <w:ind w:left="720" w:hanging="360"/>
      </w:pPr>
      <w:rPr>
        <w:b w:val="0"/>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AED11CE"/>
    <w:multiLevelType w:val="multilevel"/>
    <w:tmpl w:val="5AED11CE"/>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E38"/>
    <w:rsid w:val="000047ED"/>
    <w:rsid w:val="000618A1"/>
    <w:rsid w:val="00080486"/>
    <w:rsid w:val="000A472C"/>
    <w:rsid w:val="000C33A1"/>
    <w:rsid w:val="000E0CFD"/>
    <w:rsid w:val="000F49C1"/>
    <w:rsid w:val="0011354B"/>
    <w:rsid w:val="00116C21"/>
    <w:rsid w:val="00144763"/>
    <w:rsid w:val="00144ED1"/>
    <w:rsid w:val="00150B24"/>
    <w:rsid w:val="00150D16"/>
    <w:rsid w:val="00154DD5"/>
    <w:rsid w:val="00166B25"/>
    <w:rsid w:val="00194BE1"/>
    <w:rsid w:val="001971A7"/>
    <w:rsid w:val="001C2579"/>
    <w:rsid w:val="001E6F6D"/>
    <w:rsid w:val="001F3D82"/>
    <w:rsid w:val="002052BD"/>
    <w:rsid w:val="00206CDC"/>
    <w:rsid w:val="00213DFF"/>
    <w:rsid w:val="00214240"/>
    <w:rsid w:val="00233747"/>
    <w:rsid w:val="00235338"/>
    <w:rsid w:val="00242AB7"/>
    <w:rsid w:val="00252A3B"/>
    <w:rsid w:val="00266952"/>
    <w:rsid w:val="0029169F"/>
    <w:rsid w:val="0029260B"/>
    <w:rsid w:val="002B2CAF"/>
    <w:rsid w:val="002D3F46"/>
    <w:rsid w:val="002E08E7"/>
    <w:rsid w:val="002F0849"/>
    <w:rsid w:val="002F4135"/>
    <w:rsid w:val="0034290A"/>
    <w:rsid w:val="003608BF"/>
    <w:rsid w:val="00366AF9"/>
    <w:rsid w:val="00374320"/>
    <w:rsid w:val="0038028C"/>
    <w:rsid w:val="00380950"/>
    <w:rsid w:val="00397499"/>
    <w:rsid w:val="003A1D03"/>
    <w:rsid w:val="003D1A77"/>
    <w:rsid w:val="003F02CD"/>
    <w:rsid w:val="003F3FD4"/>
    <w:rsid w:val="00404602"/>
    <w:rsid w:val="004262DA"/>
    <w:rsid w:val="00445D84"/>
    <w:rsid w:val="00447C71"/>
    <w:rsid w:val="004529C3"/>
    <w:rsid w:val="00456E8D"/>
    <w:rsid w:val="00461E6F"/>
    <w:rsid w:val="00463D82"/>
    <w:rsid w:val="004971A9"/>
    <w:rsid w:val="0049792B"/>
    <w:rsid w:val="004A37D2"/>
    <w:rsid w:val="004A756A"/>
    <w:rsid w:val="004B4A2B"/>
    <w:rsid w:val="004D1EF5"/>
    <w:rsid w:val="004E752F"/>
    <w:rsid w:val="004F6729"/>
    <w:rsid w:val="0051215E"/>
    <w:rsid w:val="00521782"/>
    <w:rsid w:val="00535CCA"/>
    <w:rsid w:val="00547EBB"/>
    <w:rsid w:val="00562B3C"/>
    <w:rsid w:val="00577E4A"/>
    <w:rsid w:val="00583ABB"/>
    <w:rsid w:val="005A266A"/>
    <w:rsid w:val="005D1C7C"/>
    <w:rsid w:val="005D42FC"/>
    <w:rsid w:val="005D5399"/>
    <w:rsid w:val="005E23CB"/>
    <w:rsid w:val="005F0A32"/>
    <w:rsid w:val="005F1DA5"/>
    <w:rsid w:val="00603425"/>
    <w:rsid w:val="00605753"/>
    <w:rsid w:val="0064037F"/>
    <w:rsid w:val="006545A7"/>
    <w:rsid w:val="00664F88"/>
    <w:rsid w:val="0067024C"/>
    <w:rsid w:val="0067173C"/>
    <w:rsid w:val="00685BC0"/>
    <w:rsid w:val="00694FE2"/>
    <w:rsid w:val="006B3196"/>
    <w:rsid w:val="006B7368"/>
    <w:rsid w:val="006F1770"/>
    <w:rsid w:val="006F2A61"/>
    <w:rsid w:val="00702929"/>
    <w:rsid w:val="00734557"/>
    <w:rsid w:val="00750B68"/>
    <w:rsid w:val="00767E53"/>
    <w:rsid w:val="00773E87"/>
    <w:rsid w:val="007841C8"/>
    <w:rsid w:val="00792C45"/>
    <w:rsid w:val="007A2106"/>
    <w:rsid w:val="007B6AB6"/>
    <w:rsid w:val="007E70D6"/>
    <w:rsid w:val="008406AD"/>
    <w:rsid w:val="008451D2"/>
    <w:rsid w:val="008577D5"/>
    <w:rsid w:val="008645C1"/>
    <w:rsid w:val="0087401D"/>
    <w:rsid w:val="008817BA"/>
    <w:rsid w:val="0088631D"/>
    <w:rsid w:val="008B5607"/>
    <w:rsid w:val="008B6B57"/>
    <w:rsid w:val="008C18DD"/>
    <w:rsid w:val="008C2184"/>
    <w:rsid w:val="008C4841"/>
    <w:rsid w:val="008E062D"/>
    <w:rsid w:val="00942A8D"/>
    <w:rsid w:val="00980659"/>
    <w:rsid w:val="00990C4D"/>
    <w:rsid w:val="00990F4B"/>
    <w:rsid w:val="009B124F"/>
    <w:rsid w:val="009C2D8C"/>
    <w:rsid w:val="009C4FA5"/>
    <w:rsid w:val="009D4E38"/>
    <w:rsid w:val="00A33A90"/>
    <w:rsid w:val="00A361A8"/>
    <w:rsid w:val="00A37A2A"/>
    <w:rsid w:val="00A40C69"/>
    <w:rsid w:val="00A57FFC"/>
    <w:rsid w:val="00A706E5"/>
    <w:rsid w:val="00A708D9"/>
    <w:rsid w:val="00AC1DB5"/>
    <w:rsid w:val="00AC2BFD"/>
    <w:rsid w:val="00AD42D6"/>
    <w:rsid w:val="00AE2103"/>
    <w:rsid w:val="00AF551E"/>
    <w:rsid w:val="00AF5B52"/>
    <w:rsid w:val="00B041FD"/>
    <w:rsid w:val="00B3325C"/>
    <w:rsid w:val="00B33BCE"/>
    <w:rsid w:val="00B37CE1"/>
    <w:rsid w:val="00B60F3B"/>
    <w:rsid w:val="00B726EB"/>
    <w:rsid w:val="00B77AA7"/>
    <w:rsid w:val="00BA058F"/>
    <w:rsid w:val="00BA1170"/>
    <w:rsid w:val="00BA17BC"/>
    <w:rsid w:val="00BA1A77"/>
    <w:rsid w:val="00BC3250"/>
    <w:rsid w:val="00BE2BC6"/>
    <w:rsid w:val="00BF08B1"/>
    <w:rsid w:val="00BF1568"/>
    <w:rsid w:val="00C0351E"/>
    <w:rsid w:val="00C20EFE"/>
    <w:rsid w:val="00C45F11"/>
    <w:rsid w:val="00C473AD"/>
    <w:rsid w:val="00C53A83"/>
    <w:rsid w:val="00C60328"/>
    <w:rsid w:val="00C66AE8"/>
    <w:rsid w:val="00C80B2E"/>
    <w:rsid w:val="00C81CF0"/>
    <w:rsid w:val="00C94EF9"/>
    <w:rsid w:val="00C967C3"/>
    <w:rsid w:val="00CB6C47"/>
    <w:rsid w:val="00CB7E94"/>
    <w:rsid w:val="00CC3001"/>
    <w:rsid w:val="00CD0969"/>
    <w:rsid w:val="00CD2EE3"/>
    <w:rsid w:val="00CF476C"/>
    <w:rsid w:val="00D06844"/>
    <w:rsid w:val="00D16E84"/>
    <w:rsid w:val="00D22A97"/>
    <w:rsid w:val="00D532D7"/>
    <w:rsid w:val="00D7037B"/>
    <w:rsid w:val="00D7423C"/>
    <w:rsid w:val="00D77326"/>
    <w:rsid w:val="00D86430"/>
    <w:rsid w:val="00D9091E"/>
    <w:rsid w:val="00D92FA7"/>
    <w:rsid w:val="00D93915"/>
    <w:rsid w:val="00D94A8B"/>
    <w:rsid w:val="00DA36BE"/>
    <w:rsid w:val="00DA68E5"/>
    <w:rsid w:val="00DB6569"/>
    <w:rsid w:val="00DC3624"/>
    <w:rsid w:val="00DF0AD8"/>
    <w:rsid w:val="00DF54D4"/>
    <w:rsid w:val="00DF7CF7"/>
    <w:rsid w:val="00E07F03"/>
    <w:rsid w:val="00E24BF9"/>
    <w:rsid w:val="00E2680A"/>
    <w:rsid w:val="00E66C7B"/>
    <w:rsid w:val="00E878B6"/>
    <w:rsid w:val="00E91E9C"/>
    <w:rsid w:val="00EA4AD0"/>
    <w:rsid w:val="00EB257B"/>
    <w:rsid w:val="00EC4B6B"/>
    <w:rsid w:val="00ED4581"/>
    <w:rsid w:val="00EF0F84"/>
    <w:rsid w:val="00EF2850"/>
    <w:rsid w:val="00F042A2"/>
    <w:rsid w:val="00F12C88"/>
    <w:rsid w:val="00F23E4D"/>
    <w:rsid w:val="00F30E3E"/>
    <w:rsid w:val="00F37416"/>
    <w:rsid w:val="00F413CE"/>
    <w:rsid w:val="00F50A36"/>
    <w:rsid w:val="00F5547F"/>
    <w:rsid w:val="00F56B54"/>
    <w:rsid w:val="00F60DDF"/>
    <w:rsid w:val="00F70CE0"/>
    <w:rsid w:val="00F851C5"/>
    <w:rsid w:val="00F90044"/>
    <w:rsid w:val="00F94CF7"/>
    <w:rsid w:val="00FB1822"/>
    <w:rsid w:val="2E2F421A"/>
    <w:rsid w:val="3CD70036"/>
    <w:rsid w:val="3DEF249C"/>
    <w:rsid w:val="4B4C56A0"/>
    <w:rsid w:val="4DF45DE1"/>
    <w:rsid w:val="514A216C"/>
    <w:rsid w:val="584064F2"/>
    <w:rsid w:val="661B7559"/>
    <w:rsid w:val="767916C8"/>
    <w:rsid w:val="7FBD59F6"/>
    <w:rsid w:val="F75EBC40"/>
  </w:rsids>
  <m:mathPr>
    <m:lMargin m:val="0"/>
    <m:mathFont m:val="Cambria Math"/>
    <m:rMargin m:val="0"/>
    <m:wrapIndent m:val="1440"/>
    <m:brkBin m:val="before"/>
    <m:brkBinSub m:val="--"/>
    <m:defJc m:val="centerGroup"/>
    <m:intLim m:val="subSup"/>
    <m:naryLim m:val="undOvr"/>
    <m:smallFrac m:val="0"/>
    <m:dispDef/>
  </m:mathPr>
  <w:themeFontLang w:val="nl-NL"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nl-NL" w:eastAsia="en-US" w:bidi="ar-SA"/>
    </w:rPr>
  </w:style>
  <w:style w:type="character" w:default="1" w:styleId="7">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7"/>
    <w:unhideWhenUsed/>
    <w:uiPriority w:val="99"/>
    <w:pPr>
      <w:spacing w:after="0" w:line="240" w:lineRule="auto"/>
    </w:pPr>
    <w:rPr>
      <w:rFonts w:ascii="Segoe UI" w:hAnsi="Segoe UI" w:cs="Segoe UI"/>
      <w:sz w:val="18"/>
      <w:szCs w:val="18"/>
    </w:rPr>
  </w:style>
  <w:style w:type="paragraph" w:styleId="3">
    <w:name w:val="annotation text"/>
    <w:basedOn w:val="1"/>
    <w:link w:val="15"/>
    <w:unhideWhenUsed/>
    <w:uiPriority w:val="99"/>
    <w:pPr>
      <w:spacing w:line="240" w:lineRule="auto"/>
    </w:pPr>
    <w:rPr>
      <w:sz w:val="20"/>
      <w:szCs w:val="20"/>
    </w:rPr>
  </w:style>
  <w:style w:type="paragraph" w:styleId="4">
    <w:name w:val="annotation subject"/>
    <w:basedOn w:val="3"/>
    <w:next w:val="3"/>
    <w:link w:val="16"/>
    <w:unhideWhenUsed/>
    <w:uiPriority w:val="99"/>
    <w:rPr>
      <w:b/>
      <w:bCs/>
    </w:rPr>
  </w:style>
  <w:style w:type="paragraph" w:styleId="5">
    <w:name w:val="footer"/>
    <w:basedOn w:val="1"/>
    <w:link w:val="12"/>
    <w:unhideWhenUsed/>
    <w:qFormat/>
    <w:uiPriority w:val="99"/>
    <w:pPr>
      <w:tabs>
        <w:tab w:val="center" w:pos="4536"/>
        <w:tab w:val="right" w:pos="9072"/>
      </w:tabs>
      <w:spacing w:after="0" w:line="240" w:lineRule="auto"/>
    </w:pPr>
  </w:style>
  <w:style w:type="paragraph" w:styleId="6">
    <w:name w:val="header"/>
    <w:basedOn w:val="1"/>
    <w:link w:val="11"/>
    <w:unhideWhenUsed/>
    <w:uiPriority w:val="99"/>
    <w:pPr>
      <w:tabs>
        <w:tab w:val="center" w:pos="4536"/>
        <w:tab w:val="right" w:pos="9072"/>
      </w:tabs>
      <w:spacing w:after="0" w:line="240" w:lineRule="auto"/>
    </w:pPr>
  </w:style>
  <w:style w:type="character" w:styleId="8">
    <w:name w:val="annotation reference"/>
    <w:basedOn w:val="7"/>
    <w:unhideWhenUsed/>
    <w:uiPriority w:val="99"/>
    <w:rPr>
      <w:sz w:val="16"/>
      <w:szCs w:val="16"/>
    </w:rPr>
  </w:style>
  <w:style w:type="table" w:styleId="10">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Koptekst Char"/>
    <w:basedOn w:val="7"/>
    <w:link w:val="6"/>
    <w:qFormat/>
    <w:uiPriority w:val="99"/>
  </w:style>
  <w:style w:type="character" w:customStyle="1" w:styleId="12">
    <w:name w:val="Voettekst Char"/>
    <w:basedOn w:val="7"/>
    <w:link w:val="5"/>
    <w:qFormat/>
    <w:uiPriority w:val="99"/>
  </w:style>
  <w:style w:type="paragraph" w:customStyle="1" w:styleId="13">
    <w:name w:val="Lijstalinea1"/>
    <w:basedOn w:val="1"/>
    <w:qFormat/>
    <w:uiPriority w:val="34"/>
    <w:pPr>
      <w:ind w:left="720"/>
      <w:contextualSpacing/>
    </w:pPr>
  </w:style>
  <w:style w:type="paragraph" w:customStyle="1" w:styleId="14">
    <w:name w:val="Lijstalinea2"/>
    <w:basedOn w:val="1"/>
    <w:uiPriority w:val="99"/>
    <w:pPr>
      <w:ind w:left="720"/>
      <w:contextualSpacing/>
    </w:pPr>
  </w:style>
  <w:style w:type="character" w:customStyle="1" w:styleId="15">
    <w:name w:val="Tekst opmerking Char"/>
    <w:basedOn w:val="7"/>
    <w:link w:val="3"/>
    <w:semiHidden/>
    <w:uiPriority w:val="99"/>
    <w:rPr>
      <w:lang w:eastAsia="en-US"/>
    </w:rPr>
  </w:style>
  <w:style w:type="character" w:customStyle="1" w:styleId="16">
    <w:name w:val="Onderwerp van opmerking Char"/>
    <w:basedOn w:val="15"/>
    <w:link w:val="4"/>
    <w:semiHidden/>
    <w:uiPriority w:val="99"/>
    <w:rPr>
      <w:b/>
      <w:bCs/>
      <w:lang w:eastAsia="en-US"/>
    </w:rPr>
  </w:style>
  <w:style w:type="character" w:customStyle="1" w:styleId="17">
    <w:name w:val="Ballontekst Char"/>
    <w:basedOn w:val="7"/>
    <w:link w:val="2"/>
    <w:semiHidden/>
    <w:uiPriority w:val="99"/>
    <w:rPr>
      <w:rFonts w:ascii="Segoe UI" w:hAnsi="Segoe UI" w:cs="Segoe UI"/>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266</Words>
  <Characters>1463</Characters>
  <Lines>12</Lines>
  <Paragraphs>3</Paragraphs>
  <TotalTime>0</TotalTime>
  <ScaleCrop>false</ScaleCrop>
  <LinksUpToDate>false</LinksUpToDate>
  <CharactersWithSpaces>1726</CharactersWithSpaces>
  <Application>WPS Office_10.1.0.5795_F1E327BC-269C-435d-A152-05C5408002CA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2016-11-24T18:39:00Z</dcterms:created>
  <dc:creator>Martijn van Essen</dc:creator>
  <cp:lastModifiedBy>marti</cp:lastModifiedBy>
  <cp:lastPrinted>2016-09-13T07:33:00Z</cp:lastPrinted>
  <dcterms:modified xsi:type="dcterms:W3CDTF">2016-12-19T15:44:31Z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1033-10.1.0.5795</vt:lpwstr>
  </property>
  <property fmtid="{D5CDD505-2E9C-101B-9397-08002B2CF9AE}" pid="3" name="ContentTypeId">
    <vt:lpwstr>0x01010033E9D09C57E4594C9C9D8B274454AC17</vt:lpwstr>
  </property>
</Properties>
</file>