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685BC0" w14:paraId="79795639"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0EDAAA3" w14:textId="77777777" w:rsidR="00685BC0" w:rsidRDefault="005D5399">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8B817E3" w14:textId="77777777" w:rsidR="00685BC0" w:rsidRDefault="005D5399">
            <w:r>
              <w:t>Ontwerpen</w:t>
            </w:r>
          </w:p>
        </w:tc>
      </w:tr>
      <w:tr w:rsidR="00685BC0" w14:paraId="46AB3864"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EEDC517" w14:textId="77777777" w:rsidR="00685BC0" w:rsidRDefault="005D5399">
            <w:pPr>
              <w:rPr>
                <w:b/>
                <w:color w:val="AAB734"/>
              </w:rPr>
            </w:pPr>
            <w:r>
              <w:rPr>
                <w:b/>
                <w:color w:val="AAB734"/>
              </w:rPr>
              <w:t>Spreker:</w:t>
            </w:r>
          </w:p>
        </w:tc>
        <w:tc>
          <w:tcPr>
            <w:tcW w:w="6345" w:type="dxa"/>
            <w:tcBorders>
              <w:top w:val="single" w:sz="4" w:space="0" w:color="AAB734"/>
              <w:left w:val="single" w:sz="4" w:space="0" w:color="AAB734"/>
              <w:bottom w:val="single" w:sz="4" w:space="0" w:color="AAB734"/>
              <w:right w:val="single" w:sz="4" w:space="0" w:color="AAB734"/>
            </w:tcBorders>
          </w:tcPr>
          <w:p w14:paraId="42AECAEA" w14:textId="77777777" w:rsidR="00685BC0" w:rsidRDefault="005D5399">
            <w:r>
              <w:t>Eneco</w:t>
            </w:r>
          </w:p>
        </w:tc>
      </w:tr>
      <w:tr w:rsidR="00685BC0" w14:paraId="0A08BC7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19F35D0" w14:textId="77777777" w:rsidR="00685BC0" w:rsidRDefault="005D5399">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43E02C1A" w14:textId="77777777" w:rsidR="00685BC0" w:rsidRDefault="005D5399">
            <w:r>
              <w:t>24-11-2016</w:t>
            </w:r>
          </w:p>
        </w:tc>
      </w:tr>
      <w:tr w:rsidR="00685BC0" w14:paraId="35D21C71"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0C33AF20" w14:textId="77777777" w:rsidR="006F1770" w:rsidRDefault="005D5399">
            <w:pPr>
              <w:rPr>
                <w:b/>
                <w:color w:val="AAB734"/>
              </w:rPr>
            </w:pPr>
            <w:r>
              <w:rPr>
                <w:b/>
                <w:color w:val="AAB734"/>
              </w:rPr>
              <w:t>Vragen:</w:t>
            </w:r>
          </w:p>
        </w:tc>
      </w:tr>
      <w:tr w:rsidR="00685BC0" w14:paraId="6BFD221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5899EF45" w14:textId="77777777" w:rsidR="00685BC0" w:rsidRDefault="005D5399" w:rsidP="006F1770">
            <w:pPr>
              <w:pStyle w:val="Lijstalinea2"/>
              <w:numPr>
                <w:ilvl w:val="0"/>
                <w:numId w:val="2"/>
              </w:numPr>
              <w:tabs>
                <w:tab w:val="left" w:pos="420"/>
              </w:tabs>
            </w:pPr>
            <w:r>
              <w:t>Wat zijn de primaire punten waarop je moet letten bij het ontwerpen van een windmolenpark?</w:t>
            </w:r>
          </w:p>
          <w:p w14:paraId="247D0A34" w14:textId="77777777" w:rsidR="00685BC0" w:rsidRDefault="00605753" w:rsidP="00605753">
            <w:pPr>
              <w:pStyle w:val="Lijstalinea2"/>
              <w:numPr>
                <w:ilvl w:val="0"/>
                <w:numId w:val="2"/>
              </w:numPr>
              <w:tabs>
                <w:tab w:val="left" w:pos="420"/>
              </w:tabs>
            </w:pPr>
            <w:r>
              <w:t xml:space="preserve">Hoe wordt de </w:t>
            </w:r>
            <w:r w:rsidR="005D5399">
              <w:t xml:space="preserve">invloed </w:t>
            </w:r>
            <w:r>
              <w:t xml:space="preserve">van de windmolenparken </w:t>
            </w:r>
            <w:r w:rsidR="005D5399">
              <w:t>op het energienet en de energieopwekking</w:t>
            </w:r>
            <w:r>
              <w:t xml:space="preserve"> opgevangen (d</w:t>
            </w:r>
            <w:r w:rsidR="005D5399">
              <w:t>oor Eneco)?</w:t>
            </w:r>
          </w:p>
        </w:tc>
      </w:tr>
      <w:tr w:rsidR="00685BC0" w14:paraId="64EDE03D" w14:textId="77777777">
        <w:trPr>
          <w:trHeight w:val="270"/>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6911A4D8" w14:textId="77777777" w:rsidR="00685BC0" w:rsidRDefault="005D5399">
            <w:r>
              <w:rPr>
                <w:b/>
                <w:color w:val="AAB734"/>
              </w:rPr>
              <w:t>Samenvatting:</w:t>
            </w:r>
          </w:p>
        </w:tc>
      </w:tr>
      <w:tr w:rsidR="00685BC0" w14:paraId="29BE19E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14C061F9" w14:textId="77777777" w:rsidR="006F1770" w:rsidRDefault="006F1770">
            <w:pPr>
              <w:pStyle w:val="Lijstalinea2"/>
              <w:ind w:left="0"/>
            </w:pPr>
            <w:r>
              <w:t xml:space="preserve">Dit college betrof een gastcollege van Eneco betreffende het ontwerpen en onderhouden van een windmolenpark. </w:t>
            </w:r>
            <w:r w:rsidR="00605753">
              <w:t>Hierin zijn de volgende aspecten aan bod gekomen:</w:t>
            </w:r>
          </w:p>
          <w:p w14:paraId="337B50D2" w14:textId="77777777" w:rsidR="00605753" w:rsidRDefault="00605753" w:rsidP="00605753">
            <w:pPr>
              <w:pStyle w:val="Lijstalinea2"/>
              <w:numPr>
                <w:ilvl w:val="0"/>
                <w:numId w:val="3"/>
              </w:numPr>
            </w:pPr>
            <w:r>
              <w:t>de opbouw van een windturbine;</w:t>
            </w:r>
          </w:p>
          <w:p w14:paraId="1CD84715" w14:textId="77777777" w:rsidR="00605753" w:rsidRDefault="00605753" w:rsidP="00605753">
            <w:pPr>
              <w:pStyle w:val="Lijstalinea2"/>
              <w:numPr>
                <w:ilvl w:val="0"/>
                <w:numId w:val="3"/>
              </w:numPr>
            </w:pPr>
            <w:r>
              <w:t>de elektrische installatie rondom een windmolenpark;</w:t>
            </w:r>
          </w:p>
          <w:p w14:paraId="302BAC59" w14:textId="77777777" w:rsidR="00605753" w:rsidRDefault="00605753" w:rsidP="00605753">
            <w:pPr>
              <w:pStyle w:val="Lijstalinea2"/>
              <w:numPr>
                <w:ilvl w:val="0"/>
                <w:numId w:val="3"/>
              </w:numPr>
            </w:pPr>
            <w:r>
              <w:t>welke soorten opstelling van een windmolenpark er zijn;</w:t>
            </w:r>
          </w:p>
          <w:p w14:paraId="167FA342" w14:textId="77777777" w:rsidR="00605753" w:rsidRDefault="00605753" w:rsidP="00605753">
            <w:pPr>
              <w:pStyle w:val="Lijstalinea2"/>
              <w:numPr>
                <w:ilvl w:val="0"/>
                <w:numId w:val="3"/>
              </w:numPr>
            </w:pPr>
            <w:r>
              <w:t>wat de gevolgen van deze opstelling zijn van de benodigde bekabeling met de relatie ten aanzien van de kosten;</w:t>
            </w:r>
          </w:p>
          <w:p w14:paraId="39A6D50C" w14:textId="77777777" w:rsidR="00605753" w:rsidRDefault="00605753" w:rsidP="00605753">
            <w:pPr>
              <w:pStyle w:val="Lijstalinea2"/>
              <w:numPr>
                <w:ilvl w:val="0"/>
                <w:numId w:val="3"/>
              </w:numPr>
            </w:pPr>
            <w:r>
              <w:t>waarbij rekening dient te worden gehouden met het ontwerpen van een windmolenpark;</w:t>
            </w:r>
          </w:p>
          <w:p w14:paraId="5047FE6E" w14:textId="77777777" w:rsidR="00605753" w:rsidRDefault="00605753" w:rsidP="00605753">
            <w:pPr>
              <w:pStyle w:val="Lijstalinea2"/>
              <w:numPr>
                <w:ilvl w:val="0"/>
                <w:numId w:val="3"/>
              </w:numPr>
            </w:pPr>
            <w:r>
              <w:t xml:space="preserve">dat er sprake is van </w:t>
            </w:r>
            <w:proofErr w:type="spellStart"/>
            <w:r>
              <w:t>warmte-ontwikkeling</w:t>
            </w:r>
            <w:proofErr w:type="spellEnd"/>
            <w:r>
              <w:t xml:space="preserve"> en op welke wijze deze wordt opgevangen;</w:t>
            </w:r>
          </w:p>
          <w:p w14:paraId="74F8B054" w14:textId="77777777" w:rsidR="00605753" w:rsidRDefault="00605753" w:rsidP="00605753">
            <w:pPr>
              <w:pStyle w:val="Lijstalinea2"/>
              <w:numPr>
                <w:ilvl w:val="0"/>
                <w:numId w:val="3"/>
              </w:numPr>
            </w:pPr>
            <w:r>
              <w:t>welke datasystemen er aanwezig zijn om continue analyse van het systeem mogelijk te maken;</w:t>
            </w:r>
          </w:p>
          <w:p w14:paraId="039175B7" w14:textId="77777777" w:rsidR="00605753" w:rsidRDefault="00605753" w:rsidP="00605753">
            <w:pPr>
              <w:pStyle w:val="Lijstalinea2"/>
              <w:numPr>
                <w:ilvl w:val="0"/>
                <w:numId w:val="3"/>
              </w:numPr>
            </w:pPr>
            <w:r>
              <w:t>onder welke invloeden kabels defect raken (externe);</w:t>
            </w:r>
          </w:p>
          <w:p w14:paraId="7E5D8FDE" w14:textId="77777777" w:rsidR="00605753" w:rsidRDefault="00605753" w:rsidP="00605753">
            <w:pPr>
              <w:pStyle w:val="Lijstalinea2"/>
              <w:numPr>
                <w:ilvl w:val="0"/>
                <w:numId w:val="3"/>
              </w:numPr>
            </w:pPr>
            <w:r>
              <w:t xml:space="preserve">hoe klein en groot onderhoud wordt uitgevoerd en welke </w:t>
            </w:r>
            <w:r w:rsidR="00194BE1">
              <w:t>materialen en middelen hier voor nodig zijn;</w:t>
            </w:r>
          </w:p>
          <w:p w14:paraId="66654629" w14:textId="77777777" w:rsidR="00CC3001" w:rsidRDefault="00194BE1" w:rsidP="00CC3001">
            <w:pPr>
              <w:pStyle w:val="Lijstalinea2"/>
              <w:numPr>
                <w:ilvl w:val="0"/>
                <w:numId w:val="3"/>
              </w:numPr>
            </w:pPr>
            <w:r>
              <w:t>met welke onderhoudskosten er rekening dient te worden gehouden;</w:t>
            </w:r>
          </w:p>
          <w:p w14:paraId="56417F51" w14:textId="77777777" w:rsidR="00A57FFC" w:rsidRDefault="00194BE1" w:rsidP="00CC3001">
            <w:pPr>
              <w:pStyle w:val="Lijstalinea2"/>
              <w:numPr>
                <w:ilvl w:val="0"/>
                <w:numId w:val="3"/>
              </w:numPr>
            </w:pPr>
            <w:r>
              <w:t>welke slijtage-aspecten er zijn en hoe hiermee wordt omgegaan.</w:t>
            </w:r>
          </w:p>
        </w:tc>
      </w:tr>
      <w:tr w:rsidR="00194BE1" w14:paraId="4348ED8F"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CF44D5D" w14:textId="77777777" w:rsidR="00194BE1" w:rsidRDefault="00194BE1">
            <w:pPr>
              <w:pStyle w:val="Lijstalinea2"/>
              <w:ind w:left="0"/>
            </w:pPr>
            <w:r>
              <w:rPr>
                <w:b/>
                <w:color w:val="AAB734"/>
              </w:rPr>
              <w:t>Beantwoording vragen</w:t>
            </w:r>
            <w:r>
              <w:rPr>
                <w:b/>
                <w:color w:val="AAB734"/>
              </w:rPr>
              <w:t>:</w:t>
            </w:r>
          </w:p>
        </w:tc>
      </w:tr>
      <w:tr w:rsidR="00194BE1" w14:paraId="05C1678D"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tcPr>
          <w:p w14:paraId="5FCE5BB1" w14:textId="77777777" w:rsidR="00194BE1" w:rsidRPr="003F3FD4" w:rsidRDefault="003F3FD4" w:rsidP="00194BE1">
            <w:pPr>
              <w:pStyle w:val="Lijstalinea2"/>
              <w:numPr>
                <w:ilvl w:val="0"/>
                <w:numId w:val="4"/>
              </w:numPr>
              <w:ind w:left="360"/>
            </w:pPr>
            <w:r w:rsidRPr="003F3FD4">
              <w:t>De primaire punten waarop moet worden gelet bij het ontwerpen van een windmolenpark zijn:</w:t>
            </w:r>
          </w:p>
          <w:p w14:paraId="0AA07FDA" w14:textId="77777777" w:rsidR="00CC3001" w:rsidRPr="00CB6C47" w:rsidRDefault="00CC3001" w:rsidP="00CC3001">
            <w:pPr>
              <w:pStyle w:val="Lijstalinea2"/>
              <w:numPr>
                <w:ilvl w:val="0"/>
                <w:numId w:val="5"/>
              </w:numPr>
              <w:rPr>
                <w:b/>
                <w:color w:val="AAB734"/>
              </w:rPr>
            </w:pPr>
            <w:r>
              <w:t>de afstand tussen windmolens met inachtneming van de windkracht in diverse voorkomende windrichtingen en -snelheden;</w:t>
            </w:r>
          </w:p>
          <w:p w14:paraId="4A558CE9" w14:textId="77777777" w:rsidR="00CB6C47" w:rsidRPr="00CB6C47" w:rsidRDefault="00CB6C47" w:rsidP="00CC3001">
            <w:pPr>
              <w:pStyle w:val="Lijstalinea2"/>
              <w:numPr>
                <w:ilvl w:val="0"/>
                <w:numId w:val="5"/>
              </w:numPr>
              <w:rPr>
                <w:b/>
                <w:color w:val="AAB734"/>
              </w:rPr>
            </w:pPr>
            <w:r>
              <w:t>de fundering, materiaalkeuze/-dikte van de windturbine;</w:t>
            </w:r>
          </w:p>
          <w:p w14:paraId="4F0BA1C2" w14:textId="77777777" w:rsidR="00CB6C47" w:rsidRPr="00CB6C47" w:rsidRDefault="00CB6C47" w:rsidP="00CC3001">
            <w:pPr>
              <w:pStyle w:val="Lijstalinea2"/>
              <w:numPr>
                <w:ilvl w:val="0"/>
                <w:numId w:val="5"/>
              </w:numPr>
              <w:rPr>
                <w:b/>
                <w:color w:val="AAB734"/>
              </w:rPr>
            </w:pPr>
            <w:r>
              <w:t>al dan niet gebruikmaken van een tandwielkast;</w:t>
            </w:r>
          </w:p>
          <w:p w14:paraId="0C496486" w14:textId="77777777" w:rsidR="00CB6C47" w:rsidRPr="00CB6C47" w:rsidRDefault="00CB6C47" w:rsidP="00CC3001">
            <w:pPr>
              <w:pStyle w:val="Lijstalinea2"/>
              <w:numPr>
                <w:ilvl w:val="0"/>
                <w:numId w:val="5"/>
              </w:numPr>
              <w:rPr>
                <w:b/>
                <w:color w:val="AAB734"/>
              </w:rPr>
            </w:pPr>
            <w:r>
              <w:t>het parkeffect: circa 10% verlies ten opzichte van een afzonderlijke windmolen opstellen;</w:t>
            </w:r>
          </w:p>
          <w:p w14:paraId="76A2225F" w14:textId="77777777" w:rsidR="00CB6C47" w:rsidRPr="00CB6C47" w:rsidRDefault="00CB6C47" w:rsidP="00CC3001">
            <w:pPr>
              <w:pStyle w:val="Lijstalinea2"/>
              <w:numPr>
                <w:ilvl w:val="0"/>
                <w:numId w:val="5"/>
              </w:numPr>
              <w:rPr>
                <w:b/>
                <w:color w:val="AAB734"/>
              </w:rPr>
            </w:pPr>
            <w:r>
              <w:t>het type kabels (dikker aan het begin van een verdeelpunt, dunner aan het einde);</w:t>
            </w:r>
          </w:p>
          <w:p w14:paraId="450D9178" w14:textId="77777777" w:rsidR="00CB6C47" w:rsidRPr="00CB6C47" w:rsidRDefault="00CB6C47" w:rsidP="00CC3001">
            <w:pPr>
              <w:pStyle w:val="Lijstalinea2"/>
              <w:numPr>
                <w:ilvl w:val="0"/>
                <w:numId w:val="5"/>
              </w:numPr>
              <w:rPr>
                <w:b/>
                <w:color w:val="AAB734"/>
              </w:rPr>
            </w:pPr>
            <w:r>
              <w:t>rekening houden met vogels, die indirect de capaciteit van de koelsystemen kunnen verlagen;</w:t>
            </w:r>
          </w:p>
          <w:p w14:paraId="34928548" w14:textId="77777777" w:rsidR="00CB6C47" w:rsidRDefault="00CB6C47" w:rsidP="00CC3001">
            <w:pPr>
              <w:pStyle w:val="Lijstalinea2"/>
              <w:numPr>
                <w:ilvl w:val="0"/>
                <w:numId w:val="5"/>
              </w:numPr>
              <w:rPr>
                <w:b/>
                <w:color w:val="AAB734"/>
              </w:rPr>
            </w:pPr>
            <w:commentRangeStart w:id="0"/>
            <w:r>
              <w:t>…</w:t>
            </w:r>
            <w:commentRangeEnd w:id="0"/>
            <w:r>
              <w:rPr>
                <w:rStyle w:val="Verwijzingopmerking"/>
              </w:rPr>
              <w:commentReference w:id="0"/>
            </w:r>
            <w:r>
              <w:t xml:space="preserve"> </w:t>
            </w:r>
          </w:p>
          <w:p w14:paraId="740FE914" w14:textId="77777777" w:rsidR="00CC3001" w:rsidRDefault="00CC3001" w:rsidP="00CC3001">
            <w:pPr>
              <w:pStyle w:val="Lijstalinea2"/>
              <w:rPr>
                <w:b/>
                <w:color w:val="AAB734"/>
              </w:rPr>
            </w:pPr>
          </w:p>
          <w:p w14:paraId="216DA0E0" w14:textId="77777777" w:rsidR="00CC3001" w:rsidRPr="00CC3001" w:rsidRDefault="00CC3001" w:rsidP="00CC3001">
            <w:pPr>
              <w:pStyle w:val="Lijstalinea2"/>
              <w:numPr>
                <w:ilvl w:val="0"/>
                <w:numId w:val="4"/>
              </w:numPr>
              <w:ind w:left="360"/>
              <w:rPr>
                <w:b/>
                <w:color w:val="AAB734"/>
              </w:rPr>
            </w:pPr>
            <w:r>
              <w:t>De invloed van de windmolenparken op het energienet en energieopwekking worden opgevangen door enerzijds de redundantie (het aanleggen van extra verbindingskabels en schakelaars tussen de verdeelstations). Deze zorgt ervoor dat uitval bijna helemaal wordt voorkomen en worden de grootste invloeden geminimaliseerd. Daarnaast zijn er andere energiecentrales die de fluctuaties kunnen opvangen. Tevens is Eneco bezig met onderzoeken om opgewekte windenergie op te slaan op het net. Hierbij wordt de toepassing van batterij</w:t>
            </w:r>
            <w:bookmarkStart w:id="1" w:name="_GoBack"/>
            <w:bookmarkEnd w:id="1"/>
            <w:r>
              <w:t xml:space="preserve">en onder andere onderzocht.  </w:t>
            </w:r>
          </w:p>
        </w:tc>
      </w:tr>
    </w:tbl>
    <w:p w14:paraId="67AE4C36" w14:textId="77777777" w:rsidR="00685BC0" w:rsidRDefault="00685BC0"/>
    <w:sectPr w:rsidR="00685BC0">
      <w:headerReference w:type="default" r:id="rId10"/>
      <w:footerReference w:type="default" r:id="rId11"/>
      <w:pgSz w:w="11906" w:h="16838"/>
      <w:pgMar w:top="1417" w:right="1417" w:bottom="1417" w:left="1417" w:header="340"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Molenaar" w:date="2016-11-24T19:37:00Z" w:initials="RM">
    <w:p w14:paraId="205AE1E6" w14:textId="77777777" w:rsidR="00CB6C47" w:rsidRDefault="00CB6C47">
      <w:pPr>
        <w:pStyle w:val="Tekstopmerking"/>
      </w:pPr>
      <w:r>
        <w:rPr>
          <w:rStyle w:val="Verwijzingopmerking"/>
        </w:rPr>
        <w:annotationRef/>
      </w:r>
      <w:r>
        <w:t>Martin: jij hebt vast nog wel aanvullingen?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5AE1E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2106D" w14:textId="77777777" w:rsidR="00D5192B" w:rsidRDefault="00D5192B">
      <w:pPr>
        <w:spacing w:after="0" w:line="240" w:lineRule="auto"/>
      </w:pPr>
      <w:r>
        <w:separator/>
      </w:r>
    </w:p>
  </w:endnote>
  <w:endnote w:type="continuationSeparator" w:id="0">
    <w:p w14:paraId="2EC2FC20" w14:textId="77777777" w:rsidR="00D5192B" w:rsidRDefault="00D5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E6FBB" w14:textId="77777777" w:rsidR="00685BC0" w:rsidRDefault="005D5399">
    <w:pPr>
      <w:pStyle w:val="Voettekst"/>
      <w:jc w:val="right"/>
    </w:pPr>
    <w:r>
      <w:rPr>
        <w:noProof/>
        <w:lang w:eastAsia="nl-NL"/>
      </w:rPr>
      <mc:AlternateContent>
        <mc:Choice Requires="wps">
          <w:drawing>
            <wp:anchor distT="45720" distB="45720" distL="114300" distR="114300" simplePos="0" relativeHeight="251658240" behindDoc="0" locked="0" layoutInCell="1" allowOverlap="1" wp14:anchorId="2267A5F3" wp14:editId="7D5618B7">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14:paraId="701DD848" w14:textId="77777777" w:rsidR="00685BC0" w:rsidRDefault="00605753">
                          <w:r>
                            <w:rPr>
                              <w:color w:val="AAB734"/>
                            </w:rPr>
                            <w:t>Gastcollege</w:t>
                          </w:r>
                          <w:r w:rsidR="005D5399">
                            <w:rPr>
                              <w:color w:val="AAB734"/>
                            </w:rPr>
                            <w:t xml:space="preserve"> -</w:t>
                          </w:r>
                          <w:r>
                            <w:t xml:space="preserve"> Week 2 vA01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267A5F3" id="_x0000_t202" coordsize="21600,21600" o:spt="202" path="m,l,21600r21600,l21600,xe">
              <v:stroke joinstyle="miter"/>
              <v:path gradientshapeok="t" o:connecttype="rect"/>
            </v:shapetype>
            <v:shape id="Tekstvak 2" o:spid="_x0000_s1026" type="#_x0000_t202" style="position:absolute;left:0;text-align:left;margin-left:-24.4pt;margin-top:.7pt;width:170.25pt;height:24.35pt;z-index:25165824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BhFgIAAAUEAAAOAAAAZHJzL2Uyb0RvYy54bWysU9tuGyEQfa/Uf0C813upncQrr6PUkatK&#10;aVop6QewLOtFBoYC9m769R3wxnXbt6o8IIaZOcycOaxuR63IUTgvwdS0mOWUCMOhlWZX02/P23c3&#10;lPjATMsUGFHTF+Hp7frtm9VgK1FCD6oVjiCI8dVga9qHYKss87wXmvkZWGHQ2YHTLKDpdlnr2IDo&#10;WmVlnl9lA7jWOuDCe7y9PznpOuF3neDhS9d5EYiqKdYW0u7S3sQ9W69YtXPM9pJPZbB/qEIzafDR&#10;M9Q9C4wcnPwLSkvuwEMXZhx0Bl0nuUg9YDdF/kc3Tz2zIvWC5Hh7psn/P1j+ePzqiGxrWhbXlBim&#10;cUjPYu/Dke1JGfkZrK8w7MliYBg/wIhzTr16+wB874mBTc/MTtw5B0MvWIv1FTEzu0g94fgI0gyf&#10;ocVn2CFAAho7pyN5SAdBdJzTy3k2YgyE42VZXGGFC0o4+t7ny3K+SE+w6jXbOh8+CtAkHmrqcPYJ&#10;nR0ffIjVsOo1JD7mQcl2K5VKhts1G+XIkaFOtmlN6L+FKUOGmi4X5SIhG4j5SUJaBtSxkrqmN3lc&#10;U7oyEw2x8xMHYWzGidYG2hckxMFJl/iP8NCD+0HJgJqsqf9+YE5Qoj4ZJHVZzOdRxMmYL65LNNyl&#10;p7n0MMMRqqaBktNxE5LwY78G7pD8TiZe4pROlUy1otYSXdO/iGK+tFPUr9+7/gkAAP//AwBQSwME&#10;FAAGAAgAAAAhAGveUtzdAAAACAEAAA8AAABkcnMvZG93bnJldi54bWxMj9FOg0AQRd9N/IfNmPhi&#10;2oWGlhZZGjXR+NraDxhgCkR2lrDbQv/e8UkfJ+fm3jP5fra9utLoO8cG4mUEirhydceNgdPX+2IL&#10;ygfkGnvHZOBGHvbF/V2OWe0mPtD1GBolJewzNNCGMGRa+6oli37pBmJhZzdaDHKOja5HnKTc9noV&#10;RRttsWNZaHGgt5aq7+PFGjh/Tk/r3VR+hFN6SDav2KWluxnz+DC/PIMKNIe/MPzqizoU4lS6C9de&#10;9QYWyVbUg4AElPDVLk5BlQbWUQy6yPX/B4ofAAAA//8DAFBLAQItABQABgAIAAAAIQC2gziS/gAA&#10;AOEBAAATAAAAAAAAAAAAAAAAAAAAAABbQ29udGVudF9UeXBlc10ueG1sUEsBAi0AFAAGAAgAAAAh&#10;ADj9If/WAAAAlAEAAAsAAAAAAAAAAAAAAAAALwEAAF9yZWxzLy5yZWxzUEsBAi0AFAAGAAgAAAAh&#10;AHbFMGEWAgAABQQAAA4AAAAAAAAAAAAAAAAALgIAAGRycy9lMm9Eb2MueG1sUEsBAi0AFAAGAAgA&#10;AAAhAGveUtzdAAAACAEAAA8AAAAAAAAAAAAAAAAAcAQAAGRycy9kb3ducmV2LnhtbFBLBQYAAAAA&#10;BAAEAPMAAAB6BQAAAAA=&#10;" stroked="f">
              <v:textbox>
                <w:txbxContent>
                  <w:p w14:paraId="701DD848" w14:textId="77777777" w:rsidR="00685BC0" w:rsidRDefault="00605753">
                    <w:r>
                      <w:rPr>
                        <w:color w:val="AAB734"/>
                      </w:rPr>
                      <w:t>Gastcollege</w:t>
                    </w:r>
                    <w:r w:rsidR="005D5399">
                      <w:rPr>
                        <w:color w:val="AAB734"/>
                      </w:rPr>
                      <w:t xml:space="preserve"> -</w:t>
                    </w:r>
                    <w:r>
                      <w:t xml:space="preserve"> Week 2 vA01</w:t>
                    </w:r>
                  </w:p>
                </w:txbxContent>
              </v:textbox>
              <w10:wrap type="square"/>
            </v:shape>
          </w:pict>
        </mc:Fallback>
      </mc:AlternateContent>
    </w:r>
    <w:sdt>
      <w:sdtPr>
        <w:id w:val="1492143449"/>
      </w:sdtPr>
      <w:sdtEndPr/>
      <w:sdtContent>
        <w:r>
          <w:rPr>
            <w:noProof/>
            <w:lang w:eastAsia="nl-NL"/>
          </w:rPr>
          <mc:AlternateContent>
            <mc:Choice Requires="wps">
              <w:drawing>
                <wp:anchor distT="0" distB="0" distL="114300" distR="114300" simplePos="0" relativeHeight="251659264" behindDoc="0" locked="0" layoutInCell="1" allowOverlap="1" wp14:anchorId="6AFF2295" wp14:editId="58DEA2F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5" o:spid="_x0000_s1026" o:spt="1" style="position:absolute;left:0pt;margin-left:-489.5pt;margin-top:-19.2pt;height:3.65pt;width:1597.05pt;mso-position-horizontal-relative:page;z-index:251658240;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PAGE   \* MERGEFORMAT</w:instrText>
        </w:r>
        <w:r>
          <w:fldChar w:fldCharType="separate"/>
        </w:r>
        <w:r w:rsidR="00CB6C47">
          <w:rPr>
            <w:noProof/>
          </w:rPr>
          <w:t>1</w:t>
        </w:r>
        <w:r>
          <w:fldChar w:fldCharType="end"/>
        </w:r>
      </w:sdtContent>
    </w:sdt>
  </w:p>
  <w:p w14:paraId="25B1182D" w14:textId="77777777" w:rsidR="00685BC0" w:rsidRDefault="00685B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BCBB1" w14:textId="77777777" w:rsidR="00D5192B" w:rsidRDefault="00D5192B">
      <w:pPr>
        <w:spacing w:after="0" w:line="240" w:lineRule="auto"/>
      </w:pPr>
      <w:r>
        <w:separator/>
      </w:r>
    </w:p>
  </w:footnote>
  <w:footnote w:type="continuationSeparator" w:id="0">
    <w:p w14:paraId="4B12D3EE" w14:textId="77777777" w:rsidR="00D5192B" w:rsidRDefault="00D51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685BC0" w14:paraId="0EEB6196" w14:textId="77777777">
      <w:tc>
        <w:tcPr>
          <w:tcW w:w="1701" w:type="dxa"/>
        </w:tcPr>
        <w:p w14:paraId="035738B0" w14:textId="77777777" w:rsidR="00685BC0" w:rsidRDefault="005D5399">
          <w:pPr>
            <w:pStyle w:val="Koptekst"/>
            <w:rPr>
              <w:color w:val="AAB734"/>
            </w:rPr>
          </w:pPr>
          <w:r>
            <w:rPr>
              <w:color w:val="AAB734"/>
            </w:rPr>
            <w:t>Projectgroep:</w:t>
          </w:r>
        </w:p>
      </w:tc>
      <w:tc>
        <w:tcPr>
          <w:tcW w:w="2384" w:type="dxa"/>
        </w:tcPr>
        <w:p w14:paraId="44265DDB" w14:textId="77777777" w:rsidR="00685BC0" w:rsidRDefault="005D5399">
          <w:pPr>
            <w:pStyle w:val="Koptekst"/>
          </w:pPr>
          <w:r>
            <w:t>Projectteam 1</w:t>
          </w:r>
        </w:p>
      </w:tc>
    </w:tr>
    <w:tr w:rsidR="00685BC0" w14:paraId="16319D1E" w14:textId="77777777">
      <w:tc>
        <w:tcPr>
          <w:tcW w:w="1701" w:type="dxa"/>
        </w:tcPr>
        <w:p w14:paraId="770B632C" w14:textId="77777777" w:rsidR="00685BC0" w:rsidRDefault="005D5399">
          <w:pPr>
            <w:pStyle w:val="Koptekst"/>
            <w:rPr>
              <w:color w:val="AAB734"/>
            </w:rPr>
          </w:pPr>
          <w:r>
            <w:rPr>
              <w:color w:val="AAB734"/>
            </w:rPr>
            <w:t>Project:</w:t>
          </w:r>
        </w:p>
      </w:tc>
      <w:tc>
        <w:tcPr>
          <w:tcW w:w="2384" w:type="dxa"/>
        </w:tcPr>
        <w:p w14:paraId="0AE88B38" w14:textId="77777777" w:rsidR="00685BC0" w:rsidRDefault="005D5399">
          <w:pPr>
            <w:pStyle w:val="Koptekst"/>
          </w:pPr>
          <w:r>
            <w:t>PROENT</w:t>
          </w:r>
        </w:p>
      </w:tc>
    </w:tr>
    <w:tr w:rsidR="00685BC0" w14:paraId="3F198EBC" w14:textId="77777777">
      <w:tc>
        <w:tcPr>
          <w:tcW w:w="1701" w:type="dxa"/>
        </w:tcPr>
        <w:p w14:paraId="08653D1A" w14:textId="77777777" w:rsidR="00685BC0" w:rsidRDefault="005D5399">
          <w:pPr>
            <w:pStyle w:val="Koptekst"/>
            <w:rPr>
              <w:color w:val="AAB734"/>
            </w:rPr>
          </w:pPr>
          <w:r>
            <w:rPr>
              <w:color w:val="AAB734"/>
            </w:rPr>
            <w:t>Opdrachtgever:</w:t>
          </w:r>
        </w:p>
      </w:tc>
      <w:tc>
        <w:tcPr>
          <w:tcW w:w="2384" w:type="dxa"/>
        </w:tcPr>
        <w:p w14:paraId="2EE5C093" w14:textId="77777777" w:rsidR="00685BC0" w:rsidRDefault="005D5399">
          <w:pPr>
            <w:pStyle w:val="Koptekst"/>
          </w:pPr>
          <w:r>
            <w:t>De Haagse Hogeschool</w:t>
          </w:r>
        </w:p>
      </w:tc>
    </w:tr>
  </w:tbl>
  <w:p w14:paraId="52859923" w14:textId="77777777" w:rsidR="00685BC0" w:rsidRDefault="005D5399">
    <w:pPr>
      <w:pStyle w:val="Koptekst"/>
    </w:pPr>
    <w:r>
      <w:rPr>
        <w:noProof/>
        <w:lang w:eastAsia="nl-NL"/>
      </w:rPr>
      <w:drawing>
        <wp:anchor distT="0" distB="0" distL="114300" distR="114300" simplePos="0" relativeHeight="251656192" behindDoc="1" locked="0" layoutInCell="1" allowOverlap="1" wp14:anchorId="10ACB17D" wp14:editId="4C21C45A">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6769686" wp14:editId="4E7966C0">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3" o:spid="_x0000_s1026" o:spt="1" style="position:absolute;left:0pt;margin-top:9.1pt;height:1.4pt;width:620.8pt;mso-position-horizontal:right;mso-position-horizontal-relative:page;z-index:251658240;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E4BD7"/>
    <w:multiLevelType w:val="hybridMultilevel"/>
    <w:tmpl w:val="CF4C24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6E2B79"/>
    <w:multiLevelType w:val="hybridMultilevel"/>
    <w:tmpl w:val="9528ACAA"/>
    <w:lvl w:ilvl="0" w:tplc="11C28F52">
      <w:start w:val="1"/>
      <w:numFmt w:val="decimal"/>
      <w:lvlText w:val="%1."/>
      <w:lvlJc w:val="left"/>
      <w:pPr>
        <w:ind w:left="720" w:hanging="360"/>
      </w:pPr>
      <w:rPr>
        <w:b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36B386"/>
    <w:multiLevelType w:val="singleLevel"/>
    <w:tmpl w:val="5836B38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AED11CE"/>
    <w:multiLevelType w:val="hybridMultilevel"/>
    <w:tmpl w:val="947A8D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1AE26A5"/>
    <w:multiLevelType w:val="hybridMultilevel"/>
    <w:tmpl w:val="62223C64"/>
    <w:lvl w:ilvl="0" w:tplc="2D54493A">
      <w:start w:val="1"/>
      <w:numFmt w:val="bullet"/>
      <w:lvlText w:val=""/>
      <w:lvlJc w:val="left"/>
      <w:pPr>
        <w:ind w:left="1080" w:hanging="360"/>
      </w:pPr>
      <w:rPr>
        <w:rFonts w:ascii="Wingdings" w:hAnsi="Wingdings" w:hint="default"/>
        <w:color w:val="auto"/>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Molenaar">
    <w15:presenceInfo w15:providerId="Windows Live" w15:userId="897713a1e6ee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F75EBC40"/>
    <w:rsid w:val="000047ED"/>
    <w:rsid w:val="000618A1"/>
    <w:rsid w:val="00080486"/>
    <w:rsid w:val="000C33A1"/>
    <w:rsid w:val="000E0CFD"/>
    <w:rsid w:val="000F49C1"/>
    <w:rsid w:val="0011354B"/>
    <w:rsid w:val="00116C21"/>
    <w:rsid w:val="00144763"/>
    <w:rsid w:val="00144ED1"/>
    <w:rsid w:val="00150D16"/>
    <w:rsid w:val="00154DD5"/>
    <w:rsid w:val="00166B25"/>
    <w:rsid w:val="00194BE1"/>
    <w:rsid w:val="001971A7"/>
    <w:rsid w:val="001C2579"/>
    <w:rsid w:val="001E6F6D"/>
    <w:rsid w:val="001F3D82"/>
    <w:rsid w:val="002052BD"/>
    <w:rsid w:val="00206CDC"/>
    <w:rsid w:val="00213DFF"/>
    <w:rsid w:val="00214240"/>
    <w:rsid w:val="00235338"/>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262DA"/>
    <w:rsid w:val="00445D84"/>
    <w:rsid w:val="00447C71"/>
    <w:rsid w:val="00456E8D"/>
    <w:rsid w:val="00463D82"/>
    <w:rsid w:val="004971A9"/>
    <w:rsid w:val="0049792B"/>
    <w:rsid w:val="004A756A"/>
    <w:rsid w:val="004D1EF5"/>
    <w:rsid w:val="004E752F"/>
    <w:rsid w:val="0051215E"/>
    <w:rsid w:val="00521782"/>
    <w:rsid w:val="00535CCA"/>
    <w:rsid w:val="00562B3C"/>
    <w:rsid w:val="00577E4A"/>
    <w:rsid w:val="00583ABB"/>
    <w:rsid w:val="005A266A"/>
    <w:rsid w:val="005D1C7C"/>
    <w:rsid w:val="005D42FC"/>
    <w:rsid w:val="005D5399"/>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50B68"/>
    <w:rsid w:val="00767E53"/>
    <w:rsid w:val="00773E87"/>
    <w:rsid w:val="007841C8"/>
    <w:rsid w:val="007A2106"/>
    <w:rsid w:val="007B6AB6"/>
    <w:rsid w:val="007E70D6"/>
    <w:rsid w:val="008406AD"/>
    <w:rsid w:val="008451D2"/>
    <w:rsid w:val="008577D5"/>
    <w:rsid w:val="008645C1"/>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45F11"/>
    <w:rsid w:val="00C473AD"/>
    <w:rsid w:val="00C60328"/>
    <w:rsid w:val="00C66AE8"/>
    <w:rsid w:val="00C80B2E"/>
    <w:rsid w:val="00C81CF0"/>
    <w:rsid w:val="00C94EF9"/>
    <w:rsid w:val="00C967C3"/>
    <w:rsid w:val="00CB6C47"/>
    <w:rsid w:val="00CC3001"/>
    <w:rsid w:val="00CD0969"/>
    <w:rsid w:val="00CD2EE3"/>
    <w:rsid w:val="00CF476C"/>
    <w:rsid w:val="00D06844"/>
    <w:rsid w:val="00D16E84"/>
    <w:rsid w:val="00D22A97"/>
    <w:rsid w:val="00D5192B"/>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C4B6B"/>
    <w:rsid w:val="00ED4581"/>
    <w:rsid w:val="00EF0F84"/>
    <w:rsid w:val="00EF2850"/>
    <w:rsid w:val="00F042A2"/>
    <w:rsid w:val="00F12C88"/>
    <w:rsid w:val="00F23E4D"/>
    <w:rsid w:val="00F30E3E"/>
    <w:rsid w:val="00F413CE"/>
    <w:rsid w:val="00F50A36"/>
    <w:rsid w:val="00F5547F"/>
    <w:rsid w:val="00F60DDF"/>
    <w:rsid w:val="00F70CE0"/>
    <w:rsid w:val="00F851C5"/>
    <w:rsid w:val="00F90044"/>
    <w:rsid w:val="00F94CF7"/>
    <w:rsid w:val="00FB1822"/>
    <w:rsid w:val="514A216C"/>
    <w:rsid w:val="661B7559"/>
    <w:rsid w:val="7FBD59F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77F6"/>
  <w15:docId w15:val="{0E80D1EC-D51B-4A91-AE72-94CF113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customStyle="1" w:styleId="Lijstalinea2">
    <w:name w:val="Lijstalinea2"/>
    <w:basedOn w:val="Standaard"/>
    <w:uiPriority w:val="99"/>
    <w:pPr>
      <w:ind w:left="720"/>
      <w:contextualSpacing/>
    </w:pPr>
  </w:style>
  <w:style w:type="character" w:styleId="Verwijzingopmerking">
    <w:name w:val="annotation reference"/>
    <w:basedOn w:val="Standaardalinea-lettertype"/>
    <w:uiPriority w:val="99"/>
    <w:semiHidden/>
    <w:unhideWhenUsed/>
    <w:rsid w:val="00CB6C47"/>
    <w:rPr>
      <w:sz w:val="16"/>
      <w:szCs w:val="16"/>
    </w:rPr>
  </w:style>
  <w:style w:type="paragraph" w:styleId="Tekstopmerking">
    <w:name w:val="annotation text"/>
    <w:basedOn w:val="Standaard"/>
    <w:link w:val="TekstopmerkingChar"/>
    <w:uiPriority w:val="99"/>
    <w:semiHidden/>
    <w:unhideWhenUsed/>
    <w:rsid w:val="00CB6C4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B6C47"/>
    <w:rPr>
      <w:lang w:eastAsia="en-US"/>
    </w:rPr>
  </w:style>
  <w:style w:type="paragraph" w:styleId="Onderwerpvanopmerking">
    <w:name w:val="annotation subject"/>
    <w:basedOn w:val="Tekstopmerking"/>
    <w:next w:val="Tekstopmerking"/>
    <w:link w:val="OnderwerpvanopmerkingChar"/>
    <w:uiPriority w:val="99"/>
    <w:semiHidden/>
    <w:unhideWhenUsed/>
    <w:rsid w:val="00CB6C47"/>
    <w:rPr>
      <w:b/>
      <w:bCs/>
    </w:rPr>
  </w:style>
  <w:style w:type="character" w:customStyle="1" w:styleId="OnderwerpvanopmerkingChar">
    <w:name w:val="Onderwerp van opmerking Char"/>
    <w:basedOn w:val="TekstopmerkingChar"/>
    <w:link w:val="Onderwerpvanopmerking"/>
    <w:uiPriority w:val="99"/>
    <w:semiHidden/>
    <w:rsid w:val="00CB6C47"/>
    <w:rPr>
      <w:b/>
      <w:bCs/>
      <w:lang w:eastAsia="en-US"/>
    </w:rPr>
  </w:style>
  <w:style w:type="paragraph" w:styleId="Ballontekst">
    <w:name w:val="Balloon Text"/>
    <w:basedOn w:val="Standaard"/>
    <w:link w:val="BallontekstChar"/>
    <w:uiPriority w:val="99"/>
    <w:semiHidden/>
    <w:unhideWhenUsed/>
    <w:rsid w:val="00CB6C4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6C4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366</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van Essen</dc:creator>
  <cp:lastModifiedBy>Ricardo Molenaar</cp:lastModifiedBy>
  <cp:revision>54</cp:revision>
  <cp:lastPrinted>2016-09-13T07:33:00Z</cp:lastPrinted>
  <dcterms:created xsi:type="dcterms:W3CDTF">2016-11-20T17:52:00Z</dcterms:created>
  <dcterms:modified xsi:type="dcterms:W3CDTF">2016-11-24T18:37:00Z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ContentTypeId">
    <vt:lpwstr>0x01010033E9D09C57E4594C9C9D8B274454AC17</vt:lpwstr>
  </property>
</Properties>
</file>