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E5C8A"/>
          <w:sz w:val="56"/>
          <w:szCs w:val="56"/>
        </w:rPr>
        <w:t xml:space="preserve">BarberLoc</w:t>
      </w:r>
    </w:p>
    <w:p>
      <w:pPr>
        <w:spacing w:after="400"/>
      </w:pPr>
      <w:r>
        <w:rPr>
          <w:color w:val="444444"/>
          <w:sz w:val="32"/>
          <w:szCs w:val="32"/>
        </w:rPr>
        <w:t xml:space="preserve">Manual do Programador</w:t>
      </w:r>
    </w:p>
    <w:p>
      <w:pPr>
        <w:spacing w:after="160"/>
      </w:pPr>
      <w:r>
        <w:t xml:space="preserve">Bem-vindo ao Manual do Programador do projeto BarberLoc. Este documento técnico detalha a arquitetura, padrões de desenho, modelo de dados e fluxos de desenvolvimento necessários para manter, testar e escalar a aplicação.</w:t>
      </w:r>
    </w:p>
    <w:p>
      <w:pPr>
        <w:pBdr>
          <w:bottom w:val="single" w:color="2E5C8A" w:sz="6" w:space="1"/>
        </w:pBdr>
        <w:spacing w:after="200" w:before="200"/>
      </w:pPr>
      <w:r>
        <w:t xml:space="preserv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Visão Geral da Arquitetura</w:t>
      </w:r>
    </w:p>
    <w:p>
      <w:pPr>
        <w:spacing w:after="160"/>
      </w:pPr>
      <w:r>
        <w:t xml:space="preserve">O BarberLoc adota uma arquitetura monolítica modular baseada no ecossistema .NET, focada na simplicidade de implementação, alta performance e baixa latência.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Framework Principal:</w:t>
      </w:r>
      <w:r>
        <w:t xml:space="preserve"> ASP.NET Core 8.0 MVC (Model-View-Controller) &amp; Razor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Linguagem:</w:t>
      </w:r>
      <w:r>
        <w:t xml:space="preserve"> C# 12 (com suporte a Pattern Matching, Primary Constructors e Collection Expressions).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Acesso a Dados:</w:t>
      </w:r>
      <w:r>
        <w:t xml:space="preserve"> Entity Framework Core 8 (EF Core).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Abordagem de Dados:</w:t>
      </w:r>
      <w:r>
        <w:t xml:space="preserve"> Direct DbContext Access. Por decisão arquitetural e para evitar over-engineering, não é utilizado o Repository Pattern. Os Controllers interagem diretamente com o ApplicationDbContext injetado via Dependency Injection (DI) com o ciclo de vida Scoped.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 de Dados:</w:t>
      </w:r>
      <w:r>
        <w:t xml:space="preserve"> SQL Server (Ambiente de Produção/Staging) e LocalDB / SQL Server Express (Ambiente de Desenvolvimento).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Autenticação &amp; Autorização:</w:t>
      </w:r>
      <w:r>
        <w:t xml:space="preserve"> ASP.NET Core Identity (RBAC - Role-Based Access Control) estendido com OAuth 2.0 (Google Authentication).</w:t>
      </w:r>
    </w:p>
    <w:p>
      <w:pPr>
        <w:pStyle w:val="Heading1"/>
      </w:pPr>
      <w:r>
        <w:t xml:space="preserve">2. Estrutura e Organização do Projeto</w:t>
      </w:r>
    </w:p>
    <w:p>
      <w:pPr>
        <w:spacing w:after="160"/>
      </w:pPr>
      <w:r>
        <w:t xml:space="preserve">O workspace segue a estrutura idiomática do ASP.NET Core MVC, segregando responsabilidades claramente: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BarberLoc/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Controllers/          # Lógica de controlo, routing e HTTP endpoints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Models/               # Entidades de domínio, ViewModels e DTOs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Views/                # Ficheiros .cshtml (Razor Views) organizados por Controller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Shared/           # Layouts, Partials (_Layout, _LoginPartial)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Data/                 # Persistência de dados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Migrations/       # Histórico de esquemas do EF 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ApplicationDbContext.cs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DbSeeder.cs       # Seed de dados iniciais e mock 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Services/             # Serviços transversais, clientes HTTP e utilitários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wwwroot/              # Ficheiros estáticos (CSS customizado, Vanilla JS, Bootstrap 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Program.cs            # Pipeline de configuração da App (Middlewares, DI)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appsettings.json      # Configurações de ambiente (Não sensíveis)</w:t>
            </w:r>
          </w:p>
        </w:tc>
      </w:tr>
    </w:tbl>
    <w:p>
      <w:pPr>
        <w:pStyle w:val="Heading1"/>
      </w:pPr>
      <w:r>
        <w:t xml:space="preserve">3. Modelo de Dados e Ciclo de Vida (Entidades Principais)</w:t>
      </w:r>
    </w:p>
    <w:p>
      <w:pPr>
        <w:spacing w:after="160"/>
      </w:pPr>
      <w:r>
        <w:t xml:space="preserve">O mapeamento objeto-relacional (ORM) é gerido via Code-First. Abaixo estão detalhadas as regras de negócio impressas no modelo de 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[ApplicationUser] 1 ────── 0..* [Booking] * ────── 1 [Barbershop]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1                                                   1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│           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└─── 0..* [FavoriteBarbershop] 0..* ────────────────┘</w:t>
            </w:r>
          </w:p>
        </w:tc>
      </w:tr>
    </w:tbl>
    <w:p>
      <w:pPr>
        <w:pStyle w:val="Heading2"/>
      </w:pPr>
      <w:r>
        <w:t xml:space="preserve">3.1. Entidades Core</w:t>
      </w:r>
    </w:p>
    <w:p>
      <w:pPr>
        <w:spacing w:after="160"/>
      </w:pPr>
      <w:r>
        <w:rPr>
          <w:b/>
          <w:bCs/>
        </w:rPr>
        <w:t xml:space="preserve">ApplicationUser:</w:t>
      </w:r>
      <w:r>
        <w:t xml:space="preserve"> Herda de IdentityUser. Customizado para incluir propriedades do perfil do cliente (ex: Nome Completo, Número de Telemóvel e campos de auditoria).</w:t>
      </w:r>
    </w:p>
    <w:p>
      <w:pPr>
        <w:spacing w:after="160"/>
      </w:pPr>
      <w:r>
        <w:rPr>
          <w:b/>
          <w:bCs/>
        </w:rPr>
        <w:t xml:space="preserve">Barbershop:</w:t>
      </w:r>
      <w:r>
        <w:t xml:space="preserve"> Registo dos estabelecimentos.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GooglePlaceId:</w:t>
      </w:r>
      <w:r>
        <w:t xml:space="preserve"> String canónica indexada para garantir a integridade de dados nas chamadas à API da Google.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IsMobileService:</w:t>
      </w:r>
      <w:r>
        <w:t xml:space="preserve"> Flag booleana que expõe se o estabelecimento efetua serviços ao domicílio (On-Site).</w:t>
      </w:r>
    </w:p>
    <w:p>
      <w:pPr>
        <w:spacing w:after="160"/>
      </w:pPr>
      <w:r>
        <w:rPr>
          <w:b/>
          <w:bCs/>
        </w:rPr>
        <w:t xml:space="preserve">Service:</w:t>
      </w:r>
      <w:r>
        <w:t xml:space="preserve"> Catálogo de serviços associado a cada barbearia.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Possui propriedades como Price (tipo decimal(18,2)) e DurationInMinutes (int).</w:t>
      </w:r>
    </w:p>
    <w:p>
      <w:pPr>
        <w:spacing w:after="160"/>
      </w:pPr>
      <w:r>
        <w:rPr>
          <w:b/>
          <w:bCs/>
        </w:rPr>
        <w:t xml:space="preserve">Booking:</w:t>
      </w:r>
      <w:r>
        <w:t xml:space="preserve"> Entidade transacional central que regista o agendamento.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BookingStatus:</w:t>
      </w:r>
      <w:r>
        <w:t xml:space="preserve"> Enumeração (Pending, Confirmed, Completed, Cancelled).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 de deslocação (computados apenas se IsOnSite for verdadeiro): TravelDistanceKm e TravelFee.</w:t>
      </w:r>
    </w:p>
    <w:p>
      <w:pPr>
        <w:pStyle w:val="Heading1"/>
      </w:pPr>
      <w:r>
        <w:t xml:space="preserve">4. Integrações Externas e Serviços</w:t>
      </w:r>
    </w:p>
    <w:p>
      <w:pPr>
        <w:pStyle w:val="Heading2"/>
      </w:pPr>
      <w:r>
        <w:t xml:space="preserve">4.1. Google Places API &amp; Google Maps</w:t>
      </w:r>
    </w:p>
    <w:p>
      <w:pPr>
        <w:spacing w:after="160"/>
      </w:pPr>
      <w:r>
        <w:t xml:space="preserve">Para otimizar o consumo da API da Google e evitar custos excessivos de faturação (Billing), a aplicação implementa uma estratégia de Caching Híbrido: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CachedGoogleReview.cs:</w:t>
      </w:r>
      <w:r>
        <w:t xml:space="preserve"> Modelo que persiste temporariamente na base de dados as reviews recolhidas, com um timestamp de expiração (TTL de 24 horas). O controlador consulta primeiro a BD local; se expirado, faz um fetch assíncrono à API da Google e atualiza a cache.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Geolocalização:</w:t>
      </w:r>
      <w:r>
        <w:t xml:space="preserve"> O mapa na View Explorar consome a API de JavaScript do Google Maps via wwwroot/js/map.js.</w:t>
      </w:r>
    </w:p>
    <w:p>
      <w:pPr>
        <w:pStyle w:val="Heading2"/>
      </w:pPr>
      <w:r>
        <w:t xml:space="preserve">4.2. Fluxo de Autenticação OAuth 2.0 (Google)</w:t>
      </w:r>
    </w:p>
    <w:p>
      <w:pPr>
        <w:spacing w:after="160"/>
      </w:pPr>
      <w:r>
        <w:t xml:space="preserve">Injetado no pipeline do Identity em Program.cs: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builder.Services.AddAuthentication()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.AddGoogle(options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options.ClientId = builder.Configuration["Authentication:Google:ClientId"]!;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options.ClientSecret = builder.Configuration["Authentication:Google:ClientSecret"]!;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});</w:t>
            </w:r>
          </w:p>
        </w:tc>
      </w:tr>
    </w:tbl>
    <w:p>
      <w:pPr>
        <w:pStyle w:val="Heading1"/>
      </w:pPr>
      <w:r>
        <w:t xml:space="preserve">5. Configuração do Ambiente de Desenvolvimento</w:t>
      </w:r>
    </w:p>
    <w:p>
      <w:pPr>
        <w:pStyle w:val="Heading2"/>
      </w:pPr>
      <w:r>
        <w:t xml:space="preserve">5.1. Pré-requisitos Técnicos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.NET 8.0 SDK (ou superior)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IDE: Visual Studio 2022 ou VS Code (com C# Dev Kit)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Instância local do SQL Server (LocalDB (localdb)\MSSQLLocalDB)</w:t>
      </w:r>
    </w:p>
    <w:p>
      <w:pPr>
        <w:pStyle w:val="Heading2"/>
      </w:pPr>
      <w:r>
        <w:t xml:space="preserve">5.2. Configuração de Secrets (Segurança)</w:t>
      </w:r>
    </w:p>
    <w:p>
      <w:pPr>
        <w:spacing w:after="160"/>
      </w:pPr>
      <w:r>
        <w:t xml:space="preserve">Nunca adicione chaves de API ou Connection Strings de produção ao ficheiro appsettings.json. Utilize a ferramenta User Secrets em desenvolvimento: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user-secrets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user-secrets set "ConnectionStrings:DefaultConnection" "Server=(localdb)\mssqllocaldb;Database=BarberLocDb;Trusted_Connection=True;"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user-secrets set "GoogleMapsOptions:ApiKey" "AIzaSyYourAPIKeyHere"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user-secrets set "Authentication:Google:ClientId" "YourClientId.apps.googleusercontent.com"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user-secrets set "Authentication:Google:ClientSecret" "YourClientSecret"</w:t>
            </w:r>
          </w:p>
        </w:tc>
      </w:tr>
    </w:tbl>
    <w:p>
      <w:pPr>
        <w:pStyle w:val="Heading2"/>
      </w:pPr>
      <w:r>
        <w:t xml:space="preserve">5.3. Inicialização e Migrações</w:t>
      </w:r>
    </w:p>
    <w:p>
      <w:pPr>
        <w:spacing w:after="160"/>
      </w:pPr>
      <w:r>
        <w:t xml:space="preserve">Para aplicar as migrações existentes e criar a base de dados local, 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ef database update</w:t>
            </w:r>
          </w:p>
        </w:tc>
      </w:tr>
    </w:tbl>
    <w:p>
      <w:pPr>
        <w:spacing w:after="160"/>
      </w:pPr>
      <w:r>
        <w:t xml:space="preserve">Ao iniciar a aplicação (dotnet run ou via IDE), o DbSeeder.cs deteta se as tabelas estão vazias e popula-as com os seguintes utilizadores de teste: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 de Utilizador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Palavra-passe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Função (Role)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admin@barberloc.pt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Admin123!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de Teste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joao@example.com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User123!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Boas Práticas e Padrões de Código (Workflow)</w:t>
      </w:r>
    </w:p>
    <w:p>
      <w:pPr>
        <w:pStyle w:val="Heading2"/>
      </w:pPr>
      <w:r>
        <w:t xml:space="preserve">6.1. Tratamento de Nulos (Nullable Reference Types)</w:t>
      </w:r>
    </w:p>
    <w:p>
      <w:pPr>
        <w:spacing w:after="160"/>
      </w:pPr>
      <w:r>
        <w:t xml:space="preserve">Com o &lt;Nullable&gt;enable&lt;/Nullable&gt; ativo no projeto, siga rigidamente as regras: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 obrigatórios de string nas entidades devem ser inicializados para evitar avisos do compilador: public string Name { get; set; } = string.Empty;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Relações de navegação do EF Core que podem ser nulas em tempo de runtime devem usar o operador ? (ex: public virtual Booking? LastBooking { get; set; }).</w:t>
      </w:r>
    </w:p>
    <w:p>
      <w:pPr>
        <w:pStyle w:val="Heading2"/>
      </w:pPr>
      <w:r>
        <w:t xml:space="preserve">6.2. Workflow para Adicionar Novas Funcionalidades</w:t>
      </w:r>
    </w:p>
    <w:p>
      <w:pPr>
        <w:spacing w:after="160"/>
      </w:pPr>
      <w:r>
        <w:t xml:space="preserve">Para introduzir uma nova entidade/funcionalidade (ex: Coupon / Cupons de Desconto), siga rigorosamente esta sequência: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Criar o Modelo:</w:t>
      </w:r>
      <w:r>
        <w:t xml:space="preserve"> Desenhe a entidade em Models/Coupon.cs definindo os tipos de dados e chaves primárias/estrangeiras.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Mapear no DbContext:</w:t>
      </w:r>
      <w:r>
        <w:t xml:space="preserve"> Adicione a propriedade correspondente em Data/ApplicationDbContext.cs: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DbSet&lt;Coupon&gt; Coupons { get; set; }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Gerar a Migração:</w:t>
      </w:r>
      <w:r>
        <w:t xml:space="preserve"> Na CLI, execute: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dotnet ef migrations add AddCouponsTable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Atualizar o Seeder:</w:t>
      </w:r>
      <w:r>
        <w:t xml:space="preserve"> Se aplicável, adicione dados de mock em Data/DbSeeder.cs.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Desenvolver o Controller:</w:t>
      </w:r>
      <w:r>
        <w:t xml:space="preserve"> Crie o CouponsController.cs. Injete o ApplicationDbContext no construtor primário ou tradicional.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Construir as Views:</w:t>
      </w:r>
      <w:r>
        <w:t xml:space="preserve"> Adicione a pasta Views/Coupons/ e crie as páginas necessárias (Index, Details, Create, Edit) usando classes utilitárias nativas do Bootstrap 5.</w:t>
      </w:r>
    </w:p>
    <w:p>
      <w:pPr>
        <w:pStyle w:val="Heading1"/>
      </w:pPr>
      <w:r>
        <w:t xml:space="preserve">7. Desempenho e Segurança</w:t>
      </w:r>
    </w:p>
    <w:p>
      <w:pPr>
        <w:spacing w:after="160"/>
      </w:pPr>
      <w:r>
        <w:rPr>
          <w:b/>
          <w:bCs/>
        </w:rPr>
        <w:t xml:space="preserve">Consultas Read-Only:</w:t>
      </w:r>
      <w:r>
        <w:t xml:space="preserve"> Ao consultar dados apenas para exibição nas Views (sem intenção de modificação), utilize sempre o método .AsNoTracking() para desativar a cache de monitorização do EF Core e poupar memória 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 barbershops = await _context.Barbershops.AsNoTracking().ToListAsync();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Proteção CSRF:</w:t>
      </w:r>
      <w:r>
        <w:t xml:space="preserve"> Todos os formulários gerados com as Tag Helpers do Razor (&lt;form asp-action="..."&gt;) incluem automaticamente tokens anti-falsificação. Garanta que os métodos POST/PUT nos controladores estão decorados com o atributo [ValidateAntiForgeryToken].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Prevenção de SQL Injection:</w:t>
      </w:r>
      <w:r>
        <w:t xml:space="preserve"> O uso de LINQ e queries parametrizadas nativas do EF Core protege a aplicação contra injeções. Evite o uso de queries Raw interpoladas manualmente de forma insegura.</w:t>
      </w:r>
    </w:p>
    <w:p>
      <w:pPr>
        <w:pBdr>
          <w:bottom w:val="single" w:color="2E5C8A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B45309" w:sz="12"/>
              <w:bottom w:val="single" w:color="CCCCCC" w:sz="1"/>
              <w:right w:val="single" w:color="CCCCCC" w:sz="1"/>
            </w:tcBorders>
            <w:shd w:fill="FFF4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45309"/>
              </w:rPr>
              <w:t xml:space="preserve">⚠ DIRETRIZ ARQUITETURAL CRÍTICA</w:t>
            </w:r>
          </w:p>
          <w:p>
            <w:r>
              <w:t xml:space="preserve">Mantenha a injeção do ApplicationDbContext direta nos controladores como padrão estabelecido da equipa de engenharia. É expressamente proibida a criação de camadas redundantes de abstração (como repositórios genéricos e instâncias de Unit of Work manuais). O EF Core já atua nativamente como tal. Evite over-engineering para manter o projeto ágil e legível.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77777"/>
        <w:sz w:val="18"/>
        <w:szCs w:val="18"/>
      </w:rPr>
      <w:t xml:space="preserve">BarberLoc — Manual do Programador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4" w:space="4"/>
      </w:pBdr>
      <w:spacing w:after="200" w:before="3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82CED2DE55749A3E6D8DD6E712544" ma:contentTypeVersion="14" ma:contentTypeDescription="Criar um novo documento." ma:contentTypeScope="" ma:versionID="c7b9ff5f2f4e503af11dbe14d3c62e3b">
  <xsd:schema xmlns:xsd="http://www.w3.org/2001/XMLSchema" xmlns:xs="http://www.w3.org/2001/XMLSchema" xmlns:p="http://schemas.microsoft.com/office/2006/metadata/properties" xmlns:ns2="3e5dca45-3812-43f4-bbb7-8ca81cf6e19a" xmlns:ns3="a6051faf-e694-494f-aae0-b8d2a8dfb2fc" targetNamespace="http://schemas.microsoft.com/office/2006/metadata/properties" ma:root="true" ma:fieldsID="fd92cbb43402d2300c040695060a253e" ns2:_="" ns3:_="">
    <xsd:import namespace="3e5dca45-3812-43f4-bbb7-8ca81cf6e19a"/>
    <xsd:import namespace="a6051faf-e694-494f-aae0-b8d2a8dfb2f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dca45-3812-43f4-bbb7-8ca81cf6e1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m" ma:readOnly="false" ma:fieldId="{5cf76f15-5ced-4ddc-b409-7134ff3c332f}" ma:taxonomyMulti="true" ma:sspId="132244a8-bc11-444c-b179-5da9fba4b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51faf-e694-494f-aae0-b8d2a8dfb2fc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5464fa36-0352-4158-9201-0880ee4ef747}" ma:internalName="TaxCatchAll" ma:showField="CatchAllData" ma:web="a6051faf-e694-494f-aae0-b8d2a8dfb2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5dca45-3812-43f4-bbb7-8ca81cf6e19a" xsi:nil="true"/>
    <lcf76f155ced4ddcb4097134ff3c332f xmlns="3e5dca45-3812-43f4-bbb7-8ca81cf6e19a">
      <Terms xmlns="http://schemas.microsoft.com/office/infopath/2007/PartnerControls"/>
    </lcf76f155ced4ddcb4097134ff3c332f>
    <TaxCatchAll xmlns="a6051faf-e694-494f-aae0-b8d2a8dfb2fc" xsi:nil="true"/>
  </documentManagement>
</p:properties>
</file>

<file path=customXml/itemProps1.xml><?xml version="1.0" encoding="utf-8"?>
<ds:datastoreItem xmlns:ds="http://schemas.openxmlformats.org/officeDocument/2006/customXml" ds:itemID="{DEB8AF86-1887-4600-8694-7D8847ABCEEA}"/>
</file>

<file path=customXml/itemProps2.xml><?xml version="1.0" encoding="utf-8"?>
<ds:datastoreItem xmlns:ds="http://schemas.openxmlformats.org/officeDocument/2006/customXml" ds:itemID="{6ABFBAAD-2985-4AA5-AF40-1FCEF49B6960}"/>
</file>

<file path=customXml/itemProps3.xml><?xml version="1.0" encoding="utf-8"?>
<ds:datastoreItem xmlns:ds="http://schemas.openxmlformats.org/officeDocument/2006/customXml" ds:itemID="{55ECF57D-78AB-40DB-A248-0C5D335D5B0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2026-06-22T11:25:12Z</dcterms:created>
  <dcterms:modified xsi:type="dcterms:W3CDTF">2026-06-22T11:25:12Z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0x010100D1082CED2DE55749A3E6D8DD6E712544</vt:lpwstr>
  </property>
</Properties>
</file>