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5AFB" w14:textId="77777777" w:rsidR="000D45DF" w:rsidRDefault="00000000">
      <w:pPr>
        <w:rPr>
          <w:sz w:val="28"/>
          <w:szCs w:val="28"/>
        </w:rPr>
      </w:pPr>
      <w:r>
        <w:rPr>
          <w:noProof/>
        </w:rPr>
        <w:drawing>
          <wp:inline distT="0" distB="0" distL="0" distR="0" wp14:anchorId="4B20D98A" wp14:editId="4646563A">
            <wp:extent cx="3048000" cy="723900"/>
            <wp:effectExtent l="0" t="0" r="0" b="0"/>
            <wp:docPr id="2" name="image1.png" descr="Macintosh HD:Users:alexandre:Desktop:LOGOS_DEPARTAMENTOS_PAPEL_DE_CARTA:CIENCIAS_ULISBOA_INFORMATICA_CMYK.eps"/>
            <wp:cNvGraphicFramePr/>
            <a:graphic xmlns:a="http://schemas.openxmlformats.org/drawingml/2006/main">
              <a:graphicData uri="http://schemas.openxmlformats.org/drawingml/2006/picture">
                <pic:pic xmlns:pic="http://schemas.openxmlformats.org/drawingml/2006/picture">
                  <pic:nvPicPr>
                    <pic:cNvPr id="0" name="image1.png" descr="Macintosh HD:Users:alexandre:Desktop:LOGOS_DEPARTAMENTOS_PAPEL_DE_CARTA:CIENCIAS_ULISBOA_INFORMATICA_CMYK.eps"/>
                    <pic:cNvPicPr preferRelativeResize="0"/>
                  </pic:nvPicPr>
                  <pic:blipFill>
                    <a:blip r:embed="rId7"/>
                    <a:srcRect/>
                    <a:stretch>
                      <a:fillRect/>
                    </a:stretch>
                  </pic:blipFill>
                  <pic:spPr>
                    <a:xfrm>
                      <a:off x="0" y="0"/>
                      <a:ext cx="3048000" cy="723900"/>
                    </a:xfrm>
                    <a:prstGeom prst="rect">
                      <a:avLst/>
                    </a:prstGeom>
                    <a:ln/>
                  </pic:spPr>
                </pic:pic>
              </a:graphicData>
            </a:graphic>
          </wp:inline>
        </w:drawing>
      </w:r>
    </w:p>
    <w:p w14:paraId="0ACEF39A" w14:textId="77777777" w:rsidR="000D45DF" w:rsidRDefault="000D45DF">
      <w:pPr>
        <w:spacing w:after="80"/>
        <w:jc w:val="both"/>
        <w:rPr>
          <w:rFonts w:ascii="Arial" w:eastAsia="Arial" w:hAnsi="Arial" w:cs="Arial"/>
          <w:sz w:val="22"/>
          <w:szCs w:val="22"/>
        </w:rPr>
      </w:pPr>
    </w:p>
    <w:p w14:paraId="40641910" w14:textId="77777777" w:rsidR="000D45DF" w:rsidRDefault="00000000">
      <w:pPr>
        <w:spacing w:after="80"/>
        <w:jc w:val="center"/>
      </w:pPr>
      <w:r>
        <w:br w:type="column"/>
      </w:r>
    </w:p>
    <w:p w14:paraId="5B22448A" w14:textId="77777777" w:rsidR="000D45DF" w:rsidRDefault="00000000">
      <w:pPr>
        <w:jc w:val="center"/>
        <w:sectPr w:rsidR="000D45DF" w:rsidSect="004853AF">
          <w:footerReference w:type="default" r:id="rId8"/>
          <w:pgSz w:w="11906" w:h="16838"/>
          <w:pgMar w:top="1134" w:right="1134" w:bottom="1134" w:left="1134" w:header="0" w:footer="537" w:gutter="0"/>
          <w:pgNumType w:start="1"/>
          <w:cols w:num="2" w:space="720" w:equalWidth="0">
            <w:col w:w="4458" w:space="720"/>
            <w:col w:w="4458" w:space="0"/>
          </w:cols>
        </w:sectPr>
      </w:pPr>
      <w:r>
        <w:rPr>
          <w:noProof/>
        </w:rPr>
        <w:drawing>
          <wp:inline distT="0" distB="0" distL="0" distR="0" wp14:anchorId="1366D9C5" wp14:editId="6BBD2737">
            <wp:extent cx="2127328" cy="46935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27328" cy="469353"/>
                    </a:xfrm>
                    <a:prstGeom prst="rect">
                      <a:avLst/>
                    </a:prstGeom>
                    <a:ln/>
                  </pic:spPr>
                </pic:pic>
              </a:graphicData>
            </a:graphic>
          </wp:inline>
        </w:drawing>
      </w:r>
    </w:p>
    <w:p w14:paraId="4CAC5825" w14:textId="77777777" w:rsidR="000D45DF" w:rsidRDefault="000D45DF">
      <w:pPr>
        <w:jc w:val="center"/>
        <w:rPr>
          <w:rFonts w:ascii="Arial" w:eastAsia="Arial" w:hAnsi="Arial" w:cs="Arial"/>
          <w:b/>
        </w:rPr>
      </w:pPr>
    </w:p>
    <w:p w14:paraId="0ABE6082" w14:textId="77777777" w:rsidR="000D45DF" w:rsidRDefault="00000000">
      <w:pPr>
        <w:jc w:val="center"/>
        <w:rPr>
          <w:rFonts w:ascii="Arial" w:eastAsia="Arial" w:hAnsi="Arial" w:cs="Arial"/>
        </w:rPr>
      </w:pPr>
      <w:r>
        <w:rPr>
          <w:rFonts w:ascii="Arial" w:eastAsia="Arial" w:hAnsi="Arial" w:cs="Arial"/>
          <w:b/>
        </w:rPr>
        <w:t xml:space="preserve">Relatório de Situação do Projeto </w:t>
      </w:r>
      <w:r>
        <w:rPr>
          <w:rFonts w:ascii="Arial" w:eastAsia="Arial" w:hAnsi="Arial" w:cs="Arial"/>
          <w:b/>
        </w:rPr>
        <w:br/>
      </w:r>
      <w:r>
        <w:rPr>
          <w:rFonts w:ascii="Arial" w:eastAsia="Arial" w:hAnsi="Arial" w:cs="Arial"/>
        </w:rPr>
        <w:t>(1ª Avaliação Periódica)</w:t>
      </w:r>
    </w:p>
    <w:p w14:paraId="4488FF44" w14:textId="77777777" w:rsidR="000D45DF" w:rsidRDefault="000D45DF">
      <w:pPr>
        <w:pBdr>
          <w:bottom w:val="single" w:sz="4" w:space="1" w:color="000000"/>
        </w:pBdr>
        <w:jc w:val="both"/>
        <w:rPr>
          <w:rFonts w:ascii="Arial" w:eastAsia="Arial" w:hAnsi="Arial" w:cs="Arial"/>
        </w:rPr>
      </w:pPr>
    </w:p>
    <w:p w14:paraId="56B5BBB4" w14:textId="77777777" w:rsidR="000D45DF" w:rsidRDefault="00000000">
      <w:pPr>
        <w:pStyle w:val="Heading1"/>
        <w:numPr>
          <w:ilvl w:val="0"/>
          <w:numId w:val="1"/>
        </w:numPr>
      </w:pPr>
      <w:bookmarkStart w:id="0" w:name="_gjdgxs" w:colFirst="0" w:colLast="0"/>
      <w:bookmarkEnd w:id="0"/>
      <w:r>
        <w:t>Grupo 05</w:t>
      </w:r>
    </w:p>
    <w:p w14:paraId="14EEC6BA" w14:textId="77777777" w:rsidR="000D45DF" w:rsidRDefault="000D45DF"/>
    <w:tbl>
      <w:tblPr>
        <w:tblStyle w:val="a"/>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6027"/>
        <w:gridCol w:w="3215"/>
      </w:tblGrid>
      <w:tr w:rsidR="000D45DF" w14:paraId="41F91801" w14:textId="77777777">
        <w:tc>
          <w:tcPr>
            <w:tcW w:w="391" w:type="dxa"/>
            <w:tcBorders>
              <w:top w:val="nil"/>
              <w:left w:val="nil"/>
            </w:tcBorders>
          </w:tcPr>
          <w:p w14:paraId="274A9B59" w14:textId="77777777" w:rsidR="000D45DF" w:rsidRDefault="000D45DF"/>
        </w:tc>
        <w:tc>
          <w:tcPr>
            <w:tcW w:w="6027" w:type="dxa"/>
          </w:tcPr>
          <w:p w14:paraId="74366DA3" w14:textId="77777777" w:rsidR="000D45DF" w:rsidRDefault="00000000">
            <w:pPr>
              <w:jc w:val="center"/>
            </w:pPr>
            <w:r>
              <w:t>Nome</w:t>
            </w:r>
          </w:p>
        </w:tc>
        <w:tc>
          <w:tcPr>
            <w:tcW w:w="3215" w:type="dxa"/>
          </w:tcPr>
          <w:p w14:paraId="6718EAEB" w14:textId="77777777" w:rsidR="000D45DF" w:rsidRDefault="00000000">
            <w:pPr>
              <w:jc w:val="center"/>
            </w:pPr>
            <w:r>
              <w:t>Número</w:t>
            </w:r>
          </w:p>
        </w:tc>
      </w:tr>
      <w:tr w:rsidR="000D45DF" w14:paraId="6D5D8F66" w14:textId="77777777">
        <w:tc>
          <w:tcPr>
            <w:tcW w:w="391" w:type="dxa"/>
          </w:tcPr>
          <w:p w14:paraId="0C1AC804" w14:textId="77777777" w:rsidR="000D45DF" w:rsidRDefault="00000000">
            <w:r>
              <w:t>1</w:t>
            </w:r>
          </w:p>
        </w:tc>
        <w:tc>
          <w:tcPr>
            <w:tcW w:w="6027" w:type="dxa"/>
          </w:tcPr>
          <w:p w14:paraId="7A77F945" w14:textId="77777777" w:rsidR="000D45DF" w:rsidRDefault="00000000">
            <w:pPr>
              <w:jc w:val="center"/>
            </w:pPr>
            <w:r>
              <w:t>André Silva</w:t>
            </w:r>
          </w:p>
        </w:tc>
        <w:tc>
          <w:tcPr>
            <w:tcW w:w="3215" w:type="dxa"/>
          </w:tcPr>
          <w:p w14:paraId="67A2D8A1" w14:textId="77777777" w:rsidR="000D45DF" w:rsidRDefault="00000000">
            <w:pPr>
              <w:jc w:val="center"/>
            </w:pPr>
            <w:r>
              <w:t>58644</w:t>
            </w:r>
          </w:p>
        </w:tc>
      </w:tr>
      <w:tr w:rsidR="000D45DF" w14:paraId="3F71B03A" w14:textId="77777777">
        <w:tc>
          <w:tcPr>
            <w:tcW w:w="391" w:type="dxa"/>
          </w:tcPr>
          <w:p w14:paraId="39532003" w14:textId="77777777" w:rsidR="000D45DF" w:rsidRDefault="00000000">
            <w:r>
              <w:t>2</w:t>
            </w:r>
          </w:p>
        </w:tc>
        <w:tc>
          <w:tcPr>
            <w:tcW w:w="6027" w:type="dxa"/>
          </w:tcPr>
          <w:p w14:paraId="44FFD28E" w14:textId="77777777" w:rsidR="000D45DF" w:rsidRDefault="00000000">
            <w:pPr>
              <w:jc w:val="center"/>
            </w:pPr>
            <w:r>
              <w:t>Bernardo Caldas</w:t>
            </w:r>
          </w:p>
        </w:tc>
        <w:tc>
          <w:tcPr>
            <w:tcW w:w="3215" w:type="dxa"/>
          </w:tcPr>
          <w:p w14:paraId="253D65A8" w14:textId="77777777" w:rsidR="000D45DF" w:rsidRDefault="00000000">
            <w:pPr>
              <w:jc w:val="center"/>
            </w:pPr>
            <w:r>
              <w:t>58650</w:t>
            </w:r>
          </w:p>
        </w:tc>
      </w:tr>
      <w:tr w:rsidR="000D45DF" w14:paraId="5C70551E" w14:textId="77777777">
        <w:tc>
          <w:tcPr>
            <w:tcW w:w="391" w:type="dxa"/>
          </w:tcPr>
          <w:p w14:paraId="078284E1" w14:textId="77777777" w:rsidR="000D45DF" w:rsidRDefault="00000000">
            <w:r>
              <w:t>3</w:t>
            </w:r>
          </w:p>
        </w:tc>
        <w:tc>
          <w:tcPr>
            <w:tcW w:w="6027" w:type="dxa"/>
          </w:tcPr>
          <w:p w14:paraId="35305D1E" w14:textId="77777777" w:rsidR="000D45DF" w:rsidRDefault="00000000">
            <w:pPr>
              <w:jc w:val="center"/>
            </w:pPr>
            <w:r>
              <w:t>David Carreira</w:t>
            </w:r>
          </w:p>
        </w:tc>
        <w:tc>
          <w:tcPr>
            <w:tcW w:w="3215" w:type="dxa"/>
          </w:tcPr>
          <w:p w14:paraId="1B711647" w14:textId="77777777" w:rsidR="000D45DF" w:rsidRDefault="00000000">
            <w:pPr>
              <w:jc w:val="center"/>
            </w:pPr>
            <w:r>
              <w:t>58629</w:t>
            </w:r>
          </w:p>
        </w:tc>
      </w:tr>
      <w:tr w:rsidR="000D45DF" w14:paraId="00370072" w14:textId="77777777">
        <w:tc>
          <w:tcPr>
            <w:tcW w:w="391" w:type="dxa"/>
          </w:tcPr>
          <w:p w14:paraId="5C7E49FF" w14:textId="77777777" w:rsidR="000D45DF" w:rsidRDefault="00000000">
            <w:r>
              <w:t>4</w:t>
            </w:r>
          </w:p>
        </w:tc>
        <w:tc>
          <w:tcPr>
            <w:tcW w:w="6027" w:type="dxa"/>
          </w:tcPr>
          <w:p w14:paraId="73E99D44" w14:textId="77777777" w:rsidR="000D45DF" w:rsidRDefault="00000000">
            <w:pPr>
              <w:jc w:val="center"/>
            </w:pPr>
            <w:r>
              <w:t>Martim Emauz</w:t>
            </w:r>
          </w:p>
        </w:tc>
        <w:tc>
          <w:tcPr>
            <w:tcW w:w="3215" w:type="dxa"/>
          </w:tcPr>
          <w:p w14:paraId="64432D8A" w14:textId="77777777" w:rsidR="000D45DF" w:rsidRDefault="00000000">
            <w:pPr>
              <w:jc w:val="center"/>
            </w:pPr>
            <w:r>
              <w:t>58668</w:t>
            </w:r>
          </w:p>
        </w:tc>
      </w:tr>
      <w:tr w:rsidR="000D45DF" w14:paraId="374F6722" w14:textId="77777777">
        <w:tc>
          <w:tcPr>
            <w:tcW w:w="391" w:type="dxa"/>
          </w:tcPr>
          <w:p w14:paraId="5918CBD0" w14:textId="77777777" w:rsidR="000D45DF" w:rsidRDefault="00000000">
            <w:r>
              <w:t>5</w:t>
            </w:r>
          </w:p>
        </w:tc>
        <w:tc>
          <w:tcPr>
            <w:tcW w:w="6027" w:type="dxa"/>
          </w:tcPr>
          <w:p w14:paraId="274FBF76" w14:textId="77777777" w:rsidR="000D45DF" w:rsidRDefault="00000000">
            <w:pPr>
              <w:jc w:val="center"/>
            </w:pPr>
            <w:r>
              <w:t>Miguel Martins</w:t>
            </w:r>
          </w:p>
        </w:tc>
        <w:tc>
          <w:tcPr>
            <w:tcW w:w="3215" w:type="dxa"/>
          </w:tcPr>
          <w:p w14:paraId="3970CC03" w14:textId="77777777" w:rsidR="000D45DF" w:rsidRDefault="00000000">
            <w:pPr>
              <w:jc w:val="center"/>
            </w:pPr>
            <w:r>
              <w:t>58661</w:t>
            </w:r>
          </w:p>
        </w:tc>
      </w:tr>
      <w:tr w:rsidR="000D45DF" w14:paraId="010F6A19" w14:textId="77777777">
        <w:tc>
          <w:tcPr>
            <w:tcW w:w="391" w:type="dxa"/>
          </w:tcPr>
          <w:p w14:paraId="7C34473C" w14:textId="77777777" w:rsidR="000D45DF" w:rsidRDefault="00000000">
            <w:r>
              <w:t>6</w:t>
            </w:r>
          </w:p>
        </w:tc>
        <w:tc>
          <w:tcPr>
            <w:tcW w:w="6027" w:type="dxa"/>
          </w:tcPr>
          <w:p w14:paraId="7C9DB85D" w14:textId="77777777" w:rsidR="000D45DF" w:rsidRDefault="00000000">
            <w:pPr>
              <w:jc w:val="center"/>
            </w:pPr>
            <w:r>
              <w:t>Tomás Alves</w:t>
            </w:r>
          </w:p>
        </w:tc>
        <w:tc>
          <w:tcPr>
            <w:tcW w:w="3215" w:type="dxa"/>
          </w:tcPr>
          <w:p w14:paraId="49B6B375" w14:textId="77777777" w:rsidR="000D45DF" w:rsidRDefault="00000000">
            <w:pPr>
              <w:jc w:val="center"/>
            </w:pPr>
            <w:r>
              <w:t>58633</w:t>
            </w:r>
          </w:p>
        </w:tc>
      </w:tr>
    </w:tbl>
    <w:p w14:paraId="59F028A8" w14:textId="77777777" w:rsidR="000D45DF" w:rsidRDefault="000D45DF"/>
    <w:p w14:paraId="6D548DE5" w14:textId="77777777" w:rsidR="000D45DF" w:rsidRDefault="00000000">
      <w:pPr>
        <w:pStyle w:val="Heading1"/>
        <w:numPr>
          <w:ilvl w:val="0"/>
          <w:numId w:val="1"/>
        </w:numPr>
      </w:pPr>
      <w:r>
        <w:t>Arquitetura</w:t>
      </w:r>
    </w:p>
    <w:p w14:paraId="5EA79FFD" w14:textId="6DBC5CD2" w:rsidR="006700E7" w:rsidRDefault="007D2167" w:rsidP="006700E7">
      <w:pPr>
        <w:spacing w:line="360" w:lineRule="auto"/>
        <w:ind w:firstLine="432"/>
        <w:jc w:val="both"/>
        <w:rPr>
          <w:sz w:val="22"/>
          <w:szCs w:val="22"/>
        </w:rPr>
      </w:pPr>
      <w:r>
        <w:rPr>
          <w:noProof/>
          <w:sz w:val="22"/>
          <w:szCs w:val="22"/>
        </w:rPr>
        <w:drawing>
          <wp:anchor distT="0" distB="0" distL="114300" distR="114300" simplePos="0" relativeHeight="251661312" behindDoc="0" locked="0" layoutInCell="1" allowOverlap="1" wp14:anchorId="1212554C" wp14:editId="7C4C9931">
            <wp:simplePos x="0" y="0"/>
            <wp:positionH relativeFrom="margin">
              <wp:align>center</wp:align>
            </wp:positionH>
            <wp:positionV relativeFrom="paragraph">
              <wp:posOffset>1536700</wp:posOffset>
            </wp:positionV>
            <wp:extent cx="6753860" cy="1409700"/>
            <wp:effectExtent l="0" t="0" r="8890" b="0"/>
            <wp:wrapSquare wrapText="bothSides"/>
            <wp:docPr id="1555211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386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602B">
        <w:rPr>
          <w:sz w:val="22"/>
          <w:szCs w:val="22"/>
        </w:rPr>
        <w:t>A nossa arquitetura consistirá essencialmente de 2 máquinas virtuais para os 2 balanceadores de carga, 2 máquinas virtuais alocadas horizontalmente para os servidores web (que poderão ser escaladas para ter mais instâncias caso a sobrecarga das iniciais o exigir) e duas bases de dados. Os pedidos serão enviados através de um endereço DNS para os balanceadores, que por sua vez reencaminham os pedidos equitativamente pelos servidores. Os servidores não guardam estado e interagem com a base de dados para registar e aceder a informações.</w:t>
      </w:r>
    </w:p>
    <w:p w14:paraId="39ABFBB8" w14:textId="77777777" w:rsidR="007D2167" w:rsidRDefault="007D2167">
      <w:pPr>
        <w:jc w:val="both"/>
        <w:rPr>
          <w:sz w:val="22"/>
          <w:szCs w:val="22"/>
        </w:rPr>
      </w:pPr>
    </w:p>
    <w:p w14:paraId="335425DA" w14:textId="087989E6" w:rsidR="000D45DF" w:rsidRDefault="007D2167">
      <w:pPr>
        <w:jc w:val="both"/>
      </w:pPr>
      <w:r>
        <w:rPr>
          <w:noProof/>
        </w:rPr>
        <mc:AlternateContent>
          <mc:Choice Requires="wps">
            <w:drawing>
              <wp:anchor distT="0" distB="0" distL="114300" distR="114300" simplePos="0" relativeHeight="251660288" behindDoc="1" locked="0" layoutInCell="1" allowOverlap="1" wp14:anchorId="399805F8" wp14:editId="2A79653C">
                <wp:simplePos x="0" y="0"/>
                <wp:positionH relativeFrom="margin">
                  <wp:align>center</wp:align>
                </wp:positionH>
                <wp:positionV relativeFrom="paragraph">
                  <wp:posOffset>254000</wp:posOffset>
                </wp:positionV>
                <wp:extent cx="7161530" cy="635"/>
                <wp:effectExtent l="0" t="0" r="1270" b="8255"/>
                <wp:wrapTight wrapText="bothSides">
                  <wp:wrapPolygon edited="0">
                    <wp:start x="0" y="0"/>
                    <wp:lineTo x="0" y="20698"/>
                    <wp:lineTo x="21546" y="20698"/>
                    <wp:lineTo x="21546" y="0"/>
                    <wp:lineTo x="0" y="0"/>
                  </wp:wrapPolygon>
                </wp:wrapTight>
                <wp:docPr id="1590131425" name="Caixa de texto 1"/>
                <wp:cNvGraphicFramePr/>
                <a:graphic xmlns:a="http://schemas.openxmlformats.org/drawingml/2006/main">
                  <a:graphicData uri="http://schemas.microsoft.com/office/word/2010/wordprocessingShape">
                    <wps:wsp>
                      <wps:cNvSpPr txBox="1"/>
                      <wps:spPr>
                        <a:xfrm>
                          <a:off x="0" y="0"/>
                          <a:ext cx="7161530" cy="635"/>
                        </a:xfrm>
                        <a:prstGeom prst="rect">
                          <a:avLst/>
                        </a:prstGeom>
                        <a:solidFill>
                          <a:prstClr val="white"/>
                        </a:solidFill>
                        <a:ln>
                          <a:noFill/>
                        </a:ln>
                      </wps:spPr>
                      <wps:txbx>
                        <w:txbxContent>
                          <w:p w14:paraId="3AFEF00C" w14:textId="36839AC3" w:rsidR="006700E7" w:rsidRPr="00227197" w:rsidRDefault="006700E7" w:rsidP="006700E7">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xml:space="preserve"> - Arquitetura do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9805F8" id="_x0000_t202" coordsize="21600,21600" o:spt="202" path="m,l,21600r21600,l21600,xe">
                <v:stroke joinstyle="miter"/>
                <v:path gradientshapeok="t" o:connecttype="rect"/>
              </v:shapetype>
              <v:shape id="Caixa de texto 1" o:spid="_x0000_s1026" type="#_x0000_t202" style="position:absolute;left:0;text-align:left;margin-left:0;margin-top:20pt;width:563.9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8jQFQIAADgEAAAOAAAAZHJzL2Uyb0RvYy54bWysU8Fu2zAMvQ/YPwi6L05aNBuM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pM2Ps/ns7pZSknLz27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" stroked="f">
                <v:textbox style="mso-fit-shape-to-text:t" inset="0,0,0,0">
                  <w:txbxContent>
                    <w:p w14:paraId="3AFEF00C" w14:textId="36839AC3" w:rsidR="006700E7" w:rsidRPr="00227197" w:rsidRDefault="006700E7" w:rsidP="006700E7">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xml:space="preserve"> - Arquitetura do sistema</w:t>
                      </w:r>
                    </w:p>
                  </w:txbxContent>
                </v:textbox>
                <w10:wrap type="tight" anchorx="margin"/>
              </v:shape>
            </w:pict>
          </mc:Fallback>
        </mc:AlternateContent>
      </w:r>
    </w:p>
    <w:p w14:paraId="0911319C" w14:textId="00446193" w:rsidR="000D45DF" w:rsidRDefault="00000000">
      <w:pPr>
        <w:pStyle w:val="Heading2"/>
        <w:numPr>
          <w:ilvl w:val="1"/>
          <w:numId w:val="1"/>
        </w:numPr>
        <w:tabs>
          <w:tab w:val="left" w:pos="576"/>
        </w:tabs>
        <w:ind w:left="0" w:firstLine="0"/>
      </w:pPr>
      <w:r>
        <w:t>Design da arquitetura distribuída</w:t>
      </w:r>
    </w:p>
    <w:p w14:paraId="73A8DB73" w14:textId="5367D6AC" w:rsidR="000D45DF" w:rsidRPr="00BB602B" w:rsidRDefault="00000000" w:rsidP="003E352F">
      <w:pPr>
        <w:spacing w:line="360" w:lineRule="auto"/>
        <w:ind w:firstLine="284"/>
        <w:jc w:val="both"/>
        <w:rPr>
          <w:sz w:val="22"/>
          <w:szCs w:val="22"/>
        </w:rPr>
      </w:pPr>
      <w:r w:rsidRPr="00BB602B">
        <w:rPr>
          <w:sz w:val="22"/>
          <w:szCs w:val="22"/>
        </w:rPr>
        <w:t xml:space="preserve">O sistema distribui várias componentes do seu funcionamento por vários nós, ou instâncias, que não só garante a escalabilidade e tolerância a falhas caso estas aconteçam, como garante uma disponibilidade contínua e eficaz destas. As configurações de alta disponibilidade acrescentam a estes benefícios, e o uso de sub-redes </w:t>
      </w:r>
      <w:r w:rsidRPr="00BB602B">
        <w:rPr>
          <w:sz w:val="22"/>
          <w:szCs w:val="22"/>
        </w:rPr>
        <w:lastRenderedPageBreak/>
        <w:t>faz com que, caso haja algum problema de disponibilidade dos sistemas, seja resolvido sem que o serviço seja interrompido.</w:t>
      </w:r>
    </w:p>
    <w:p w14:paraId="2FF7CA4E" w14:textId="7EBB7990" w:rsidR="000D45DF" w:rsidRPr="00BB602B" w:rsidRDefault="00000000" w:rsidP="003E352F">
      <w:pPr>
        <w:spacing w:line="360" w:lineRule="auto"/>
        <w:ind w:firstLine="284"/>
        <w:jc w:val="both"/>
        <w:rPr>
          <w:sz w:val="22"/>
          <w:szCs w:val="22"/>
        </w:rPr>
      </w:pPr>
      <w:r w:rsidRPr="00BB602B">
        <w:rPr>
          <w:sz w:val="22"/>
          <w:szCs w:val="22"/>
        </w:rPr>
        <w:t xml:space="preserve">Os balanceadores de carga estarão configurados num modo de alta disponibilidade ativo-passivo, </w:t>
      </w:r>
      <w:r w:rsidR="003E352F" w:rsidRPr="00BB602B">
        <w:rPr>
          <w:sz w:val="22"/>
          <w:szCs w:val="22"/>
        </w:rPr>
        <w:t>de forma que</w:t>
      </w:r>
      <w:r w:rsidRPr="00BB602B">
        <w:rPr>
          <w:sz w:val="22"/>
          <w:szCs w:val="22"/>
        </w:rPr>
        <w:t xml:space="preserve"> um destes realize o trabalho da gestão dos recursos por si só, e em caso de falha utilizemos a segunda instância.</w:t>
      </w:r>
    </w:p>
    <w:p w14:paraId="5018F22B" w14:textId="4882E676" w:rsidR="000D45DF" w:rsidRPr="00BB602B" w:rsidRDefault="00000000" w:rsidP="006700E7">
      <w:pPr>
        <w:spacing w:line="360" w:lineRule="auto"/>
        <w:ind w:left="720" w:hanging="436"/>
        <w:jc w:val="both"/>
        <w:rPr>
          <w:sz w:val="22"/>
          <w:szCs w:val="22"/>
        </w:rPr>
      </w:pPr>
      <w:r w:rsidRPr="00BB602B">
        <w:rPr>
          <w:sz w:val="22"/>
          <w:szCs w:val="22"/>
        </w:rPr>
        <w:t xml:space="preserve">Os servidores web, serão configurados </w:t>
      </w:r>
      <w:r w:rsidR="003E352F" w:rsidRPr="00BB602B">
        <w:rPr>
          <w:sz w:val="22"/>
          <w:szCs w:val="22"/>
        </w:rPr>
        <w:t>de forma que</w:t>
      </w:r>
      <w:r w:rsidRPr="00BB602B">
        <w:rPr>
          <w:sz w:val="22"/>
          <w:szCs w:val="22"/>
        </w:rPr>
        <w:t xml:space="preserve"> possam processar pedidos em paralelo, e só serão geradas mais instâncias caso seja necessário. </w:t>
      </w:r>
    </w:p>
    <w:p w14:paraId="6533B237" w14:textId="39FE08A5" w:rsidR="009128EA" w:rsidRPr="00BB602B" w:rsidRDefault="00000000" w:rsidP="009128EA">
      <w:pPr>
        <w:spacing w:line="360" w:lineRule="auto"/>
        <w:ind w:firstLine="284"/>
        <w:jc w:val="both"/>
        <w:rPr>
          <w:sz w:val="22"/>
          <w:szCs w:val="22"/>
        </w:rPr>
      </w:pPr>
      <w:r w:rsidRPr="00BB602B">
        <w:rPr>
          <w:sz w:val="22"/>
          <w:szCs w:val="22"/>
        </w:rPr>
        <w:t xml:space="preserve">Utilizando a Google </w:t>
      </w:r>
      <w:proofErr w:type="spellStart"/>
      <w:r w:rsidRPr="00BB602B">
        <w:rPr>
          <w:sz w:val="22"/>
          <w:szCs w:val="22"/>
        </w:rPr>
        <w:t>Cloud</w:t>
      </w:r>
      <w:proofErr w:type="spellEnd"/>
      <w:r w:rsidRPr="00BB602B">
        <w:rPr>
          <w:sz w:val="22"/>
          <w:szCs w:val="22"/>
        </w:rPr>
        <w:t xml:space="preserve"> </w:t>
      </w:r>
      <w:proofErr w:type="spellStart"/>
      <w:r w:rsidRPr="00BB602B">
        <w:rPr>
          <w:sz w:val="22"/>
          <w:szCs w:val="22"/>
        </w:rPr>
        <w:t>Platform</w:t>
      </w:r>
      <w:proofErr w:type="spellEnd"/>
      <w:r w:rsidRPr="00BB602B">
        <w:rPr>
          <w:sz w:val="22"/>
          <w:szCs w:val="22"/>
        </w:rPr>
        <w:t xml:space="preserve"> (GCP) e o </w:t>
      </w:r>
      <w:proofErr w:type="spellStart"/>
      <w:r w:rsidRPr="00BB602B">
        <w:rPr>
          <w:sz w:val="22"/>
          <w:szCs w:val="22"/>
        </w:rPr>
        <w:t>HAProxy</w:t>
      </w:r>
      <w:proofErr w:type="spellEnd"/>
      <w:r w:rsidRPr="00BB602B">
        <w:rPr>
          <w:sz w:val="22"/>
          <w:szCs w:val="22"/>
        </w:rPr>
        <w:t xml:space="preserve"> em conjunto, garantimos que os diferentes serviços são geridos eficazmente</w:t>
      </w:r>
      <w:r w:rsidR="006700E7">
        <w:rPr>
          <w:sz w:val="22"/>
          <w:szCs w:val="22"/>
        </w:rPr>
        <w:t>, e conseguimos instanciar várias máquinas em simultâneo sem problemas.</w:t>
      </w:r>
      <w:r w:rsidR="009128EA">
        <w:rPr>
          <w:sz w:val="22"/>
          <w:szCs w:val="22"/>
        </w:rPr>
        <w:t xml:space="preserve"> A GCP é um serviço bastante fiável, que nos dá todas as ferramentas que precisamos. O </w:t>
      </w:r>
      <w:proofErr w:type="spellStart"/>
      <w:r w:rsidR="009128EA">
        <w:rPr>
          <w:sz w:val="22"/>
          <w:szCs w:val="22"/>
        </w:rPr>
        <w:t>HAProxy</w:t>
      </w:r>
      <w:proofErr w:type="spellEnd"/>
      <w:r w:rsidR="009128EA">
        <w:rPr>
          <w:sz w:val="22"/>
          <w:szCs w:val="22"/>
        </w:rPr>
        <w:t>, além de fácil de usar, permite-nos configurar detalhadamente os modos de alta disponibilidade que pretendemos usar.</w:t>
      </w:r>
    </w:p>
    <w:p w14:paraId="2C574C76" w14:textId="01D7746B" w:rsidR="000D45DF" w:rsidRDefault="00000000" w:rsidP="003E352F">
      <w:pPr>
        <w:spacing w:line="360" w:lineRule="auto"/>
        <w:ind w:firstLine="284"/>
        <w:jc w:val="both"/>
        <w:rPr>
          <w:sz w:val="22"/>
          <w:szCs w:val="22"/>
        </w:rPr>
      </w:pPr>
      <w:r w:rsidRPr="00BB602B">
        <w:rPr>
          <w:sz w:val="22"/>
          <w:szCs w:val="22"/>
        </w:rPr>
        <w:t>Também com recurso à GCP, estabeleceremos a comunicação através de um endereço DNS único</w:t>
      </w:r>
      <w:r w:rsidR="003E352F">
        <w:rPr>
          <w:sz w:val="22"/>
          <w:szCs w:val="22"/>
        </w:rPr>
        <w:t>.</w:t>
      </w:r>
    </w:p>
    <w:p w14:paraId="109D5A32" w14:textId="1A5BDAAC" w:rsidR="009128EA" w:rsidRPr="00BB602B" w:rsidRDefault="009128EA" w:rsidP="003E352F">
      <w:pPr>
        <w:spacing w:line="360" w:lineRule="auto"/>
        <w:ind w:firstLine="284"/>
        <w:jc w:val="both"/>
        <w:rPr>
          <w:sz w:val="22"/>
          <w:szCs w:val="22"/>
        </w:rPr>
      </w:pPr>
      <w:r>
        <w:rPr>
          <w:sz w:val="22"/>
          <w:szCs w:val="22"/>
        </w:rPr>
        <w:t>A firewall estabelecerá as regras de segurança e será crucial na prevenção de falhas neste aspeto, bem como a filtração do tráfego não legítimo, o que melhora o desempenho do sistema.</w:t>
      </w:r>
    </w:p>
    <w:p w14:paraId="2C1D10B4" w14:textId="27D088C7" w:rsidR="000D45DF" w:rsidRPr="00BB602B" w:rsidRDefault="003E352F" w:rsidP="003E352F">
      <w:pPr>
        <w:spacing w:line="360" w:lineRule="auto"/>
        <w:ind w:firstLine="284"/>
        <w:jc w:val="both"/>
        <w:rPr>
          <w:sz w:val="22"/>
          <w:szCs w:val="22"/>
        </w:rPr>
      </w:pPr>
      <w:r w:rsidRPr="00BB602B">
        <w:rPr>
          <w:sz w:val="22"/>
          <w:szCs w:val="22"/>
        </w:rPr>
        <w:t>Enquanto os clientes comunicam com os balanceadores, numa sub-rede “</w:t>
      </w:r>
      <w:proofErr w:type="spellStart"/>
      <w:r w:rsidRPr="00BB602B">
        <w:rPr>
          <w:sz w:val="22"/>
          <w:szCs w:val="22"/>
        </w:rPr>
        <w:t>extnet</w:t>
      </w:r>
      <w:proofErr w:type="spellEnd"/>
      <w:r w:rsidRPr="00BB602B">
        <w:rPr>
          <w:sz w:val="22"/>
          <w:szCs w:val="22"/>
        </w:rPr>
        <w:t>”, os balanceadores por sua vez comunicam com os servidores numa sub-rede “</w:t>
      </w:r>
      <w:proofErr w:type="spellStart"/>
      <w:r w:rsidRPr="00BB602B">
        <w:rPr>
          <w:sz w:val="22"/>
          <w:szCs w:val="22"/>
        </w:rPr>
        <w:t>default</w:t>
      </w:r>
      <w:proofErr w:type="spellEnd"/>
      <w:r w:rsidRPr="00BB602B">
        <w:rPr>
          <w:sz w:val="22"/>
          <w:szCs w:val="22"/>
        </w:rPr>
        <w:t>”.</w:t>
      </w:r>
    </w:p>
    <w:p w14:paraId="721687F4" w14:textId="77777777" w:rsidR="000D45DF" w:rsidRPr="00BB602B" w:rsidRDefault="00000000" w:rsidP="003E352F">
      <w:pPr>
        <w:spacing w:line="360" w:lineRule="auto"/>
        <w:ind w:firstLine="284"/>
        <w:jc w:val="both"/>
        <w:rPr>
          <w:sz w:val="22"/>
          <w:szCs w:val="22"/>
          <w:highlight w:val="yellow"/>
        </w:rPr>
      </w:pPr>
      <w:r w:rsidRPr="00BB602B">
        <w:rPr>
          <w:sz w:val="22"/>
          <w:szCs w:val="22"/>
        </w:rPr>
        <w:t xml:space="preserve">As bases de dados serão configuradas num regime ativo-passivo, através do </w:t>
      </w:r>
      <w:proofErr w:type="spellStart"/>
      <w:r w:rsidRPr="00BB602B">
        <w:rPr>
          <w:sz w:val="22"/>
          <w:szCs w:val="22"/>
        </w:rPr>
        <w:t>PostgreSQL</w:t>
      </w:r>
      <w:proofErr w:type="spellEnd"/>
      <w:r w:rsidRPr="00BB602B">
        <w:rPr>
          <w:sz w:val="22"/>
          <w:szCs w:val="22"/>
        </w:rPr>
        <w:t xml:space="preserve"> como os balanceadores de carga, em que a segunda base de dados funcionará caso a primeira falhe.</w:t>
      </w:r>
    </w:p>
    <w:p w14:paraId="656A8F2E" w14:textId="77777777" w:rsidR="000D45DF" w:rsidRDefault="000D45DF"/>
    <w:p w14:paraId="4403B526" w14:textId="77777777" w:rsidR="000D45DF" w:rsidRDefault="00000000">
      <w:pPr>
        <w:pStyle w:val="Heading2"/>
        <w:numPr>
          <w:ilvl w:val="1"/>
          <w:numId w:val="1"/>
        </w:numPr>
      </w:pPr>
      <w:r>
        <w:t>Especificar requisitos NF – escalabilidade</w:t>
      </w:r>
    </w:p>
    <w:p w14:paraId="5D36E855" w14:textId="77777777" w:rsidR="000D45DF" w:rsidRPr="00BB602B" w:rsidRDefault="00000000" w:rsidP="00D57DCC">
      <w:pPr>
        <w:spacing w:line="360" w:lineRule="auto"/>
        <w:jc w:val="both"/>
        <w:rPr>
          <w:sz w:val="22"/>
          <w:szCs w:val="22"/>
        </w:rPr>
      </w:pPr>
      <w:r w:rsidRPr="00BB602B">
        <w:rPr>
          <w:sz w:val="22"/>
          <w:szCs w:val="22"/>
        </w:rPr>
        <w:t xml:space="preserve">-Devem ser usados </w:t>
      </w:r>
      <w:proofErr w:type="spellStart"/>
      <w:r w:rsidRPr="00BB602B">
        <w:rPr>
          <w:sz w:val="22"/>
          <w:szCs w:val="22"/>
        </w:rPr>
        <w:t>load</w:t>
      </w:r>
      <w:proofErr w:type="spellEnd"/>
      <w:r w:rsidRPr="00BB602B">
        <w:rPr>
          <w:sz w:val="22"/>
          <w:szCs w:val="22"/>
        </w:rPr>
        <w:t xml:space="preserve"> </w:t>
      </w:r>
      <w:proofErr w:type="spellStart"/>
      <w:r w:rsidRPr="00BB602B">
        <w:rPr>
          <w:sz w:val="22"/>
          <w:szCs w:val="22"/>
        </w:rPr>
        <w:t>balancers</w:t>
      </w:r>
      <w:proofErr w:type="spellEnd"/>
      <w:r w:rsidRPr="00BB602B">
        <w:rPr>
          <w:sz w:val="22"/>
          <w:szCs w:val="22"/>
        </w:rPr>
        <w:t xml:space="preserve"> para distribuir o volume de tráfego equitativamente pelos containers em uso e/ou ajustar o número de servidores em uso;</w:t>
      </w:r>
    </w:p>
    <w:p w14:paraId="1E7BE517" w14:textId="77777777" w:rsidR="000D45DF" w:rsidRPr="00BB602B" w:rsidRDefault="00000000" w:rsidP="00D57DCC">
      <w:pPr>
        <w:spacing w:line="360" w:lineRule="auto"/>
        <w:jc w:val="both"/>
        <w:rPr>
          <w:sz w:val="22"/>
          <w:szCs w:val="22"/>
        </w:rPr>
      </w:pPr>
      <w:r w:rsidRPr="00BB602B">
        <w:rPr>
          <w:sz w:val="22"/>
          <w:szCs w:val="22"/>
        </w:rPr>
        <w:t xml:space="preserve">-Devem ser simuladas situações como </w:t>
      </w:r>
      <w:proofErr w:type="spellStart"/>
      <w:r w:rsidRPr="00BB602B">
        <w:rPr>
          <w:sz w:val="22"/>
          <w:szCs w:val="22"/>
        </w:rPr>
        <w:t>spikes</w:t>
      </w:r>
      <w:proofErr w:type="spellEnd"/>
      <w:r w:rsidRPr="00BB602B">
        <w:rPr>
          <w:sz w:val="22"/>
          <w:szCs w:val="22"/>
        </w:rPr>
        <w:t xml:space="preserve"> de tráfego ou falhas de servidores para garantir o pleno funcionamento dos </w:t>
      </w:r>
      <w:proofErr w:type="spellStart"/>
      <w:r w:rsidRPr="00BB602B">
        <w:rPr>
          <w:sz w:val="22"/>
          <w:szCs w:val="22"/>
        </w:rPr>
        <w:t>load</w:t>
      </w:r>
      <w:proofErr w:type="spellEnd"/>
      <w:r w:rsidRPr="00BB602B">
        <w:rPr>
          <w:sz w:val="22"/>
          <w:szCs w:val="22"/>
        </w:rPr>
        <w:t xml:space="preserve"> </w:t>
      </w:r>
      <w:proofErr w:type="spellStart"/>
      <w:r w:rsidRPr="00BB602B">
        <w:rPr>
          <w:sz w:val="22"/>
          <w:szCs w:val="22"/>
        </w:rPr>
        <w:t>balancers</w:t>
      </w:r>
      <w:proofErr w:type="spellEnd"/>
      <w:r w:rsidRPr="00BB602B">
        <w:rPr>
          <w:sz w:val="22"/>
          <w:szCs w:val="22"/>
        </w:rPr>
        <w:t>.</w:t>
      </w:r>
    </w:p>
    <w:p w14:paraId="12105F87" w14:textId="77777777" w:rsidR="000D45DF" w:rsidRPr="00BB602B" w:rsidRDefault="00000000" w:rsidP="00D57DCC">
      <w:pPr>
        <w:spacing w:line="360" w:lineRule="auto"/>
        <w:jc w:val="both"/>
        <w:rPr>
          <w:sz w:val="22"/>
          <w:szCs w:val="22"/>
        </w:rPr>
      </w:pPr>
      <w:r w:rsidRPr="00BB602B">
        <w:rPr>
          <w:sz w:val="22"/>
          <w:szCs w:val="22"/>
        </w:rPr>
        <w:t>-Devem ser monitorizados os níveis de saúde dos sistemas, como o tempo resposta e a taxa de transferência de dados de cada servidor através de scripts.</w:t>
      </w:r>
    </w:p>
    <w:p w14:paraId="192D6C0D" w14:textId="77777777" w:rsidR="000D45DF" w:rsidRPr="00BB602B" w:rsidRDefault="00000000" w:rsidP="00D57DCC">
      <w:pPr>
        <w:spacing w:line="360" w:lineRule="auto"/>
        <w:jc w:val="both"/>
        <w:rPr>
          <w:sz w:val="22"/>
          <w:szCs w:val="22"/>
        </w:rPr>
      </w:pPr>
      <w:r w:rsidRPr="00BB602B">
        <w:rPr>
          <w:sz w:val="22"/>
          <w:szCs w:val="22"/>
        </w:rPr>
        <w:t>-Devem ser definidos limites para os tempos de resposta, e para a carga dos servidores sob métricas como uso do CPU e da memória, bem como o número de containers por cada IP.</w:t>
      </w:r>
    </w:p>
    <w:p w14:paraId="7E96F66D" w14:textId="77777777" w:rsidR="000D45DF" w:rsidRDefault="00000000">
      <w:pPr>
        <w:pStyle w:val="Heading2"/>
        <w:numPr>
          <w:ilvl w:val="1"/>
          <w:numId w:val="1"/>
        </w:numPr>
      </w:pPr>
      <w:r>
        <w:t>Especificar requisitos NF – segurança</w:t>
      </w:r>
    </w:p>
    <w:p w14:paraId="0078AD49" w14:textId="77777777" w:rsidR="000D45DF" w:rsidRPr="00BB602B" w:rsidRDefault="00000000" w:rsidP="00D57DCC">
      <w:pPr>
        <w:spacing w:line="360" w:lineRule="auto"/>
        <w:jc w:val="both"/>
        <w:rPr>
          <w:sz w:val="22"/>
          <w:szCs w:val="22"/>
        </w:rPr>
      </w:pPr>
      <w:r w:rsidRPr="00BB602B">
        <w:rPr>
          <w:sz w:val="22"/>
          <w:szCs w:val="22"/>
        </w:rPr>
        <w:t>-Devem ser configuradas sub-redes de forma a segregar a comunicação interna e externa, e eliminando a dependência da comunicação com os servidores num IP externo;</w:t>
      </w:r>
    </w:p>
    <w:p w14:paraId="309C7C66" w14:textId="77777777" w:rsidR="000D45DF" w:rsidRPr="00BB602B" w:rsidRDefault="00000000" w:rsidP="00D57DCC">
      <w:pPr>
        <w:spacing w:line="360" w:lineRule="auto"/>
        <w:jc w:val="both"/>
        <w:rPr>
          <w:sz w:val="22"/>
          <w:szCs w:val="22"/>
        </w:rPr>
      </w:pPr>
      <w:r w:rsidRPr="00BB602B">
        <w:rPr>
          <w:sz w:val="22"/>
          <w:szCs w:val="22"/>
        </w:rPr>
        <w:t>-Devem ser implementadas políticas de acesso às componentes do sistema como o princípio do menor privilégio, utilizando um sistema hierárquico para reduzir o acesso de dados transversalmente;</w:t>
      </w:r>
    </w:p>
    <w:p w14:paraId="7E5D1557" w14:textId="77777777" w:rsidR="000D45DF" w:rsidRPr="00BB602B" w:rsidRDefault="00000000" w:rsidP="00D57DCC">
      <w:pPr>
        <w:spacing w:line="360" w:lineRule="auto"/>
        <w:jc w:val="both"/>
        <w:rPr>
          <w:sz w:val="22"/>
          <w:szCs w:val="22"/>
        </w:rPr>
      </w:pPr>
      <w:r w:rsidRPr="00BB602B">
        <w:rPr>
          <w:sz w:val="22"/>
          <w:szCs w:val="22"/>
        </w:rPr>
        <w:t>-Devem ser gerados e configurados certificados TLS de forma a encriptar a comunicação com os servidores;</w:t>
      </w:r>
    </w:p>
    <w:p w14:paraId="5408B077" w14:textId="77777777" w:rsidR="000D45DF" w:rsidRPr="00BB602B" w:rsidRDefault="00000000" w:rsidP="00D57DCC">
      <w:pPr>
        <w:spacing w:line="360" w:lineRule="auto"/>
        <w:jc w:val="both"/>
        <w:rPr>
          <w:sz w:val="22"/>
          <w:szCs w:val="22"/>
        </w:rPr>
      </w:pPr>
      <w:r w:rsidRPr="00BB602B">
        <w:rPr>
          <w:sz w:val="22"/>
          <w:szCs w:val="22"/>
        </w:rPr>
        <w:t>-Além da encriptação dos dados, deve ser minimizada a recolha de dados dos utilizadores, e expostas as políticas de recolha e consentimento de dados;</w:t>
      </w:r>
    </w:p>
    <w:p w14:paraId="6C669F38" w14:textId="77777777" w:rsidR="000D45DF" w:rsidRPr="00BB602B" w:rsidRDefault="00000000" w:rsidP="00D57DCC">
      <w:pPr>
        <w:spacing w:line="360" w:lineRule="auto"/>
        <w:jc w:val="both"/>
        <w:rPr>
          <w:sz w:val="22"/>
          <w:szCs w:val="22"/>
        </w:rPr>
      </w:pPr>
      <w:r w:rsidRPr="00BB602B">
        <w:rPr>
          <w:sz w:val="22"/>
          <w:szCs w:val="22"/>
        </w:rPr>
        <w:lastRenderedPageBreak/>
        <w:t>-Devem ser realizados scans e revistas as políticas de acesso semanalmente, de forma a monitorizar a integridade dos sistemas.</w:t>
      </w:r>
    </w:p>
    <w:p w14:paraId="37F706F4" w14:textId="77777777" w:rsidR="000D45DF" w:rsidRDefault="00000000">
      <w:pPr>
        <w:pStyle w:val="Heading2"/>
        <w:numPr>
          <w:ilvl w:val="1"/>
          <w:numId w:val="1"/>
        </w:numPr>
      </w:pPr>
      <w:r>
        <w:t>Especificar requisitos NF - tolerância a faltas</w:t>
      </w:r>
    </w:p>
    <w:p w14:paraId="1AD28FCA" w14:textId="70E9E24F" w:rsidR="000D45DF" w:rsidRPr="00BB602B" w:rsidRDefault="00000000" w:rsidP="00D57DCC">
      <w:pPr>
        <w:spacing w:line="360" w:lineRule="auto"/>
        <w:jc w:val="both"/>
        <w:rPr>
          <w:sz w:val="22"/>
          <w:szCs w:val="22"/>
        </w:rPr>
      </w:pPr>
      <w:r w:rsidRPr="00BB602B">
        <w:rPr>
          <w:sz w:val="22"/>
          <w:szCs w:val="22"/>
        </w:rPr>
        <w:t>-</w:t>
      </w:r>
      <w:r w:rsidR="006700E7" w:rsidRPr="006700E7">
        <w:rPr>
          <w:sz w:val="22"/>
          <w:szCs w:val="22"/>
        </w:rPr>
        <w:t>D</w:t>
      </w:r>
      <w:r w:rsidRPr="006700E7">
        <w:rPr>
          <w:sz w:val="22"/>
          <w:szCs w:val="22"/>
        </w:rPr>
        <w:t>evem</w:t>
      </w:r>
      <w:r w:rsidRPr="00BB602B">
        <w:rPr>
          <w:sz w:val="22"/>
          <w:szCs w:val="22"/>
        </w:rPr>
        <w:t xml:space="preserve"> ser isoladas as várias funções do sistema de forma a evitar “</w:t>
      </w:r>
      <w:proofErr w:type="spellStart"/>
      <w:r w:rsidRPr="00BB602B">
        <w:rPr>
          <w:sz w:val="22"/>
          <w:szCs w:val="22"/>
        </w:rPr>
        <w:t>cascading</w:t>
      </w:r>
      <w:proofErr w:type="spellEnd"/>
      <w:r w:rsidRPr="00BB602B">
        <w:rPr>
          <w:sz w:val="22"/>
          <w:szCs w:val="22"/>
        </w:rPr>
        <w:t xml:space="preserve"> </w:t>
      </w:r>
      <w:proofErr w:type="spellStart"/>
      <w:r w:rsidRPr="00BB602B">
        <w:rPr>
          <w:sz w:val="22"/>
          <w:szCs w:val="22"/>
        </w:rPr>
        <w:t>failures</w:t>
      </w:r>
      <w:proofErr w:type="spellEnd"/>
      <w:r w:rsidRPr="00BB602B">
        <w:rPr>
          <w:sz w:val="22"/>
          <w:szCs w:val="22"/>
        </w:rPr>
        <w:t>”;</w:t>
      </w:r>
    </w:p>
    <w:p w14:paraId="1AE3075C" w14:textId="77777777" w:rsidR="000D45DF" w:rsidRPr="00BB602B" w:rsidRDefault="00000000" w:rsidP="00D57DCC">
      <w:pPr>
        <w:spacing w:line="360" w:lineRule="auto"/>
        <w:jc w:val="both"/>
        <w:rPr>
          <w:sz w:val="22"/>
          <w:szCs w:val="22"/>
        </w:rPr>
      </w:pPr>
      <w:r w:rsidRPr="00BB602B">
        <w:rPr>
          <w:sz w:val="22"/>
          <w:szCs w:val="22"/>
        </w:rPr>
        <w:t>-Deve ser estabelecido um plano de resposta a fugas de dados, falhas nos componentes ou falhas dos ambientes de trabalho;</w:t>
      </w:r>
    </w:p>
    <w:p w14:paraId="129E1922" w14:textId="77777777" w:rsidR="000D45DF" w:rsidRPr="00BB602B" w:rsidRDefault="00000000" w:rsidP="00D57DCC">
      <w:pPr>
        <w:spacing w:line="360" w:lineRule="auto"/>
        <w:jc w:val="both"/>
        <w:rPr>
          <w:sz w:val="22"/>
          <w:szCs w:val="22"/>
        </w:rPr>
      </w:pPr>
      <w:r w:rsidRPr="00BB602B">
        <w:rPr>
          <w:sz w:val="22"/>
          <w:szCs w:val="22"/>
        </w:rPr>
        <w:t>-Devem ser configurados alertas através de canais como o email, de fácil acesso, caso exista alguma falha no sistema;</w:t>
      </w:r>
    </w:p>
    <w:p w14:paraId="5636F67B" w14:textId="77777777" w:rsidR="000D45DF" w:rsidRPr="00BB602B" w:rsidRDefault="00000000" w:rsidP="00D57DCC">
      <w:pPr>
        <w:spacing w:line="360" w:lineRule="auto"/>
        <w:jc w:val="both"/>
        <w:rPr>
          <w:sz w:val="22"/>
          <w:szCs w:val="22"/>
        </w:rPr>
      </w:pPr>
      <w:r w:rsidRPr="00BB602B">
        <w:rPr>
          <w:sz w:val="22"/>
          <w:szCs w:val="22"/>
        </w:rPr>
        <w:t xml:space="preserve">-Deve ser usada uma política de comunicação VRRP (Virtual Router </w:t>
      </w:r>
      <w:proofErr w:type="spellStart"/>
      <w:r w:rsidRPr="00BB602B">
        <w:rPr>
          <w:sz w:val="22"/>
          <w:szCs w:val="22"/>
        </w:rPr>
        <w:t>Redundancy</w:t>
      </w:r>
      <w:proofErr w:type="spellEnd"/>
      <w:r w:rsidRPr="00BB602B">
        <w:rPr>
          <w:sz w:val="22"/>
          <w:szCs w:val="22"/>
        </w:rPr>
        <w:t xml:space="preserve"> </w:t>
      </w:r>
      <w:proofErr w:type="spellStart"/>
      <w:r w:rsidRPr="00BB602B">
        <w:rPr>
          <w:sz w:val="22"/>
          <w:szCs w:val="22"/>
        </w:rPr>
        <w:t>Protocol</w:t>
      </w:r>
      <w:proofErr w:type="spellEnd"/>
      <w:r w:rsidRPr="00BB602B">
        <w:rPr>
          <w:sz w:val="22"/>
          <w:szCs w:val="22"/>
        </w:rPr>
        <w:t xml:space="preserve">), através de clusters ativo-passivos nos </w:t>
      </w:r>
      <w:proofErr w:type="spellStart"/>
      <w:r w:rsidRPr="00BB602B">
        <w:rPr>
          <w:sz w:val="22"/>
          <w:szCs w:val="22"/>
        </w:rPr>
        <w:t>load</w:t>
      </w:r>
      <w:proofErr w:type="spellEnd"/>
      <w:r w:rsidRPr="00BB602B">
        <w:rPr>
          <w:sz w:val="22"/>
          <w:szCs w:val="22"/>
        </w:rPr>
        <w:t xml:space="preserve"> </w:t>
      </w:r>
      <w:proofErr w:type="spellStart"/>
      <w:r w:rsidRPr="00BB602B">
        <w:rPr>
          <w:sz w:val="22"/>
          <w:szCs w:val="22"/>
        </w:rPr>
        <w:t>balancers</w:t>
      </w:r>
      <w:proofErr w:type="spellEnd"/>
      <w:r w:rsidRPr="00BB602B">
        <w:rPr>
          <w:sz w:val="22"/>
          <w:szCs w:val="22"/>
        </w:rPr>
        <w:t xml:space="preserve"> e bases de dados;</w:t>
      </w:r>
    </w:p>
    <w:p w14:paraId="159AB151" w14:textId="77777777" w:rsidR="000D45DF" w:rsidRPr="00BB602B" w:rsidRDefault="00000000" w:rsidP="00D57DCC">
      <w:pPr>
        <w:spacing w:line="360" w:lineRule="auto"/>
        <w:jc w:val="both"/>
        <w:rPr>
          <w:sz w:val="22"/>
          <w:szCs w:val="22"/>
        </w:rPr>
      </w:pPr>
      <w:r w:rsidRPr="00BB602B">
        <w:rPr>
          <w:sz w:val="22"/>
          <w:szCs w:val="22"/>
        </w:rPr>
        <w:t xml:space="preserve">-Devem ser definidos processos de </w:t>
      </w:r>
      <w:proofErr w:type="spellStart"/>
      <w:r w:rsidRPr="00BB602B">
        <w:rPr>
          <w:sz w:val="22"/>
          <w:szCs w:val="22"/>
        </w:rPr>
        <w:t>restart</w:t>
      </w:r>
      <w:proofErr w:type="spellEnd"/>
      <w:r w:rsidRPr="00BB602B">
        <w:rPr>
          <w:sz w:val="22"/>
          <w:szCs w:val="22"/>
        </w:rPr>
        <w:t xml:space="preserve"> automático de componentes em falha.</w:t>
      </w:r>
    </w:p>
    <w:p w14:paraId="6A9121BA" w14:textId="77777777" w:rsidR="000D45DF" w:rsidRDefault="00000000">
      <w:pPr>
        <w:pStyle w:val="Heading1"/>
        <w:numPr>
          <w:ilvl w:val="0"/>
          <w:numId w:val="1"/>
        </w:numPr>
      </w:pPr>
      <w:r>
        <w:t>Interoperabilidade</w:t>
      </w:r>
    </w:p>
    <w:p w14:paraId="5ACF513B" w14:textId="77777777" w:rsidR="000D45DF" w:rsidRDefault="000D45DF">
      <w:pPr>
        <w:jc w:val="both"/>
      </w:pPr>
    </w:p>
    <w:p w14:paraId="5E6C29A9" w14:textId="7398EFC9" w:rsidR="000D45DF" w:rsidRPr="00EB5E98" w:rsidRDefault="00EB5E98" w:rsidP="00EB5E98">
      <w:pPr>
        <w:ind w:firstLine="284"/>
        <w:jc w:val="both"/>
        <w:rPr>
          <w:sz w:val="22"/>
          <w:szCs w:val="22"/>
        </w:rPr>
      </w:pPr>
      <w:r w:rsidRPr="00EB5E98">
        <w:rPr>
          <w:sz w:val="22"/>
          <w:szCs w:val="22"/>
        </w:rPr>
        <w:t xml:space="preserve">A API desenvolvida tem como propósito fazer de ponte de entre o software da aplicação e a base de dados externa ao mesmo, no caso foi utilizado o </w:t>
      </w:r>
      <w:proofErr w:type="spellStart"/>
      <w:r w:rsidRPr="00EB5E98">
        <w:rPr>
          <w:sz w:val="22"/>
          <w:szCs w:val="22"/>
        </w:rPr>
        <w:t>Swagger</w:t>
      </w:r>
      <w:proofErr w:type="spellEnd"/>
      <w:r w:rsidRPr="00EB5E98">
        <w:rPr>
          <w:sz w:val="22"/>
          <w:szCs w:val="22"/>
        </w:rPr>
        <w:t xml:space="preserve"> Editor para a desenvolver e com isto segue em anexo o link do espaço de desenvolvimento (</w:t>
      </w:r>
      <w:hyperlink r:id="rId11" w:history="1">
        <w:r w:rsidRPr="00EB5E98">
          <w:rPr>
            <w:rStyle w:val="Hyperlink"/>
            <w:sz w:val="22"/>
            <w:szCs w:val="22"/>
          </w:rPr>
          <w:t>https://editor.swagger.io</w:t>
        </w:r>
      </w:hyperlink>
      <w:r w:rsidRPr="00EB5E98">
        <w:rPr>
          <w:sz w:val="22"/>
          <w:szCs w:val="22"/>
        </w:rPr>
        <w:t xml:space="preserve">) bem como um </w:t>
      </w:r>
      <w:proofErr w:type="spellStart"/>
      <w:r w:rsidRPr="00EB5E98">
        <w:rPr>
          <w:sz w:val="22"/>
          <w:szCs w:val="22"/>
        </w:rPr>
        <w:t>WeTransfer</w:t>
      </w:r>
      <w:proofErr w:type="spellEnd"/>
      <w:r w:rsidRPr="00EB5E98">
        <w:rPr>
          <w:sz w:val="22"/>
          <w:szCs w:val="22"/>
        </w:rPr>
        <w:t xml:space="preserve"> com o conteúdo do código produzido para a API em formato JSON (</w:t>
      </w:r>
      <w:hyperlink r:id="rId12" w:tgtFrame="_blank" w:tooltip="https://we.tl/t-iMB14rfqiq" w:history="1">
        <w:r w:rsidR="00E703AA">
          <w:rPr>
            <w:rStyle w:val="Hyperlink"/>
            <w:rFonts w:ascii="inherit" w:hAnsi="inherit" w:cs="Noto Sans"/>
            <w:bdr w:val="none" w:sz="0" w:space="0" w:color="auto" w:frame="1"/>
          </w:rPr>
          <w:t>https://we.tl/t-iMB14rfqiq</w:t>
        </w:r>
      </w:hyperlink>
      <w:r w:rsidRPr="00EB5E98">
        <w:rPr>
          <w:sz w:val="22"/>
          <w:szCs w:val="22"/>
        </w:rPr>
        <w:t>).</w:t>
      </w:r>
    </w:p>
    <w:p w14:paraId="76872171" w14:textId="77777777" w:rsidR="000D45DF" w:rsidRDefault="000D45DF"/>
    <w:p w14:paraId="497F525D" w14:textId="7E718E1F" w:rsidR="000D45DF" w:rsidRDefault="00000000" w:rsidP="003E352F">
      <w:pPr>
        <w:pStyle w:val="Heading1"/>
        <w:numPr>
          <w:ilvl w:val="0"/>
          <w:numId w:val="1"/>
        </w:numPr>
      </w:pPr>
      <w:r>
        <w:t>Ambiente de desenvolvimento</w:t>
      </w:r>
    </w:p>
    <w:p w14:paraId="1E463314" w14:textId="77777777" w:rsidR="003E352F" w:rsidRPr="003E352F" w:rsidRDefault="003E352F" w:rsidP="003E352F"/>
    <w:p w14:paraId="3487A90E" w14:textId="77777777" w:rsidR="000D45DF" w:rsidRPr="00BB602B" w:rsidRDefault="00000000" w:rsidP="003E352F">
      <w:pPr>
        <w:spacing w:line="360" w:lineRule="auto"/>
        <w:ind w:firstLine="284"/>
        <w:jc w:val="both"/>
        <w:rPr>
          <w:sz w:val="22"/>
          <w:szCs w:val="22"/>
        </w:rPr>
      </w:pPr>
      <w:r w:rsidRPr="00BB602B">
        <w:rPr>
          <w:sz w:val="22"/>
          <w:szCs w:val="22"/>
        </w:rPr>
        <w:t xml:space="preserve">Para controlo de versões e partilha de ficheiros criámos um repositório GitHub. Utilizaremos </w:t>
      </w:r>
      <w:proofErr w:type="spellStart"/>
      <w:r w:rsidRPr="00BB602B">
        <w:rPr>
          <w:sz w:val="22"/>
          <w:szCs w:val="22"/>
        </w:rPr>
        <w:t>branches</w:t>
      </w:r>
      <w:proofErr w:type="spellEnd"/>
      <w:r w:rsidRPr="00BB602B">
        <w:rPr>
          <w:sz w:val="22"/>
          <w:szCs w:val="22"/>
        </w:rPr>
        <w:t xml:space="preserve"> pessoais para desenvolver recursos separadamente, cujo nome é o de cada elemento do grupo. Cada funcionalidade ou bug resolvido será desenvolvido na </w:t>
      </w:r>
      <w:proofErr w:type="spellStart"/>
      <w:r w:rsidRPr="00BB602B">
        <w:rPr>
          <w:sz w:val="22"/>
          <w:szCs w:val="22"/>
        </w:rPr>
        <w:t>branch</w:t>
      </w:r>
      <w:proofErr w:type="spellEnd"/>
      <w:r w:rsidRPr="00BB602B">
        <w:rPr>
          <w:sz w:val="22"/>
          <w:szCs w:val="22"/>
        </w:rPr>
        <w:t xml:space="preserve"> de cada um, e integrada na </w:t>
      </w:r>
      <w:proofErr w:type="spellStart"/>
      <w:r w:rsidRPr="00BB602B">
        <w:rPr>
          <w:sz w:val="22"/>
          <w:szCs w:val="22"/>
        </w:rPr>
        <w:t>branch</w:t>
      </w:r>
      <w:proofErr w:type="spellEnd"/>
      <w:r w:rsidRPr="00BB602B">
        <w:rPr>
          <w:sz w:val="22"/>
          <w:szCs w:val="22"/>
        </w:rPr>
        <w:t xml:space="preserve"> principal (</w:t>
      </w:r>
      <w:proofErr w:type="spellStart"/>
      <w:r w:rsidRPr="00BB602B">
        <w:rPr>
          <w:sz w:val="22"/>
          <w:szCs w:val="22"/>
        </w:rPr>
        <w:t>main</w:t>
      </w:r>
      <w:proofErr w:type="spellEnd"/>
      <w:r w:rsidRPr="00BB602B">
        <w:rPr>
          <w:sz w:val="22"/>
          <w:szCs w:val="22"/>
        </w:rPr>
        <w:t xml:space="preserve">) usando pull </w:t>
      </w:r>
      <w:proofErr w:type="spellStart"/>
      <w:r w:rsidRPr="00BB602B">
        <w:rPr>
          <w:sz w:val="22"/>
          <w:szCs w:val="22"/>
        </w:rPr>
        <w:t>requests</w:t>
      </w:r>
      <w:proofErr w:type="spellEnd"/>
      <w:r w:rsidRPr="00BB602B">
        <w:rPr>
          <w:sz w:val="22"/>
          <w:szCs w:val="22"/>
        </w:rPr>
        <w:t>. Assim ficam também disponíveis revisões de código para os membros das equipas.</w:t>
      </w:r>
    </w:p>
    <w:p w14:paraId="536D4DCF" w14:textId="77777777" w:rsidR="000D45DF" w:rsidRPr="00BB602B" w:rsidRDefault="00000000" w:rsidP="003E352F">
      <w:pPr>
        <w:spacing w:line="360" w:lineRule="auto"/>
        <w:ind w:firstLine="284"/>
        <w:jc w:val="both"/>
        <w:rPr>
          <w:sz w:val="22"/>
          <w:szCs w:val="22"/>
        </w:rPr>
      </w:pPr>
      <w:r w:rsidRPr="00BB602B">
        <w:rPr>
          <w:sz w:val="22"/>
          <w:szCs w:val="22"/>
        </w:rPr>
        <w:t xml:space="preserve">Quando uma versão estável da aplicação for alcançada criaremos </w:t>
      </w:r>
      <w:proofErr w:type="spellStart"/>
      <w:r w:rsidRPr="00BB602B">
        <w:rPr>
          <w:sz w:val="22"/>
          <w:szCs w:val="22"/>
        </w:rPr>
        <w:t>releases</w:t>
      </w:r>
      <w:proofErr w:type="spellEnd"/>
      <w:r w:rsidRPr="00BB602B">
        <w:rPr>
          <w:sz w:val="22"/>
          <w:szCs w:val="22"/>
        </w:rPr>
        <w:t xml:space="preserve"> no GitHub, o que nos permitirá marcar versões específicas do nosso código para termos um ponto de referência claro para o estado da aplicação nos vários momentos de desenvolvimento.</w:t>
      </w:r>
    </w:p>
    <w:p w14:paraId="234EE23B" w14:textId="77777777" w:rsidR="000D45DF" w:rsidRPr="00BB602B" w:rsidRDefault="00000000" w:rsidP="003E352F">
      <w:pPr>
        <w:spacing w:line="360" w:lineRule="auto"/>
        <w:ind w:firstLine="284"/>
        <w:jc w:val="both"/>
        <w:rPr>
          <w:sz w:val="22"/>
          <w:szCs w:val="22"/>
        </w:rPr>
      </w:pPr>
      <w:r w:rsidRPr="00BB602B">
        <w:rPr>
          <w:sz w:val="22"/>
          <w:szCs w:val="22"/>
        </w:rPr>
        <w:t>Usaremos também ferramentas como a integração contínua e implantação contínua, que inclui a execução de testes automatizados sempre que houver uma nova solicitação de pull.</w:t>
      </w:r>
    </w:p>
    <w:p w14:paraId="2449B7B8" w14:textId="77777777" w:rsidR="000D45DF" w:rsidRPr="00BB602B" w:rsidRDefault="00000000" w:rsidP="003E352F">
      <w:pPr>
        <w:spacing w:line="360" w:lineRule="auto"/>
        <w:ind w:firstLine="284"/>
        <w:jc w:val="both"/>
        <w:rPr>
          <w:sz w:val="22"/>
          <w:szCs w:val="22"/>
        </w:rPr>
      </w:pPr>
      <w:r w:rsidRPr="00BB602B">
        <w:rPr>
          <w:sz w:val="22"/>
          <w:szCs w:val="22"/>
        </w:rPr>
        <w:t xml:space="preserve">O link para o repositório é o seguinte: </w:t>
      </w:r>
      <w:hyperlink r:id="rId13">
        <w:r w:rsidRPr="00BB602B">
          <w:rPr>
            <w:color w:val="1155CC"/>
            <w:sz w:val="22"/>
            <w:szCs w:val="22"/>
            <w:u w:val="single"/>
          </w:rPr>
          <w:t>https://github.com/MartimEmauz/PTI-PTR</w:t>
        </w:r>
      </w:hyperlink>
    </w:p>
    <w:p w14:paraId="3B19CFDB" w14:textId="0F2F3224" w:rsidR="000D45DF" w:rsidRPr="00BB602B" w:rsidRDefault="00000000" w:rsidP="003E352F">
      <w:pPr>
        <w:spacing w:line="360" w:lineRule="auto"/>
        <w:ind w:firstLine="284"/>
        <w:jc w:val="both"/>
        <w:rPr>
          <w:sz w:val="22"/>
          <w:szCs w:val="22"/>
        </w:rPr>
      </w:pPr>
      <w:r w:rsidRPr="00BB602B">
        <w:rPr>
          <w:sz w:val="22"/>
          <w:szCs w:val="22"/>
        </w:rPr>
        <w:t xml:space="preserve">Note-se que o repositório é privado, e por isso, para obter acesso, teremos </w:t>
      </w:r>
      <w:r w:rsidR="006700E7" w:rsidRPr="00BB602B">
        <w:rPr>
          <w:sz w:val="22"/>
          <w:szCs w:val="22"/>
        </w:rPr>
        <w:t>de</w:t>
      </w:r>
      <w:r w:rsidRPr="00BB602B">
        <w:rPr>
          <w:sz w:val="22"/>
          <w:szCs w:val="22"/>
        </w:rPr>
        <w:t xml:space="preserve"> adicionar um utilizador à lista de colaboradores do repositório.</w:t>
      </w:r>
    </w:p>
    <w:p w14:paraId="6847DF5F" w14:textId="77777777" w:rsidR="000D45DF" w:rsidRDefault="000D45DF">
      <w:pPr>
        <w:jc w:val="both"/>
      </w:pPr>
    </w:p>
    <w:p w14:paraId="28511F0C" w14:textId="77777777" w:rsidR="000D45DF" w:rsidRDefault="000D45DF">
      <w:pPr>
        <w:jc w:val="both"/>
      </w:pPr>
    </w:p>
    <w:sectPr w:rsidR="000D45DF">
      <w:type w:val="continuous"/>
      <w:pgSz w:w="11906" w:h="16838"/>
      <w:pgMar w:top="1134" w:right="1134" w:bottom="1134" w:left="1134" w:header="0" w:footer="5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3C2E" w14:textId="77777777" w:rsidR="004853AF" w:rsidRDefault="004853AF">
      <w:r>
        <w:separator/>
      </w:r>
    </w:p>
  </w:endnote>
  <w:endnote w:type="continuationSeparator" w:id="0">
    <w:p w14:paraId="63B1D9CF" w14:textId="77777777" w:rsidR="004853AF" w:rsidRDefault="0048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9773" w14:textId="77777777" w:rsidR="000D45DF" w:rsidRDefault="00000000">
    <w:pPr>
      <w:widowControl w:val="0"/>
      <w:pBdr>
        <w:top w:val="nil"/>
        <w:left w:val="nil"/>
        <w:bottom w:val="nil"/>
        <w:right w:val="nil"/>
        <w:between w:val="nil"/>
      </w:pBdr>
      <w:tabs>
        <w:tab w:val="center" w:pos="4252"/>
        <w:tab w:val="right" w:pos="8504"/>
        <w:tab w:val="right" w:pos="8505"/>
      </w:tabs>
      <w:rPr>
        <w:rFonts w:ascii="Arial" w:eastAsia="Arial" w:hAnsi="Arial" w:cs="Arial"/>
        <w:color w:val="000000"/>
      </w:rPr>
    </w:pPr>
    <w:r>
      <w:rPr>
        <w:rFonts w:ascii="Arial" w:eastAsia="Arial" w:hAnsi="Arial" w:cs="Arial"/>
        <w:i/>
        <w:color w:val="000000"/>
        <w:sz w:val="20"/>
        <w:szCs w:val="20"/>
      </w:rPr>
      <w:t>PTR-LTI/FCUL – 2023/2024</w:t>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rPr>
      <w:fldChar w:fldCharType="begin"/>
    </w:r>
    <w:r>
      <w:rPr>
        <w:rFonts w:ascii="Arial" w:eastAsia="Arial" w:hAnsi="Arial" w:cs="Arial"/>
        <w:i/>
        <w:color w:val="000000"/>
      </w:rPr>
      <w:instrText>PAGE</w:instrText>
    </w:r>
    <w:r>
      <w:rPr>
        <w:rFonts w:ascii="Arial" w:eastAsia="Arial" w:hAnsi="Arial" w:cs="Arial"/>
        <w:i/>
        <w:color w:val="000000"/>
      </w:rPr>
      <w:fldChar w:fldCharType="separate"/>
    </w:r>
    <w:r w:rsidR="00146A55">
      <w:rPr>
        <w:rFonts w:ascii="Arial" w:eastAsia="Arial" w:hAnsi="Arial" w:cs="Arial"/>
        <w:i/>
        <w:noProof/>
        <w:color w:val="000000"/>
      </w:rPr>
      <w:t>1</w:t>
    </w:r>
    <w:r>
      <w:rPr>
        <w:rFonts w:ascii="Arial" w:eastAsia="Arial" w:hAnsi="Arial" w:cs="Arial"/>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9D35B" w14:textId="77777777" w:rsidR="004853AF" w:rsidRDefault="004853AF">
      <w:r>
        <w:separator/>
      </w:r>
    </w:p>
  </w:footnote>
  <w:footnote w:type="continuationSeparator" w:id="0">
    <w:p w14:paraId="662F6AE7" w14:textId="77777777" w:rsidR="004853AF" w:rsidRDefault="00485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21136"/>
    <w:multiLevelType w:val="multilevel"/>
    <w:tmpl w:val="CF883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2326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5DF"/>
    <w:rsid w:val="000D45DF"/>
    <w:rsid w:val="00146A55"/>
    <w:rsid w:val="003E352F"/>
    <w:rsid w:val="00451DF5"/>
    <w:rsid w:val="004853AF"/>
    <w:rsid w:val="005A423C"/>
    <w:rsid w:val="006700E7"/>
    <w:rsid w:val="006C6296"/>
    <w:rsid w:val="006E2A7E"/>
    <w:rsid w:val="00761B4A"/>
    <w:rsid w:val="007959A7"/>
    <w:rsid w:val="007D2167"/>
    <w:rsid w:val="00863AD5"/>
    <w:rsid w:val="009128EA"/>
    <w:rsid w:val="00973952"/>
    <w:rsid w:val="009E5BAF"/>
    <w:rsid w:val="00BB602B"/>
    <w:rsid w:val="00C1118D"/>
    <w:rsid w:val="00D57DCC"/>
    <w:rsid w:val="00DB74AC"/>
    <w:rsid w:val="00E703AA"/>
    <w:rsid w:val="00EB5E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4888"/>
  <w15:docId w15:val="{9387DD2D-F00D-4C09-A0AF-3D500B88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jc w:val="both"/>
      <w:outlineLvl w:val="0"/>
    </w:pPr>
    <w:rPr>
      <w:rFonts w:ascii="Arial" w:eastAsia="Arial" w:hAnsi="Arial" w:cs="Arial"/>
      <w:b/>
      <w:sz w:val="28"/>
      <w:szCs w:val="28"/>
    </w:rPr>
  </w:style>
  <w:style w:type="paragraph" w:styleId="Heading2">
    <w:name w:val="heading 2"/>
    <w:basedOn w:val="Normal"/>
    <w:next w:val="Normal"/>
    <w:uiPriority w:val="9"/>
    <w:unhideWhenUsed/>
    <w:qFormat/>
    <w:pPr>
      <w:keepNext/>
      <w:spacing w:before="240" w:after="120"/>
      <w:ind w:left="576" w:hanging="576"/>
      <w:outlineLvl w:val="1"/>
    </w:pPr>
    <w:rPr>
      <w:rFonts w:ascii="Arial" w:eastAsia="Arial" w:hAnsi="Arial" w:cs="Arial"/>
      <w:b/>
    </w:rPr>
  </w:style>
  <w:style w:type="paragraph" w:styleId="Heading3">
    <w:name w:val="heading 3"/>
    <w:basedOn w:val="Normal"/>
    <w:next w:val="Normal"/>
    <w:uiPriority w:val="9"/>
    <w:semiHidden/>
    <w:unhideWhenUsed/>
    <w:qFormat/>
    <w:pPr>
      <w:keepNext/>
      <w:tabs>
        <w:tab w:val="left" w:pos="720"/>
      </w:tabs>
      <w:spacing w:before="240" w:after="60"/>
      <w:jc w:val="both"/>
      <w:outlineLvl w:val="2"/>
    </w:pPr>
    <w:rPr>
      <w:rFonts w:ascii="Arial" w:eastAsia="Arial" w:hAnsi="Arial" w:cs="Arial"/>
      <w:b/>
      <w:sz w:val="22"/>
      <w:szCs w:val="22"/>
    </w:rPr>
  </w:style>
  <w:style w:type="paragraph" w:styleId="Heading4">
    <w:name w:val="heading 4"/>
    <w:basedOn w:val="Normal"/>
    <w:next w:val="Normal"/>
    <w:uiPriority w:val="9"/>
    <w:semiHidden/>
    <w:unhideWhenUsed/>
    <w:qFormat/>
    <w:pPr>
      <w:keepNext/>
      <w:tabs>
        <w:tab w:val="left" w:pos="864"/>
      </w:tabs>
      <w:spacing w:before="240" w:after="60"/>
      <w:ind w:left="864" w:hanging="864"/>
      <w:jc w:val="both"/>
      <w:outlineLvl w:val="3"/>
    </w:pPr>
    <w:rPr>
      <w:b/>
      <w:sz w:val="28"/>
      <w:szCs w:val="28"/>
    </w:rPr>
  </w:style>
  <w:style w:type="paragraph" w:styleId="Heading5">
    <w:name w:val="heading 5"/>
    <w:basedOn w:val="Normal"/>
    <w:next w:val="Normal"/>
    <w:uiPriority w:val="9"/>
    <w:semiHidden/>
    <w:unhideWhenUsed/>
    <w:qFormat/>
    <w:pPr>
      <w:tabs>
        <w:tab w:val="left" w:pos="1008"/>
      </w:tabs>
      <w:spacing w:before="240" w:after="60"/>
      <w:ind w:left="1008" w:hanging="1008"/>
      <w:jc w:val="both"/>
      <w:outlineLvl w:val="4"/>
    </w:pPr>
    <w:rPr>
      <w:rFonts w:ascii="Arial" w:eastAsia="Arial" w:hAnsi="Arial" w:cs="Arial"/>
      <w:b/>
      <w:i/>
      <w:sz w:val="26"/>
      <w:szCs w:val="26"/>
    </w:rPr>
  </w:style>
  <w:style w:type="paragraph" w:styleId="Heading6">
    <w:name w:val="heading 6"/>
    <w:basedOn w:val="Normal"/>
    <w:next w:val="Normal"/>
    <w:uiPriority w:val="9"/>
    <w:semiHidden/>
    <w:unhideWhenUsed/>
    <w:qFormat/>
    <w:pPr>
      <w:tabs>
        <w:tab w:val="left" w:pos="1152"/>
      </w:tabs>
      <w:spacing w:before="240" w:after="60"/>
      <w:ind w:left="1152" w:hanging="1152"/>
      <w:jc w:val="both"/>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widowControl w:val="0"/>
    </w:pPr>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146A55"/>
    <w:pPr>
      <w:tabs>
        <w:tab w:val="center" w:pos="4252"/>
        <w:tab w:val="right" w:pos="8504"/>
      </w:tabs>
    </w:pPr>
  </w:style>
  <w:style w:type="character" w:customStyle="1" w:styleId="HeaderChar">
    <w:name w:val="Header Char"/>
    <w:basedOn w:val="DefaultParagraphFont"/>
    <w:link w:val="Header"/>
    <w:uiPriority w:val="99"/>
    <w:rsid w:val="00146A55"/>
  </w:style>
  <w:style w:type="paragraph" w:styleId="Footer">
    <w:name w:val="footer"/>
    <w:basedOn w:val="Normal"/>
    <w:link w:val="FooterChar"/>
    <w:uiPriority w:val="99"/>
    <w:unhideWhenUsed/>
    <w:rsid w:val="00146A55"/>
    <w:pPr>
      <w:tabs>
        <w:tab w:val="center" w:pos="4252"/>
        <w:tab w:val="right" w:pos="8504"/>
      </w:tabs>
    </w:pPr>
  </w:style>
  <w:style w:type="character" w:customStyle="1" w:styleId="FooterChar">
    <w:name w:val="Footer Char"/>
    <w:basedOn w:val="DefaultParagraphFont"/>
    <w:link w:val="Footer"/>
    <w:uiPriority w:val="99"/>
    <w:rsid w:val="00146A55"/>
  </w:style>
  <w:style w:type="character" w:styleId="Hyperlink">
    <w:name w:val="Hyperlink"/>
    <w:basedOn w:val="DefaultParagraphFont"/>
    <w:uiPriority w:val="99"/>
    <w:unhideWhenUsed/>
    <w:rsid w:val="00EB5E98"/>
    <w:rPr>
      <w:color w:val="0000FF" w:themeColor="hyperlink"/>
      <w:u w:val="single"/>
    </w:rPr>
  </w:style>
  <w:style w:type="character" w:styleId="UnresolvedMention">
    <w:name w:val="Unresolved Mention"/>
    <w:basedOn w:val="DefaultParagraphFont"/>
    <w:uiPriority w:val="99"/>
    <w:semiHidden/>
    <w:unhideWhenUsed/>
    <w:rsid w:val="00EB5E98"/>
    <w:rPr>
      <w:color w:val="605E5C"/>
      <w:shd w:val="clear" w:color="auto" w:fill="E1DFDD"/>
    </w:rPr>
  </w:style>
  <w:style w:type="paragraph" w:styleId="Caption">
    <w:name w:val="caption"/>
    <w:basedOn w:val="Normal"/>
    <w:next w:val="Normal"/>
    <w:uiPriority w:val="35"/>
    <w:unhideWhenUsed/>
    <w:qFormat/>
    <w:rsid w:val="006700E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artimEmauz/PTI-PT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tl/t-iMB14rfqi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or.swagger.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998</Words>
  <Characters>5391</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Catarina Almeida</dc:creator>
  <cp:lastModifiedBy>Bernardo Caldas</cp:lastModifiedBy>
  <cp:revision>5</cp:revision>
  <dcterms:created xsi:type="dcterms:W3CDTF">2024-03-21T14:57:00Z</dcterms:created>
  <dcterms:modified xsi:type="dcterms:W3CDTF">2024-04-07T22:55:00Z</dcterms:modified>
</cp:coreProperties>
</file>