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B40B" w14:textId="77777777" w:rsidR="0048092A" w:rsidRPr="00465F64" w:rsidRDefault="0048092A" w:rsidP="004809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Pr="00465F64">
        <w:rPr>
          <w:rFonts w:ascii="Times New Roman" w:hAnsi="Times New Roman"/>
          <w:sz w:val="24"/>
          <w:szCs w:val="24"/>
        </w:rPr>
        <w:t>Resulta do disposto no artigo 14º, nº1 do CIRE, no que tange à economia da problemática aqui suscitada, os Acórdãos do Tribunal da Relação, não admitem recurso, excepto se a parte demonstrar que o Acórdão a impugnar está em oposição com outro proferido por algum dos Tribunais da Relação ou pelo Supremo Tribunal de Justiça, no âmbito da mesma legislação e sobre a mesma questão fundamental de direito decidida de forma diversa e não houver jurisprudência fixada pelo Supremo, de onde ser mister aferir se estamos ou não perante o mesmo núcleo de facto originador da dissidência.</w:t>
      </w:r>
    </w:p>
    <w:p w14:paraId="26E7E530" w14:textId="77777777" w:rsidR="0048092A" w:rsidRPr="00465F64" w:rsidRDefault="0048092A" w:rsidP="004809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 </w:t>
      </w:r>
      <w:r w:rsidRPr="00465F64">
        <w:rPr>
          <w:rFonts w:ascii="Times New Roman" w:hAnsi="Times New Roman"/>
          <w:sz w:val="24"/>
          <w:szCs w:val="24"/>
        </w:rPr>
        <w:t>O Acórdão fundamento susceptível de desencadear este tipo de recurso - excepcionalíssimo - tem de estar, devidamente certificado e transitado em julgado, pois só como seu trânsito, é que se poderá dizer, em termos meramente formais, para começar, que poderá existir oposição de julgados tendo em atenção o disposto no artigo 619º, nº1 do CPCivil, para além de em termos substanciais, numa segunda fase apreciativa, se ter de aferir se estamos ou não perante o mesmo núcleo de facto originador da dissidência, o que igualmente só poderemos concluir aquando houver uma decisão definitiva sobre o objecto da acção.</w:t>
      </w:r>
    </w:p>
    <w:p w14:paraId="29501816" w14:textId="77777777" w:rsidR="0048092A" w:rsidRPr="00465F64" w:rsidRDefault="0048092A" w:rsidP="004809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 </w:t>
      </w:r>
      <w:r w:rsidRPr="00465F64">
        <w:rPr>
          <w:rFonts w:ascii="Times New Roman" w:hAnsi="Times New Roman"/>
          <w:sz w:val="24"/>
          <w:szCs w:val="24"/>
        </w:rPr>
        <w:t>A sobredita aferição só poderia ser efectuada perante uma certidão ou cópia certificada do Acórdão indicado como fundamento e não face a uma cópia retirada de um repositório jurisprudencial como é a base de dados da DGSI, nem uma cópia simples sem nota de trânsito, sendo certo que, como a questão de direito é única, apenas deveria ter sido indicado um único Aresto.</w:t>
      </w:r>
    </w:p>
    <w:p w14:paraId="00B8DFEF" w14:textId="77777777" w:rsidR="0048092A" w:rsidRPr="00465F64" w:rsidRDefault="0048092A" w:rsidP="004809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 </w:t>
      </w:r>
      <w:r w:rsidRPr="00465F64">
        <w:rPr>
          <w:rFonts w:ascii="Times New Roman" w:hAnsi="Times New Roman"/>
          <w:sz w:val="24"/>
          <w:szCs w:val="24"/>
        </w:rPr>
        <w:t>Contudo, não obstante a deficiência apontada, que poderia ser sempre objecto de um despacho de correcção, ocorre uma outra questão, esta obstativa do conhecimento do objecto do recurso, qual é, por um lado, o valor da acção que se cifra em € 5.000,01 e o valor da sucumbência, obrigação fixada, sendo que quer um, quer outro dos apontados valores, são inferiores ao preconizados nos artigos 629º, nº1 do CPCivil e 44º, nº1 da LOSJ, requisito este de carácter geral de que se não prescinde, ex vi do dispo</w:t>
      </w:r>
      <w:r>
        <w:rPr>
          <w:rFonts w:ascii="Times New Roman" w:hAnsi="Times New Roman"/>
          <w:sz w:val="24"/>
          <w:szCs w:val="24"/>
        </w:rPr>
        <w:t>sto no artigo 17º, nº1 do CIRE</w:t>
      </w:r>
      <w:r w:rsidRPr="00465F64">
        <w:rPr>
          <w:rFonts w:ascii="Times New Roman" w:hAnsi="Times New Roman"/>
          <w:sz w:val="24"/>
          <w:szCs w:val="24"/>
        </w:rPr>
        <w:t>.</w:t>
      </w:r>
    </w:p>
    <w:p w14:paraId="4F73826E" w14:textId="77777777" w:rsidR="0048092A" w:rsidRPr="00465F64" w:rsidRDefault="0048092A" w:rsidP="004809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 O valor da acção </w:t>
      </w:r>
      <w:r w:rsidRPr="00465F64">
        <w:rPr>
          <w:rFonts w:ascii="Times New Roman" w:hAnsi="Times New Roman"/>
          <w:sz w:val="24"/>
          <w:szCs w:val="24"/>
        </w:rPr>
        <w:t xml:space="preserve">foi indicado como sendo de € 5.000,01, </w:t>
      </w:r>
      <w:r>
        <w:rPr>
          <w:rFonts w:ascii="Times New Roman" w:hAnsi="Times New Roman"/>
          <w:sz w:val="24"/>
          <w:szCs w:val="24"/>
        </w:rPr>
        <w:t xml:space="preserve">não tendo havido subsequentemente </w:t>
      </w:r>
      <w:r w:rsidRPr="00465F64">
        <w:rPr>
          <w:rFonts w:ascii="Times New Roman" w:hAnsi="Times New Roman"/>
          <w:sz w:val="24"/>
          <w:szCs w:val="24"/>
        </w:rPr>
        <w:t xml:space="preserve">qualquer </w:t>
      </w:r>
      <w:r>
        <w:rPr>
          <w:rFonts w:ascii="Times New Roman" w:hAnsi="Times New Roman"/>
          <w:sz w:val="24"/>
          <w:szCs w:val="24"/>
        </w:rPr>
        <w:t>despacho nos autos a actualizá-lo</w:t>
      </w:r>
      <w:r w:rsidRPr="00465F64">
        <w:rPr>
          <w:rFonts w:ascii="Times New Roman" w:hAnsi="Times New Roman"/>
          <w:sz w:val="24"/>
          <w:szCs w:val="24"/>
        </w:rPr>
        <w:t xml:space="preserve">, pelo que se tem o mesmo como fixado, nos termos do artigo 299º, nº1 do CPCivil, </w:t>
      </w:r>
      <w:r>
        <w:rPr>
          <w:rFonts w:ascii="Times New Roman" w:hAnsi="Times New Roman"/>
          <w:sz w:val="24"/>
          <w:szCs w:val="24"/>
        </w:rPr>
        <w:t>o qual</w:t>
      </w:r>
      <w:r w:rsidRPr="00465F64">
        <w:rPr>
          <w:rFonts w:ascii="Times New Roman" w:hAnsi="Times New Roman"/>
          <w:sz w:val="24"/>
          <w:szCs w:val="24"/>
        </w:rPr>
        <w:t xml:space="preserve"> não permite qualquer impugnação recursiva para este Supremo Tribunal, atento o disposto nos artigos 629º, nº</w:t>
      </w:r>
      <w:r>
        <w:rPr>
          <w:rFonts w:ascii="Times New Roman" w:hAnsi="Times New Roman"/>
          <w:sz w:val="24"/>
          <w:szCs w:val="24"/>
        </w:rPr>
        <w:t xml:space="preserve">1 do CPCivil e 44º, nº1 da LOSJ; nem o permitiria </w:t>
      </w:r>
      <w:r w:rsidRPr="00465F64">
        <w:rPr>
          <w:rFonts w:ascii="Times New Roman" w:hAnsi="Times New Roman"/>
          <w:sz w:val="24"/>
          <w:szCs w:val="24"/>
        </w:rPr>
        <w:t>o critério da sucu</w:t>
      </w:r>
      <w:r>
        <w:rPr>
          <w:rFonts w:ascii="Times New Roman" w:hAnsi="Times New Roman"/>
          <w:sz w:val="24"/>
          <w:szCs w:val="24"/>
        </w:rPr>
        <w:t xml:space="preserve">mbência a que se alude naquele </w:t>
      </w:r>
      <w:r w:rsidRPr="00465F64">
        <w:rPr>
          <w:rFonts w:ascii="Times New Roman" w:hAnsi="Times New Roman"/>
          <w:sz w:val="24"/>
          <w:szCs w:val="24"/>
        </w:rPr>
        <w:t>indicado ínsito processual, posto que aquela se cifra em € 9.735,93.</w:t>
      </w:r>
    </w:p>
    <w:p w14:paraId="1D5F8F0E" w14:textId="77777777" w:rsidR="0048092A" w:rsidRDefault="0048092A" w:rsidP="004809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 </w:t>
      </w:r>
      <w:r w:rsidRPr="00465F64">
        <w:rPr>
          <w:rFonts w:ascii="Times New Roman" w:hAnsi="Times New Roman"/>
          <w:sz w:val="24"/>
          <w:szCs w:val="24"/>
        </w:rPr>
        <w:t>Este critério valorimétrico determinado pelo legislador não afronta o preceituado no artigo 20º da CRPortuguesa, na medida em que este normativo não impõe qualquer direito a três graus de jurisdição, mas apenas preconiza um direito a uma tutela jurisdicional efectiva, o que os Recorre</w:t>
      </w:r>
      <w:r>
        <w:rPr>
          <w:rFonts w:ascii="Times New Roman" w:hAnsi="Times New Roman"/>
          <w:sz w:val="24"/>
          <w:szCs w:val="24"/>
        </w:rPr>
        <w:t xml:space="preserve">ntes já obtiveram em dois graus; </w:t>
      </w:r>
      <w:r w:rsidRPr="00465F64">
        <w:rPr>
          <w:rFonts w:ascii="Times New Roman" w:hAnsi="Times New Roman"/>
          <w:sz w:val="24"/>
          <w:szCs w:val="24"/>
        </w:rPr>
        <w:t xml:space="preserve">de outra banda, </w:t>
      </w:r>
      <w:r>
        <w:rPr>
          <w:rFonts w:ascii="Times New Roman" w:hAnsi="Times New Roman"/>
          <w:sz w:val="24"/>
          <w:szCs w:val="24"/>
        </w:rPr>
        <w:t xml:space="preserve">tal critério, </w:t>
      </w:r>
      <w:r w:rsidRPr="00465F64">
        <w:rPr>
          <w:rFonts w:ascii="Times New Roman" w:hAnsi="Times New Roman"/>
          <w:sz w:val="24"/>
          <w:szCs w:val="24"/>
        </w:rPr>
        <w:t>não belisca sequer o princípio da igualdade, nem tão pouco se mostra eivado de qualquer laivo de arbitrariedade, porquanto em situações paralelas este Supremo Tribunal de Justiça não conheceu das pretensões dos Insolventes</w:t>
      </w:r>
      <w:r>
        <w:rPr>
          <w:rFonts w:ascii="Times New Roman" w:hAnsi="Times New Roman"/>
          <w:sz w:val="24"/>
          <w:szCs w:val="24"/>
        </w:rPr>
        <w:t>.</w:t>
      </w:r>
    </w:p>
    <w:p w14:paraId="75FFC9E6" w14:textId="77777777" w:rsidR="00D00EB1" w:rsidRPr="0048092A" w:rsidRDefault="00D00EB1" w:rsidP="0048092A"/>
    <w:sectPr w:rsidR="00D00EB1" w:rsidRPr="00480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2804"/>
    <w:rsid w:val="003A1766"/>
    <w:rsid w:val="003C1607"/>
    <w:rsid w:val="0044042F"/>
    <w:rsid w:val="00465F64"/>
    <w:rsid w:val="0048092A"/>
    <w:rsid w:val="00511C9F"/>
    <w:rsid w:val="005A6B08"/>
    <w:rsid w:val="008B677E"/>
    <w:rsid w:val="009A6CF6"/>
    <w:rsid w:val="00A83D0C"/>
    <w:rsid w:val="00D00EB1"/>
    <w:rsid w:val="00D32804"/>
    <w:rsid w:val="00E7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7459D8"/>
  <w15:chartTrackingRefBased/>
  <w15:docId w15:val="{04CEB7C1-DDAF-480B-AAE1-70CFC8E5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unhideWhenUsed/>
    <w:rsid w:val="00A83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390C52E3EFB4B933E45A7A2906327" ma:contentTypeVersion="7" ma:contentTypeDescription="Criar um novo documento." ma:contentTypeScope="" ma:versionID="4094385c87782212138b1e702d123bde">
  <xsd:schema xmlns:xsd="http://www.w3.org/2001/XMLSchema" xmlns:xs="http://www.w3.org/2001/XMLSchema" xmlns:p="http://schemas.microsoft.com/office/2006/metadata/properties" xmlns:ns2="39cae114-930a-42b3-aaa0-cb23d593d8dc" targetNamespace="http://schemas.microsoft.com/office/2006/metadata/properties" ma:root="true" ma:fieldsID="7c5ca0d923fc1d67b63a0422e546e46c" ns2:_="">
    <xsd:import namespace="39cae114-930a-42b3-aaa0-cb23d593d8d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ae114-930a-42b3-aaa0-cb23d593d8dc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39cae114-930a-42b3-aaa0-cb23d593d8dc" xsi:nil="true"/>
    <MigrationWizId xmlns="39cae114-930a-42b3-aaa0-cb23d593d8dc" xsi:nil="true"/>
    <MigrationWizIdPermissions xmlns="39cae114-930a-42b3-aaa0-cb23d593d8dc" xsi:nil="true"/>
    <MigrationWizIdSecurityGroups xmlns="39cae114-930a-42b3-aaa0-cb23d593d8dc" xsi:nil="true"/>
    <MigrationWizIdDocumentLibraryPermissions xmlns="39cae114-930a-42b3-aaa0-cb23d593d8dc" xsi:nil="true"/>
  </documentManagement>
</p:properties>
</file>

<file path=customXml/itemProps1.xml><?xml version="1.0" encoding="utf-8"?>
<ds:datastoreItem xmlns:ds="http://schemas.openxmlformats.org/officeDocument/2006/customXml" ds:itemID="{35EBC8AB-5110-4C7E-9BBD-BA19A88BA0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B90FC9-F19E-4F51-AFB9-31D09618B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ae114-930a-42b3-aaa0-cb23d593d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BB8994-90EB-4C3A-80E2-FDBEE14A43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ana.p.boularot_st</dc:creator>
  <cp:keywords/>
  <cp:lastModifiedBy>Martim zanatti</cp:lastModifiedBy>
  <cp:revision>2</cp:revision>
  <cp:lastPrinted>2021-09-07T10:06:00Z</cp:lastPrinted>
  <dcterms:created xsi:type="dcterms:W3CDTF">2023-01-05T17:16:00Z</dcterms:created>
  <dcterms:modified xsi:type="dcterms:W3CDTF">2023-01-05T17:16:00Z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19dcc4e3c2d2a9fbf4bf6303154b9f683c56569f2a42cb7030c3cbd56b49fe2c</vt:lpwstr>
  </property>
</Properties>
</file>