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120A6" w14:textId="77777777" w:rsidR="002551A0" w:rsidRDefault="002551A0" w:rsidP="002551A0">
      <w:pPr>
        <w:pStyle w:val="c73alineacentregras"/>
        <w:spacing w:before="0" w:beforeAutospacing="0" w:after="240" w:afterAutospacing="0"/>
        <w:ind w:left="567"/>
        <w:jc w:val="center"/>
        <w:rPr>
          <w:rFonts w:ascii="Open Sans" w:hAnsi="Open Sans" w:cs="Open Sans"/>
          <w:b/>
          <w:bCs/>
          <w:color w:val="000000"/>
          <w:sz w:val="18"/>
          <w:szCs w:val="18"/>
        </w:rPr>
      </w:pPr>
      <w:r>
        <w:rPr>
          <w:rFonts w:ascii="Open Sans" w:hAnsi="Open Sans" w:cs="Open Sans"/>
          <w:b/>
          <w:bCs/>
          <w:color w:val="000000"/>
          <w:sz w:val="18"/>
          <w:szCs w:val="18"/>
        </w:rPr>
        <w:t>Case C</w:t>
      </w:r>
      <w:r>
        <w:rPr>
          <w:rFonts w:ascii="Open Sans" w:hAnsi="Open Sans" w:cs="Open Sans"/>
          <w:b/>
          <w:bCs/>
          <w:color w:val="000000"/>
          <w:sz w:val="18"/>
          <w:szCs w:val="18"/>
        </w:rPr>
        <w:noBreakHyphen/>
        <w:t>1/23 PPU</w:t>
      </w:r>
    </w:p>
    <w:p w14:paraId="74BE344D" w14:textId="77777777" w:rsidR="002551A0" w:rsidRDefault="002551A0" w:rsidP="002551A0">
      <w:pPr>
        <w:pStyle w:val="c73alineacentregras"/>
        <w:spacing w:before="0" w:beforeAutospacing="0" w:after="240" w:afterAutospacing="0"/>
        <w:ind w:left="567"/>
        <w:jc w:val="center"/>
        <w:rPr>
          <w:rFonts w:ascii="Open Sans" w:hAnsi="Open Sans" w:cs="Open Sans"/>
          <w:b/>
          <w:bCs/>
          <w:color w:val="000000"/>
          <w:sz w:val="18"/>
          <w:szCs w:val="18"/>
        </w:rPr>
      </w:pPr>
      <w:r>
        <w:rPr>
          <w:rFonts w:ascii="Open Sans" w:hAnsi="Open Sans" w:cs="Open Sans"/>
          <w:b/>
          <w:bCs/>
          <w:color w:val="000000"/>
          <w:sz w:val="18"/>
          <w:szCs w:val="18"/>
        </w:rPr>
        <w:t>X and Others</w:t>
      </w:r>
    </w:p>
    <w:p w14:paraId="3FE9706C" w14:textId="77777777" w:rsidR="002551A0" w:rsidRDefault="002551A0" w:rsidP="002551A0">
      <w:pPr>
        <w:pStyle w:val="c73alineacentregras"/>
        <w:spacing w:before="0" w:beforeAutospacing="0" w:after="240" w:afterAutospacing="0"/>
        <w:ind w:left="567"/>
        <w:jc w:val="center"/>
        <w:rPr>
          <w:rFonts w:ascii="Open Sans" w:hAnsi="Open Sans" w:cs="Open Sans"/>
          <w:b/>
          <w:bCs/>
          <w:color w:val="000000"/>
          <w:sz w:val="18"/>
          <w:szCs w:val="18"/>
        </w:rPr>
      </w:pPr>
      <w:r>
        <w:rPr>
          <w:rFonts w:ascii="Open Sans" w:hAnsi="Open Sans" w:cs="Open Sans"/>
          <w:b/>
          <w:bCs/>
          <w:color w:val="000000"/>
          <w:sz w:val="18"/>
          <w:szCs w:val="18"/>
        </w:rPr>
        <w:t>v</w:t>
      </w:r>
    </w:p>
    <w:p w14:paraId="798AC236" w14:textId="77777777" w:rsidR="002551A0" w:rsidRDefault="002551A0" w:rsidP="002551A0">
      <w:pPr>
        <w:pStyle w:val="c73alineacentregras"/>
        <w:spacing w:before="0" w:beforeAutospacing="0" w:after="240" w:afterAutospacing="0"/>
        <w:ind w:left="567"/>
        <w:jc w:val="center"/>
        <w:rPr>
          <w:rFonts w:ascii="Open Sans" w:hAnsi="Open Sans" w:cs="Open Sans"/>
          <w:b/>
          <w:bCs/>
          <w:color w:val="000000"/>
          <w:sz w:val="18"/>
          <w:szCs w:val="18"/>
        </w:rPr>
      </w:pPr>
      <w:r>
        <w:rPr>
          <w:rFonts w:ascii="Open Sans" w:hAnsi="Open Sans" w:cs="Open Sans"/>
          <w:b/>
          <w:bCs/>
          <w:color w:val="000000"/>
          <w:sz w:val="18"/>
          <w:szCs w:val="18"/>
        </w:rPr>
        <w:t>État belge</w:t>
      </w:r>
    </w:p>
    <w:p w14:paraId="5B498FCC" w14:textId="77777777" w:rsidR="002551A0" w:rsidRDefault="002551A0" w:rsidP="002551A0">
      <w:pPr>
        <w:pStyle w:val="c19centre"/>
        <w:spacing w:before="0" w:beforeAutospacing="0" w:after="240" w:afterAutospacing="0"/>
        <w:ind w:left="567"/>
        <w:jc w:val="center"/>
        <w:rPr>
          <w:rFonts w:ascii="Open Sans" w:hAnsi="Open Sans" w:cs="Open Sans"/>
          <w:color w:val="000000"/>
          <w:sz w:val="18"/>
          <w:szCs w:val="18"/>
        </w:rPr>
      </w:pPr>
      <w:r>
        <w:rPr>
          <w:rFonts w:ascii="Open Sans" w:hAnsi="Open Sans" w:cs="Open Sans"/>
          <w:color w:val="000000"/>
          <w:sz w:val="18"/>
          <w:szCs w:val="18"/>
        </w:rPr>
        <w:t>(Request for a preliminary ruling from the tribunal de première instance francophone de Bruxelles)</w:t>
      </w:r>
    </w:p>
    <w:p w14:paraId="301E5A74" w14:textId="77777777" w:rsidR="002551A0" w:rsidRDefault="002551A0" w:rsidP="002551A0">
      <w:pPr>
        <w:pStyle w:val="c40titregras"/>
        <w:spacing w:before="0" w:beforeAutospacing="0" w:after="240" w:afterAutospacing="0"/>
        <w:ind w:left="567"/>
        <w:jc w:val="center"/>
        <w:rPr>
          <w:rFonts w:ascii="Open Sans" w:hAnsi="Open Sans" w:cs="Open Sans"/>
          <w:color w:val="000000"/>
          <w:sz w:val="18"/>
          <w:szCs w:val="18"/>
        </w:rPr>
      </w:pPr>
      <w:r>
        <w:rPr>
          <w:rFonts w:ascii="Open Sans" w:hAnsi="Open Sans" w:cs="Open Sans"/>
          <w:color w:val="000000"/>
          <w:sz w:val="18"/>
          <w:szCs w:val="18"/>
        </w:rPr>
        <w:t> </w:t>
      </w:r>
      <w:r>
        <w:rPr>
          <w:rFonts w:ascii="Open Sans" w:hAnsi="Open Sans" w:cs="Open Sans"/>
          <w:b/>
          <w:bCs/>
          <w:color w:val="000000"/>
          <w:sz w:val="18"/>
          <w:szCs w:val="18"/>
        </w:rPr>
        <w:t>Judgment of the Court (Third Chamber), 18 April 2023</w:t>
      </w:r>
    </w:p>
    <w:p w14:paraId="1780E9B6" w14:textId="77777777" w:rsidR="002551A0" w:rsidRDefault="002551A0" w:rsidP="002551A0">
      <w:pPr>
        <w:pStyle w:val="c71indicateur"/>
        <w:spacing w:before="600" w:beforeAutospacing="0" w:after="560" w:afterAutospacing="0"/>
        <w:ind w:left="567"/>
        <w:jc w:val="center"/>
        <w:rPr>
          <w:rFonts w:ascii="Open Sans" w:hAnsi="Open Sans" w:cs="Open Sans"/>
          <w:color w:val="000000"/>
          <w:sz w:val="18"/>
          <w:szCs w:val="18"/>
        </w:rPr>
      </w:pPr>
      <w:r>
        <w:rPr>
          <w:rFonts w:ascii="Open Sans" w:hAnsi="Open Sans" w:cs="Open Sans"/>
          <w:color w:val="000000"/>
          <w:sz w:val="18"/>
          <w:szCs w:val="18"/>
        </w:rPr>
        <w:t>(Reference for a preliminary ruling – Urgent preliminary ruling procedure – Border controls, asylum and immigration – Immigration policy – Directive 2003/86/EC – Right to family reunification – Article 5(1) – Submission of an application for entry and residence for the purposes of exercising the right to family reunification – Legislation of a Member State requiring the sponsor’s family members to submit the application in person to the competent diplomatic post of that Member State – Impossibility or excessive difficulty to reach that post – Charter of Fundamental Rights of the European Union – Articles 7 and 24)</w:t>
      </w:r>
    </w:p>
    <w:p w14:paraId="4792AF3A" w14:textId="77777777" w:rsidR="002551A0" w:rsidRDefault="002551A0" w:rsidP="002551A0">
      <w:pPr>
        <w:pStyle w:val="c35motclenumerote"/>
        <w:spacing w:after="0" w:afterAutospacing="0"/>
        <w:ind w:left="1247" w:hanging="680"/>
        <w:rPr>
          <w:rFonts w:ascii="Open Sans" w:hAnsi="Open Sans" w:cs="Open Sans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  <w:sz w:val="22"/>
          <w:szCs w:val="22"/>
        </w:rPr>
        <w:t>1.        </w:t>
      </w:r>
      <w:r>
        <w:rPr>
          <w:rFonts w:ascii="Open Sans" w:hAnsi="Open Sans" w:cs="Open Sans"/>
          <w:i/>
          <w:iCs/>
          <w:color w:val="000000"/>
          <w:sz w:val="22"/>
          <w:szCs w:val="22"/>
        </w:rPr>
        <w:t>Questions referred for a preliminary ruling – Urgent preliminary ruling procedure – Conditions – Separation and estrangement of young children from their father, a beneficiary of international protection – Risk of seriously damaging their relationship – Outcome of the dispute liable to have an effect on the situation which gave rise to that risk – Application of the urgent preliminary ruling procedure</w:t>
      </w:r>
    </w:p>
    <w:p w14:paraId="6159222E" w14:textId="77777777" w:rsidR="002551A0" w:rsidRDefault="002551A0" w:rsidP="002551A0">
      <w:pPr>
        <w:pStyle w:val="c37motclefinretrait1"/>
        <w:spacing w:before="0" w:beforeAutospacing="0" w:after="240" w:afterAutospacing="0"/>
        <w:ind w:left="1192"/>
        <w:rPr>
          <w:rFonts w:ascii="Open Sans" w:hAnsi="Open Sans" w:cs="Open Sans"/>
          <w:color w:val="000000"/>
          <w:sz w:val="22"/>
          <w:szCs w:val="22"/>
        </w:rPr>
      </w:pPr>
      <w:r>
        <w:rPr>
          <w:rFonts w:ascii="Open Sans" w:hAnsi="Open Sans" w:cs="Open Sans"/>
          <w:i/>
          <w:iCs/>
          <w:color w:val="000000"/>
          <w:sz w:val="22"/>
          <w:szCs w:val="22"/>
        </w:rPr>
        <w:t>(Statute of the Court of Justice, Art. 23a; Rules of Procedure of the Court of Justice, Art. 107)</w:t>
      </w:r>
    </w:p>
    <w:p w14:paraId="33811DF2" w14:textId="77777777" w:rsidR="002551A0" w:rsidRDefault="002551A0" w:rsidP="002551A0">
      <w:pPr>
        <w:pStyle w:val="c36renvoi2"/>
        <w:spacing w:before="0" w:beforeAutospacing="0" w:after="0" w:afterAutospacing="0"/>
        <w:ind w:left="567"/>
        <w:jc w:val="right"/>
        <w:rPr>
          <w:rFonts w:ascii="Open Sans" w:hAnsi="Open Sans" w:cs="Open Sans"/>
          <w:color w:val="000000"/>
          <w:sz w:val="19"/>
          <w:szCs w:val="19"/>
        </w:rPr>
      </w:pPr>
      <w:r>
        <w:rPr>
          <w:rFonts w:ascii="Open Sans" w:hAnsi="Open Sans" w:cs="Open Sans"/>
          <w:color w:val="000000"/>
          <w:sz w:val="19"/>
          <w:szCs w:val="19"/>
        </w:rPr>
        <w:t>(see paragraphs 25-27)</w:t>
      </w:r>
    </w:p>
    <w:p w14:paraId="7B66A194" w14:textId="77777777" w:rsidR="002551A0" w:rsidRDefault="002551A0" w:rsidP="002551A0">
      <w:pPr>
        <w:pStyle w:val="c35motclenumerote"/>
        <w:spacing w:after="0" w:afterAutospacing="0"/>
        <w:ind w:left="1247" w:hanging="680"/>
        <w:rPr>
          <w:rFonts w:ascii="Open Sans" w:hAnsi="Open Sans" w:cs="Open Sans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  <w:sz w:val="22"/>
          <w:szCs w:val="22"/>
        </w:rPr>
        <w:t>2.        </w:t>
      </w:r>
      <w:r>
        <w:rPr>
          <w:rFonts w:ascii="Open Sans" w:hAnsi="Open Sans" w:cs="Open Sans"/>
          <w:i/>
          <w:iCs/>
          <w:color w:val="000000"/>
          <w:sz w:val="22"/>
          <w:szCs w:val="22"/>
        </w:rPr>
        <w:t>Border controls, asylum and immigration – Immigration policy – Right to family reunification – Directive 2003/86 – Respecting fundamental rights – Right to respect for family life – Obligation to take into consideration the best interests of the child – National legislation requiring the sponsor’s family members to submit an application for family reunification in person at the competent diplomatic post – Impossibility or excessive difficulty to reach that post – Not permissible – Possibility for the Member State concerned to require those family members to appear in person at a later stage of the application procedure for family reunification</w:t>
      </w:r>
    </w:p>
    <w:p w14:paraId="2B51B4B6" w14:textId="77777777" w:rsidR="002551A0" w:rsidRDefault="002551A0" w:rsidP="002551A0">
      <w:pPr>
        <w:pStyle w:val="c37motclefinretrait1"/>
        <w:spacing w:before="0" w:beforeAutospacing="0" w:after="240" w:afterAutospacing="0"/>
        <w:ind w:left="1192"/>
        <w:rPr>
          <w:rFonts w:ascii="Open Sans" w:hAnsi="Open Sans" w:cs="Open Sans"/>
          <w:color w:val="000000"/>
          <w:sz w:val="22"/>
          <w:szCs w:val="22"/>
        </w:rPr>
      </w:pPr>
      <w:r>
        <w:rPr>
          <w:rFonts w:ascii="Open Sans" w:hAnsi="Open Sans" w:cs="Open Sans"/>
          <w:i/>
          <w:iCs/>
          <w:color w:val="000000"/>
          <w:sz w:val="22"/>
          <w:szCs w:val="22"/>
        </w:rPr>
        <w:t>(Charter of Fundamental Rights of the European Union, Arts 7 and 24(2) and (3); Council Directive 2003/86, Art. 5(1))</w:t>
      </w:r>
    </w:p>
    <w:p w14:paraId="788E6D06" w14:textId="77777777" w:rsidR="002551A0" w:rsidRDefault="002551A0" w:rsidP="002551A0">
      <w:pPr>
        <w:pStyle w:val="c36renvoi2"/>
        <w:spacing w:before="0" w:beforeAutospacing="0" w:after="0" w:afterAutospacing="0"/>
        <w:ind w:left="567"/>
        <w:jc w:val="right"/>
        <w:rPr>
          <w:rFonts w:ascii="Open Sans" w:hAnsi="Open Sans" w:cs="Open Sans"/>
          <w:color w:val="000000"/>
          <w:sz w:val="19"/>
          <w:szCs w:val="19"/>
        </w:rPr>
      </w:pPr>
      <w:r>
        <w:rPr>
          <w:rFonts w:ascii="Open Sans" w:hAnsi="Open Sans" w:cs="Open Sans"/>
          <w:color w:val="000000"/>
          <w:sz w:val="19"/>
          <w:szCs w:val="19"/>
        </w:rPr>
        <w:t>(see paragraphs 40, 41, 44-60)</w:t>
      </w:r>
    </w:p>
    <w:p w14:paraId="7D4E3D95" w14:textId="5B4CB66A" w:rsidR="000F25A7" w:rsidRPr="002551A0" w:rsidRDefault="000F25A7" w:rsidP="002551A0"/>
    <w:sectPr w:rsidR="000F25A7" w:rsidRPr="00255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138E"/>
    <w:multiLevelType w:val="multilevel"/>
    <w:tmpl w:val="DB4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40321"/>
    <w:multiLevelType w:val="multilevel"/>
    <w:tmpl w:val="82F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ED554D"/>
    <w:multiLevelType w:val="hybridMultilevel"/>
    <w:tmpl w:val="16D07898"/>
    <w:lvl w:ilvl="0" w:tplc="7332E0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872752">
    <w:abstractNumId w:val="2"/>
  </w:num>
  <w:num w:numId="2" w16cid:durableId="1293897946">
    <w:abstractNumId w:val="0"/>
  </w:num>
  <w:num w:numId="3" w16cid:durableId="119703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D0"/>
    <w:rsid w:val="000F25A7"/>
    <w:rsid w:val="002551A0"/>
    <w:rsid w:val="004F32D9"/>
    <w:rsid w:val="005D0070"/>
    <w:rsid w:val="00696500"/>
    <w:rsid w:val="0075734C"/>
    <w:rsid w:val="00866857"/>
    <w:rsid w:val="00E96FD0"/>
    <w:rsid w:val="00F3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25E30F"/>
  <w15:chartTrackingRefBased/>
  <w15:docId w15:val="{8453C3FC-34AD-2947-8C47-165640E5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D0"/>
    <w:rPr>
      <w:b/>
      <w:bCs/>
      <w:smallCaps/>
      <w:color w:val="0F4761" w:themeColor="accent1" w:themeShade="BF"/>
      <w:spacing w:val="5"/>
    </w:rPr>
  </w:style>
  <w:style w:type="paragraph" w:customStyle="1" w:styleId="c73alineacentregras">
    <w:name w:val="c73alineacentregras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40titregras">
    <w:name w:val="c40titregras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71indicateur">
    <w:name w:val="c71indicateur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5motclenumerote">
    <w:name w:val="c35motclenumerote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6renvoi2">
    <w:name w:val="c36renvoi2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37motclefinretrait1">
    <w:name w:val="c37motclefinretrait1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02alineaalta">
    <w:name w:val="c02alineaalta"/>
    <w:basedOn w:val="Normal"/>
    <w:rsid w:val="006965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19centre">
    <w:name w:val="c19centre"/>
    <w:basedOn w:val="Normal"/>
    <w:rsid w:val="002551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zanatti</dc:creator>
  <cp:keywords/>
  <dc:description/>
  <cp:lastModifiedBy>Martim zanatti</cp:lastModifiedBy>
  <cp:revision>5</cp:revision>
  <dcterms:created xsi:type="dcterms:W3CDTF">2025-09-08T10:12:00Z</dcterms:created>
  <dcterms:modified xsi:type="dcterms:W3CDTF">2025-09-12T13:31:00Z</dcterms:modified>
</cp:coreProperties>
</file>