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465C0" w14:textId="77777777" w:rsidR="00465599" w:rsidRDefault="00465599" w:rsidP="00465599">
      <w:pPr>
        <w:keepNext/>
      </w:pPr>
      <w:r>
        <w:rPr>
          <w:noProof/>
        </w:rPr>
        <w:drawing>
          <wp:inline distT="0" distB="0" distL="0" distR="0" wp14:anchorId="4F695E2D" wp14:editId="36718CBB">
            <wp:extent cx="5733415" cy="5733415"/>
            <wp:effectExtent l="0" t="0" r="635"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5733415"/>
                    </a:xfrm>
                    <a:prstGeom prst="rect">
                      <a:avLst/>
                    </a:prstGeom>
                  </pic:spPr>
                </pic:pic>
              </a:graphicData>
            </a:graphic>
          </wp:inline>
        </w:drawing>
      </w:r>
    </w:p>
    <w:p w14:paraId="49809DAD" w14:textId="40BC6289" w:rsidR="005D272C" w:rsidRDefault="00465599" w:rsidP="00465599">
      <w:pPr>
        <w:pStyle w:val="Caption"/>
      </w:pPr>
      <w:r>
        <w:t xml:space="preserve">SI Figure </w:t>
      </w:r>
      <w:r>
        <w:fldChar w:fldCharType="begin"/>
      </w:r>
      <w:r>
        <w:instrText xml:space="preserve"> SEQ SI_Figure \* ARABIC </w:instrText>
      </w:r>
      <w:r>
        <w:fldChar w:fldCharType="separate"/>
      </w:r>
      <w:r>
        <w:rPr>
          <w:noProof/>
        </w:rPr>
        <w:t>1</w:t>
      </w:r>
      <w:r>
        <w:fldChar w:fldCharType="end"/>
      </w:r>
      <w:r>
        <w:t xml:space="preserve">: Average photosynthetic activity visualized in relation to spectral heterogeneity of each site. Sites coloured by Biome according to </w:t>
      </w:r>
      <w:r>
        <w:fldChar w:fldCharType="begin" w:fldLock="1"/>
      </w:r>
      <w:r>
        <w:instrText>ADDIN CSL_CITATION {"citationItems":[{"id":"ITEM-1","itemData":{"DOI":"10.1093/biosci/bix014","ISSN":"0006-3568","abstract":"We assess progress toward the protection of 50% of the terrestrial biosphere to address the species-extinction crisis and conserve a global ecological heritage for future generations. Using a map of Earth's 846 terrestrial ecoregions, we show that 98 ecoregions (12%) exceed Half Protected; 313 ecoregions (37%) fall short of Half Protected but have sufficient unaltered habitat remaining to reach the target; and 207 ecoregions (24%) are in peril, where an average of only 4% of natural habitat remains. We propose a Global Deal for Nature-a companion to the Paris Climate Deal-to promote increased habitat protection and restoration, national- and ecoregion-scale conservation strategies, and the empowerment of indigenous peoples to protect their sovereign lands. The goal of such an accord would be to protect half the terrestrial realm by 2050 to halt the extinction crisis while sustaining human livelihoods.","author":[{"dropping-particle":"","family":"Dinerstein","given":"Eric","non-dropping-particle":"","parse-names":false,"suffix":""},{"dropping-particle":"","family":"Olson","given":"David","non-dropping-particle":"","parse-names":false,"suffix":""},{"dropping-particle":"","family":"Joshi","given":"Anup","non-dropping-particle":"","parse-names":false,"suffix":""},{"dropping-particle":"","family":"Vynne","given":"Carly","non-dropping-particle":"","parse-names":false,"suffix":""},{"dropping-particle":"","family":"Burgess","given":"Neil D.","non-dropping-particle":"","parse-names":false,"suffix":""},{"dropping-particle":"","family":"Wikramanayake","given":"Eric","non-dropping-particle":"","parse-names":false,"suffix":""},{"dropping-particle":"","family":"Hahn","given":"Nathan","non-dropping-particle":"","parse-names":false,"suffix":""},{"dropping-particle":"","family":"Palminteri","given":"Suzanne","non-dropping-particle":"","parse-names":false,"suffix":""},{"dropping-particle":"","family":"Hedao","given":"Prashant","non-dropping-particle":"","parse-names":false,"suffix":""},{"dropping-particle":"","family":"Noss","given":"Reed","non-dropping-particle":"","parse-names":false,"suffix":""},{"dropping-particle":"","family":"Hansen","given":"Matt","non-dropping-particle":"","parse-names":false,"suffix":""},{"dropping-particle":"","family":"Locke","given":"Harvey","non-dropping-particle":"","parse-names":false,"suffix":""},{"dropping-particle":"","family":"Ellis","given":"Erle C.","non-dropping-particle":"","parse-names":false,"suffix":""},{"dropping-particle":"","family":"Jones","given":"Benjamin","non-dropping-particle":"","parse-names":false,"suffix":""},{"dropping-particle":"","family":"Barber","given":"Charles Victor","non-dropping-particle":"","parse-names":false,"suffix":""},{"dropping-particle":"","family":"Hayes","given":"Randy","non-dropping-particle":"","parse-names":false,"suffix":""},{"dropping-particle":"","family":"Kormos","given":"Cyril","non-dropping-particle":"","parse-names":false,"suffix":""},{"dropping-particle":"","family":"Martin","given":"Vance","non-dropping-particle":"","parse-names":false,"suffix":""},{"dropping-particle":"","family":"Crist","given":"Eileen","non-dropping-particle":"","parse-names":false,"suffix":""},{"dropping-particle":"","family":"Sechrest","given":"Wes","non-dropping-particle":"","parse-names":false,"suffix":""},{"dropping-particle":"","family":"Price","given":"Lori","non-dropping-particle":"","parse-names":false,"suffix":""},{"dropping-particle":"","family":"Baillie","given":"Jonathan E. M.","non-dropping-particle":"","parse-names":false,"suffix":""},{"dropping-particle":"","family":"Weeden","given":"Don","non-dropping-particle":"","parse-names":false,"suffix":""},{"dropping-particle":"","family":"Suckling","given":"Kierán","non-dropping-particle":"","parse-names":false,"suffix":""},{"dropping-particle":"","family":"Davis","given":"Crystal","non-dropping-particle":"","parse-names":false,"suffix":""},{"dropping-particle":"","family":"Sizer","given":"Nigel","non-dropping-particle":"","parse-names":false,"suffix":""},{"dropping-particle":"","family":"Moore","given":"Rebecca","non-dropping-particle":"","parse-names":false,"suffix":""},{"dropping-particle":"","family":"Thau","given":"David","non-dropping-particle":"","parse-names":false,"suffix":""},{"dropping-particle":"","family":"Birch","given":"Tanya","non-dropping-particle":"","parse-names":false,"suffix":""},{"dropping-particle":"","family":"Potapov","given":"Peter","non-dropping-particle":"","parse-names":false,"suffix":""},{"dropping-particle":"","family":"Turubanova","given":"Svetlana","non-dropping-particle":"","parse-names":false,"suffix":""},{"dropping-particle":"","family":"Tyukavina","given":"Alexandra","non-dropping-particle":"","parse-names":false,"suffix":""},{"dropping-particle":"","family":"Souza","given":"Nadia","non-dropping-particle":"de","parse-names":false,"suffix":""},{"dropping-particle":"","family":"Pintea","given":"Lilian","non-dropping-particle":"","parse-names":false,"suffix":""},{"dropping-particle":"","family":"Brito","given":"José C.","non-dropping-particle":"","parse-names":false,"suffix":""},{"dropping-particle":"","family":"Llewellyn","given":"Othman A.","non-dropping-particle":"","parse-names":false,"suffix":""},{"dropping-particle":"","family":"Miller","given":"Anthony G.","non-dropping-particle":"","parse-names":false,"suffix":""},{"dropping-particle":"","family":"Patzelt","given":"Annette","non-dropping-particle":"","parse-names":false,"suffix":""},{"dropping-particle":"","family":"Ghazanfar","given":"Shahina A.","non-dropping-particle":"","parse-names":false,"suffix":""},{"dropping-particle":"","family":"Timberlake","given":"Jonathan","non-dropping-particle":"","parse-names":false,"suffix":""},{"dropping-particle":"","family":"Klöser","given":"Heinz","non-dropping-particle":"","parse-names":false,"suffix":""},{"dropping-particle":"","family":"Shennan-Farpón","given":"Yara","non-dropping-particle":"","parse-names":false,"suffix":""},{"dropping-particle":"","family":"Kindt","given":"Roeland","non-dropping-particle":"","parse-names":false,"suffix":""},{"dropping-particle":"","family":"Lillesø","given":"Jens-Peter Barnekow","non-dropping-particle":"","parse-names":false,"suffix":""},{"dropping-particle":"","family":"Breugel","given":"Paulo","non-dropping-particle":"van","parse-names":false,"suffix":""},{"dropping-particle":"","family":"Graudal","given":"Lars","non-dropping-particle":"","parse-names":false,"suffix":""},{"dropping-particle":"","family":"Voge","given":"Maianna","non-dropping-particle":"","parse-names":false,"suffix":""},{"dropping-particle":"","family":"Al-Shammari","given":"Khalaf F.","non-dropping-particle":"","parse-names":false,"suffix":""},{"dropping-particle":"","family":"Saleem","given":"Muhammad","non-dropping-particle":"","parse-names":false,"suffix":""}],"container-title":"BioScience","id":"ITEM-1","issue":"6","issued":{"date-parts":[["2017","6"]]},"page":"534-545","title":"An Ecoregion-Based Approach to Protecting Half the Terrestrial Realm","type":"article-journal","volume":"67"},"uris":["http://www.mendeley.com/documents/?uuid=8e752b26-14be-480d-a096-f968a2175f3d"]}],"mendeley":{"formattedCitation":"(Dinerstein et al., 2017)","manualFormatting":"Dinerstein et al., (2017)","plainTextFormattedCitation":"(Dinerstein et al., 2017)","previouslyFormattedCitation":"(Dinerstein et al., 2017)"},"properties":{"noteIndex":0},"schema":"https://github.com/citation-style-language/schema/raw/master/csl-citation.json"}</w:instrText>
      </w:r>
      <w:r>
        <w:fldChar w:fldCharType="separate"/>
      </w:r>
      <w:r w:rsidRPr="00465599">
        <w:rPr>
          <w:i w:val="0"/>
          <w:noProof/>
        </w:rPr>
        <w:t xml:space="preserve">Dinerstein et al., </w:t>
      </w:r>
      <w:r>
        <w:rPr>
          <w:i w:val="0"/>
          <w:noProof/>
        </w:rPr>
        <w:t>(</w:t>
      </w:r>
      <w:r w:rsidRPr="00465599">
        <w:rPr>
          <w:i w:val="0"/>
          <w:noProof/>
        </w:rPr>
        <w:t>2017)</w:t>
      </w:r>
      <w:r>
        <w:fldChar w:fldCharType="end"/>
      </w:r>
      <w:r>
        <w:t>.</w:t>
      </w:r>
    </w:p>
    <w:p w14:paraId="66774CEA" w14:textId="09CEA280" w:rsidR="00465599" w:rsidRDefault="00465599" w:rsidP="00465599"/>
    <w:p w14:paraId="573CB4C8" w14:textId="30943F00" w:rsidR="00465599" w:rsidRDefault="00465599" w:rsidP="00465599"/>
    <w:p w14:paraId="4241AE9A" w14:textId="77777777" w:rsidR="00465599" w:rsidRDefault="00465599" w:rsidP="00465599"/>
    <w:p w14:paraId="726A00A8" w14:textId="66BAA26C" w:rsidR="00465599" w:rsidRDefault="00465599" w:rsidP="00465599">
      <w:r>
        <w:t>References:</w:t>
      </w:r>
    </w:p>
    <w:p w14:paraId="20F5F715" w14:textId="17149F0C" w:rsidR="00465599" w:rsidRDefault="00465599" w:rsidP="00465599"/>
    <w:p w14:paraId="5489A4EA" w14:textId="2F1669AD" w:rsidR="00465599" w:rsidRPr="00465599" w:rsidRDefault="00465599" w:rsidP="00465599">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465599">
        <w:rPr>
          <w:rFonts w:ascii="Calibri" w:hAnsi="Calibri" w:cs="Calibri"/>
          <w:noProof/>
          <w:szCs w:val="24"/>
        </w:rPr>
        <w:t>Dinerstein, E., Olson, D., Joshi, A., Vynne, C., Burgess, N.D., Wikramanayake, E., Hahn, N., Palminteri, S., Hedao, P., Noss, R., Hansen, M., Locke, H., Ellis, E.C., Jones, B., Barber, C.V., Hayes, R., Kormos, C., Martin, V., Crist, E., Sechrest, W., Price, L., Baillie, J.E.M., Weeden, D., Suckling, K., Davis, C., Sizer, N., Moore, R., Thau, D., Birch, T., Potapov, P., Turubanova, S., Tyukavina, A., de Souza, N., Pintea, L., Brito, J.C., Llewellyn, O.A., Miller, A.G., Patzelt, A., Ghazanfar, S.A., Timberlake, J., Klöser, H., Shennan-Farpón, Y., Kindt, R., Lillesø, J.-P.B., van Breugel, P., Graudal, L., Voge, M., Al-Shammari, K.F., Saleem, M., 2017. An Ecoregion-Based Approach to Protecting Half the Terrestrial Realm. Bioscience 67, 534–545. https://doi.org/10.1093/biosci/bix014</w:t>
      </w:r>
    </w:p>
    <w:p w14:paraId="0D264E9A" w14:textId="5A8157E9" w:rsidR="00465599" w:rsidRPr="00465599" w:rsidRDefault="00465599" w:rsidP="00465599">
      <w:r>
        <w:fldChar w:fldCharType="end"/>
      </w:r>
    </w:p>
    <w:sectPr w:rsidR="00465599" w:rsidRPr="00465599" w:rsidSect="008C064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C4"/>
    <w:rsid w:val="002C04C4"/>
    <w:rsid w:val="00465599"/>
    <w:rsid w:val="005D272C"/>
    <w:rsid w:val="008C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36BB"/>
  <w15:chartTrackingRefBased/>
  <w15:docId w15:val="{142CDE84-6590-483D-B57A-EAC7972D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6559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4655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59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B94DD-98E0-44D2-96C9-12B50A13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Martin</dc:creator>
  <cp:keywords/>
  <dc:description/>
  <cp:lastModifiedBy>JUNG Martin</cp:lastModifiedBy>
  <cp:revision>2</cp:revision>
  <dcterms:created xsi:type="dcterms:W3CDTF">2020-08-25T12:05:00Z</dcterms:created>
  <dcterms:modified xsi:type="dcterms:W3CDTF">2020-08-25T12:09:00Z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http://www.zotero.org/styles/conservation-biology</vt:lpwstr>
  </property>
  <property fmtid="{D5CDD505-2E9C-101B-9397-08002B2CF9AE}" pid="15" name="Mendeley Recent Style Name 6_1">
    <vt:lpwstr>Conservation Biology</vt:lpwstr>
  </property>
  <property fmtid="{D5CDD505-2E9C-101B-9397-08002B2CF9AE}" pid="16" name="Mendeley Recent Style Id 7_1">
    <vt:lpwstr>http://www.zotero.org/styles/ecological-indicators</vt:lpwstr>
  </property>
  <property fmtid="{D5CDD505-2E9C-101B-9397-08002B2CF9AE}" pid="17" name="Mendeley Recent Style Name 7_1">
    <vt:lpwstr>Ecological Indicators</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082c2ae1-b9cc-3c3c-914f-694a30cc585e</vt:lpwstr>
  </property>
  <property fmtid="{D5CDD505-2E9C-101B-9397-08002B2CF9AE}" pid="24" name="Mendeley Citation Style_1">
    <vt:lpwstr>http://www.zotero.org/styles/ecological-indicators</vt:lpwstr>
  </property>
</Properties>
</file>