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0</w:t>
      </w:r>
      <w:r>
        <w:rPr/>
        <w:t>8</w:t>
      </w:r>
      <w:r>
        <w:rPr/>
        <w:t>/04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Fine solution to continue working with (free-roaming agents)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Bluetooth is not a requirement but if there’s time for it it will be made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Whoever has the need pays the fee, i.e. if I need cash, I go to the agent and pay the fee and vice versa.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Asynchronous transfers can be done by piggybacking on existing markets such as USPS who seem to exist in Guinea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Next meeting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Determine a technical stack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How to add early liquidity? Piggybacking? What can be bootstrapped?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Challenges regarding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Psychological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Political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Geographical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Regulatory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LibreOffice/6.4.6.2$Linux_X86_64 LibreOffice_project/40$Build-2</Application>
  <Pages>1</Pages>
  <Words>100</Words>
  <Characters>459</Characters>
  <CharactersWithSpaces>535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2021-04-14T14:34:13Z</dcterms:created>
  <dc:creator/>
  <dc:description/>
  <dc:language>en-US</dc:language>
  <cp:lastModifiedBy/>
  <dcterms:modified xsi:type="dcterms:W3CDTF">2021-04-14T19:07:42Z</dcterms:modified>
  <cp:revision>1</cp:revision>
  <dc:subject/>
  <dc:title/>
</cp:coreProperties>
</file>