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25" w:type="dxa"/>
        <w:tblLayout w:type="fixed"/>
        <w:tblLook w:val="0000" w:firstRow="0" w:lastRow="0" w:firstColumn="0" w:lastColumn="0" w:noHBand="0" w:noVBand="0"/>
      </w:tblPr>
      <w:tblGrid>
        <w:gridCol w:w="1976"/>
        <w:gridCol w:w="7673"/>
      </w:tblGrid>
      <w:tr w:rsidR="00B25628" w14:paraId="636EB384" w14:textId="77777777">
        <w:trPr>
          <w:cantSplit/>
          <w:trHeight w:hRule="exact" w:val="1680"/>
        </w:trPr>
        <w:tc>
          <w:tcPr>
            <w:tcW w:w="1976" w:type="dxa"/>
            <w:tcBorders>
              <w:bottom w:val="single" w:sz="4" w:space="0" w:color="auto"/>
              <w:right w:val="single" w:sz="4" w:space="0" w:color="auto"/>
            </w:tcBorders>
          </w:tcPr>
          <w:p w14:paraId="7728FA97" w14:textId="22D1235B" w:rsidR="00B25628" w:rsidRDefault="00FB1073">
            <w:pPr>
              <w:pStyle w:val="portada"/>
              <w:tabs>
                <w:tab w:val="left" w:pos="2835"/>
              </w:tabs>
              <w:spacing w:after="120"/>
              <w:ind w:left="0"/>
              <w:jc w:val="right"/>
              <w:rPr>
                <w:lang w:val="es-CL"/>
              </w:rPr>
            </w:pPr>
            <w:r w:rsidRPr="00FB1073">
              <w:rPr>
                <w:b/>
                <w:caps/>
                <w:noProof/>
                <w:sz w:val="36"/>
                <w:lang w:val="es-CL"/>
              </w:rPr>
              <w:drawing>
                <wp:inline distT="0" distB="0" distL="0" distR="0" wp14:anchorId="052D9A53" wp14:editId="349E4B10">
                  <wp:extent cx="933450" cy="1073031"/>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9219" cy="1079663"/>
                          </a:xfrm>
                          <a:prstGeom prst="rect">
                            <a:avLst/>
                          </a:prstGeom>
                          <a:noFill/>
                          <a:ln>
                            <a:noFill/>
                          </a:ln>
                        </pic:spPr>
                      </pic:pic>
                    </a:graphicData>
                  </a:graphic>
                </wp:inline>
              </w:drawing>
            </w:r>
          </w:p>
        </w:tc>
        <w:tc>
          <w:tcPr>
            <w:tcW w:w="7673" w:type="dxa"/>
            <w:tcBorders>
              <w:left w:val="nil"/>
              <w:bottom w:val="single" w:sz="12" w:space="0" w:color="auto"/>
            </w:tcBorders>
          </w:tcPr>
          <w:p w14:paraId="7A226D0F" w14:textId="77777777" w:rsidR="00B25628" w:rsidRDefault="00B25628">
            <w:pPr>
              <w:pStyle w:val="portada"/>
              <w:tabs>
                <w:tab w:val="left" w:pos="2835"/>
              </w:tabs>
              <w:spacing w:before="360"/>
              <w:ind w:left="0"/>
              <w:rPr>
                <w:caps/>
                <w:sz w:val="24"/>
                <w:lang w:val="es-CL"/>
              </w:rPr>
            </w:pPr>
            <w:r>
              <w:rPr>
                <w:caps/>
                <w:sz w:val="24"/>
                <w:lang w:val="es-CL"/>
              </w:rPr>
              <w:t>Pontificia Universidad Catolica de Chile</w:t>
            </w:r>
          </w:p>
          <w:p w14:paraId="15BEE28C" w14:textId="77777777" w:rsidR="00B25628" w:rsidRDefault="00B25628">
            <w:pPr>
              <w:pStyle w:val="portada"/>
              <w:tabs>
                <w:tab w:val="left" w:pos="2835"/>
              </w:tabs>
              <w:ind w:left="0"/>
              <w:rPr>
                <w:caps/>
                <w:sz w:val="24"/>
                <w:lang w:val="es-CL"/>
              </w:rPr>
            </w:pPr>
            <w:r>
              <w:rPr>
                <w:caps/>
                <w:sz w:val="24"/>
                <w:lang w:val="es-CL"/>
              </w:rPr>
              <w:t xml:space="preserve">FACULTAD DE MATEMATICAS </w:t>
            </w:r>
          </w:p>
          <w:p w14:paraId="5705BF58" w14:textId="77777777" w:rsidR="00B25628" w:rsidRDefault="00B25628">
            <w:pPr>
              <w:pStyle w:val="portada"/>
              <w:tabs>
                <w:tab w:val="left" w:pos="2835"/>
              </w:tabs>
              <w:ind w:left="0"/>
              <w:rPr>
                <w:caps/>
                <w:sz w:val="24"/>
                <w:lang w:val="es-CL"/>
              </w:rPr>
            </w:pPr>
            <w:r>
              <w:rPr>
                <w:caps/>
                <w:sz w:val="24"/>
                <w:lang w:val="es-CL"/>
              </w:rPr>
              <w:t>DEPARTAMENTO DE ESTADISTICA</w:t>
            </w:r>
          </w:p>
          <w:p w14:paraId="128A6C70" w14:textId="77777777" w:rsidR="00B25628" w:rsidRDefault="00B25628">
            <w:pPr>
              <w:pStyle w:val="portada"/>
              <w:tabs>
                <w:tab w:val="left" w:pos="2835"/>
              </w:tabs>
              <w:ind w:left="0"/>
              <w:rPr>
                <w:caps/>
                <w:sz w:val="24"/>
                <w:lang w:val="es-CL"/>
              </w:rPr>
            </w:pPr>
          </w:p>
        </w:tc>
      </w:tr>
      <w:tr w:rsidR="00B25628" w:rsidRPr="00616581" w14:paraId="182A5F60" w14:textId="77777777" w:rsidTr="005F2836">
        <w:trPr>
          <w:cantSplit/>
          <w:trHeight w:hRule="exact" w:val="7978"/>
        </w:trPr>
        <w:tc>
          <w:tcPr>
            <w:tcW w:w="1976" w:type="dxa"/>
            <w:tcBorders>
              <w:right w:val="single" w:sz="4" w:space="0" w:color="auto"/>
            </w:tcBorders>
          </w:tcPr>
          <w:p w14:paraId="28E9BCF3" w14:textId="77777777" w:rsidR="00B25628" w:rsidRDefault="00B25628">
            <w:pPr>
              <w:pStyle w:val="portada"/>
              <w:spacing w:before="2640"/>
              <w:ind w:right="284"/>
              <w:jc w:val="center"/>
              <w:rPr>
                <w:b/>
                <w:caps/>
                <w:sz w:val="32"/>
                <w:lang w:val="es-CL"/>
              </w:rPr>
            </w:pPr>
          </w:p>
        </w:tc>
        <w:tc>
          <w:tcPr>
            <w:tcW w:w="7673" w:type="dxa"/>
            <w:tcBorders>
              <w:left w:val="nil"/>
            </w:tcBorders>
          </w:tcPr>
          <w:p w14:paraId="2A0282A2" w14:textId="77777777" w:rsidR="00636146" w:rsidRDefault="00636146">
            <w:pPr>
              <w:pStyle w:val="portada"/>
              <w:ind w:left="454" w:right="1134"/>
              <w:jc w:val="center"/>
              <w:rPr>
                <w:b/>
                <w:bCs/>
                <w:sz w:val="32"/>
                <w:lang w:val="es-CL"/>
              </w:rPr>
            </w:pPr>
          </w:p>
          <w:p w14:paraId="3D5A37D9" w14:textId="77777777" w:rsidR="00B25628" w:rsidRDefault="00B25628">
            <w:pPr>
              <w:pStyle w:val="portada"/>
              <w:ind w:left="454" w:right="1134"/>
              <w:jc w:val="center"/>
              <w:rPr>
                <w:b/>
                <w:bCs/>
                <w:caps/>
                <w:sz w:val="36"/>
                <w:lang w:val="es-CL"/>
              </w:rPr>
            </w:pPr>
            <w:r>
              <w:rPr>
                <w:b/>
                <w:bCs/>
                <w:sz w:val="32"/>
                <w:lang w:val="es-CL"/>
              </w:rPr>
              <w:t>DIPLOMADO EN ESTADISTICA MENCION METODOS ESTADISTICOS</w:t>
            </w:r>
            <w:r>
              <w:rPr>
                <w:b/>
                <w:bCs/>
                <w:caps/>
                <w:sz w:val="36"/>
                <w:lang w:val="es-CL"/>
              </w:rPr>
              <w:t xml:space="preserve"> </w:t>
            </w:r>
          </w:p>
          <w:p w14:paraId="491D661C" w14:textId="1357A257" w:rsidR="00B25628" w:rsidRDefault="00B25628">
            <w:pPr>
              <w:pStyle w:val="portada"/>
              <w:spacing w:before="1920"/>
              <w:ind w:left="567" w:right="567"/>
              <w:jc w:val="center"/>
              <w:rPr>
                <w:b/>
                <w:caps/>
                <w:sz w:val="36"/>
                <w:lang w:val="es-CL"/>
              </w:rPr>
            </w:pPr>
            <w:r>
              <w:rPr>
                <w:b/>
                <w:caps/>
                <w:sz w:val="36"/>
                <w:lang w:val="es-CL"/>
              </w:rPr>
              <w:t>TALLER DE INVESTIGACION APLICADO</w:t>
            </w:r>
          </w:p>
          <w:p w14:paraId="07E317B1" w14:textId="2C0B0E2A" w:rsidR="00B25628" w:rsidRPr="00B3160A" w:rsidRDefault="00B3160A">
            <w:pPr>
              <w:pStyle w:val="portada"/>
              <w:spacing w:before="1920"/>
              <w:ind w:left="567" w:right="567"/>
              <w:jc w:val="center"/>
              <w:rPr>
                <w:b/>
                <w:caps/>
                <w:sz w:val="36"/>
                <w:lang w:val="es-CL"/>
              </w:rPr>
            </w:pPr>
            <w:r w:rsidRPr="005F2836">
              <w:rPr>
                <w:b/>
                <w:caps/>
                <w:sz w:val="36"/>
                <w:lang w:val="es-CL"/>
              </w:rPr>
              <w:t>ES</w:t>
            </w:r>
            <w:r w:rsidR="005F2836" w:rsidRPr="005F2836">
              <w:rPr>
                <w:b/>
                <w:caps/>
                <w:sz w:val="36"/>
                <w:lang w:val="es-CL"/>
              </w:rPr>
              <w:t>cala básica de orientaciones hacia la justicia social</w:t>
            </w:r>
            <w:r w:rsidR="005F2836">
              <w:rPr>
                <w:b/>
                <w:caps/>
                <w:sz w:val="36"/>
                <w:lang w:val="es-CL"/>
              </w:rPr>
              <w:t>: un análisis de su estructura factorial en chile</w:t>
            </w:r>
          </w:p>
          <w:p w14:paraId="2E109AC6" w14:textId="77777777" w:rsidR="00B25628" w:rsidRDefault="00B25628">
            <w:pPr>
              <w:pStyle w:val="portada"/>
              <w:spacing w:before="1920"/>
              <w:ind w:left="567" w:right="567"/>
              <w:jc w:val="center"/>
              <w:rPr>
                <w:b/>
                <w:caps/>
                <w:sz w:val="36"/>
                <w:lang w:val="es-CL"/>
              </w:rPr>
            </w:pPr>
          </w:p>
          <w:p w14:paraId="4E0E5D9E" w14:textId="77777777" w:rsidR="00B25628" w:rsidRDefault="00B25628">
            <w:pPr>
              <w:pStyle w:val="portada"/>
              <w:spacing w:before="1920"/>
              <w:ind w:left="567" w:right="567"/>
              <w:jc w:val="center"/>
              <w:rPr>
                <w:b/>
                <w:caps/>
                <w:sz w:val="36"/>
                <w:lang w:val="es-CL"/>
              </w:rPr>
            </w:pPr>
            <w:r>
              <w:rPr>
                <w:b/>
                <w:caps/>
                <w:sz w:val="36"/>
                <w:lang w:val="es-CL"/>
              </w:rPr>
              <w:t xml:space="preserve">  </w:t>
            </w:r>
          </w:p>
        </w:tc>
      </w:tr>
      <w:tr w:rsidR="00B25628" w14:paraId="762EBDBF" w14:textId="77777777">
        <w:trPr>
          <w:cantSplit/>
          <w:trHeight w:hRule="exact" w:val="1399"/>
        </w:trPr>
        <w:tc>
          <w:tcPr>
            <w:tcW w:w="1976" w:type="dxa"/>
            <w:tcBorders>
              <w:right w:val="single" w:sz="4" w:space="0" w:color="auto"/>
            </w:tcBorders>
          </w:tcPr>
          <w:p w14:paraId="2C99ABB6" w14:textId="77777777" w:rsidR="00B25628" w:rsidRDefault="00B25628">
            <w:pPr>
              <w:pStyle w:val="portada"/>
              <w:jc w:val="center"/>
              <w:rPr>
                <w:b/>
                <w:caps/>
                <w:lang w:val="es-CL"/>
              </w:rPr>
            </w:pPr>
          </w:p>
        </w:tc>
        <w:tc>
          <w:tcPr>
            <w:tcW w:w="7673" w:type="dxa"/>
            <w:tcBorders>
              <w:left w:val="nil"/>
            </w:tcBorders>
          </w:tcPr>
          <w:p w14:paraId="391374F0" w14:textId="77777777" w:rsidR="005F2836" w:rsidRDefault="005F2836">
            <w:pPr>
              <w:pStyle w:val="portada"/>
              <w:ind w:left="567" w:right="567"/>
              <w:jc w:val="center"/>
              <w:rPr>
                <w:b/>
                <w:caps/>
                <w:sz w:val="28"/>
                <w:lang w:val="es-CL"/>
              </w:rPr>
            </w:pPr>
          </w:p>
          <w:p w14:paraId="74CAF2ED" w14:textId="77777777" w:rsidR="005F2836" w:rsidRDefault="005F2836">
            <w:pPr>
              <w:pStyle w:val="portada"/>
              <w:ind w:left="567" w:right="567"/>
              <w:jc w:val="center"/>
              <w:rPr>
                <w:b/>
                <w:caps/>
                <w:sz w:val="28"/>
                <w:lang w:val="es-CL"/>
              </w:rPr>
            </w:pPr>
          </w:p>
          <w:p w14:paraId="1E5D23AF" w14:textId="3A79FC25" w:rsidR="00B25628" w:rsidRDefault="00B3160A">
            <w:pPr>
              <w:pStyle w:val="portada"/>
              <w:ind w:left="567" w:right="567"/>
              <w:jc w:val="center"/>
              <w:rPr>
                <w:b/>
                <w:caps/>
                <w:sz w:val="28"/>
                <w:lang w:val="es-CL"/>
              </w:rPr>
            </w:pPr>
            <w:r>
              <w:rPr>
                <w:b/>
                <w:caps/>
                <w:sz w:val="28"/>
                <w:lang w:val="es-CL"/>
              </w:rPr>
              <w:t>MARTÍN VENEGAS MÁRQUEZ</w:t>
            </w:r>
          </w:p>
        </w:tc>
      </w:tr>
      <w:tr w:rsidR="00B25628" w14:paraId="5339ED59" w14:textId="77777777">
        <w:trPr>
          <w:cantSplit/>
          <w:trHeight w:hRule="exact" w:val="143"/>
        </w:trPr>
        <w:tc>
          <w:tcPr>
            <w:tcW w:w="1976" w:type="dxa"/>
            <w:tcBorders>
              <w:right w:val="single" w:sz="4" w:space="0" w:color="auto"/>
            </w:tcBorders>
          </w:tcPr>
          <w:p w14:paraId="7A324C08" w14:textId="77777777" w:rsidR="00B25628" w:rsidRDefault="00B25628">
            <w:pPr>
              <w:pStyle w:val="portada"/>
              <w:ind w:right="3521"/>
              <w:jc w:val="both"/>
              <w:rPr>
                <w:lang w:val="es-CL"/>
              </w:rPr>
            </w:pPr>
          </w:p>
        </w:tc>
        <w:tc>
          <w:tcPr>
            <w:tcW w:w="7673" w:type="dxa"/>
            <w:tcBorders>
              <w:left w:val="nil"/>
            </w:tcBorders>
          </w:tcPr>
          <w:p w14:paraId="769BD4A6" w14:textId="77777777" w:rsidR="00B25628" w:rsidRDefault="00B25628">
            <w:pPr>
              <w:pStyle w:val="portada"/>
              <w:ind w:left="454" w:right="1134"/>
              <w:jc w:val="center"/>
              <w:rPr>
                <w:sz w:val="24"/>
                <w:lang w:val="es-CL"/>
              </w:rPr>
            </w:pPr>
          </w:p>
        </w:tc>
      </w:tr>
      <w:tr w:rsidR="00B25628" w:rsidRPr="00B3160A" w14:paraId="7037C093" w14:textId="77777777">
        <w:trPr>
          <w:cantSplit/>
          <w:trHeight w:val="2160"/>
        </w:trPr>
        <w:tc>
          <w:tcPr>
            <w:tcW w:w="1976" w:type="dxa"/>
            <w:tcBorders>
              <w:right w:val="single" w:sz="4" w:space="0" w:color="auto"/>
            </w:tcBorders>
          </w:tcPr>
          <w:p w14:paraId="705351B6" w14:textId="77777777" w:rsidR="00B25628" w:rsidRDefault="00B25628">
            <w:pPr>
              <w:pStyle w:val="portada"/>
              <w:rPr>
                <w:lang w:val="es-CL"/>
              </w:rPr>
            </w:pPr>
          </w:p>
        </w:tc>
        <w:tc>
          <w:tcPr>
            <w:tcW w:w="7673" w:type="dxa"/>
            <w:tcBorders>
              <w:left w:val="nil"/>
            </w:tcBorders>
          </w:tcPr>
          <w:p w14:paraId="47729FEA" w14:textId="77777777" w:rsidR="00B25628" w:rsidRDefault="00B25628">
            <w:pPr>
              <w:pStyle w:val="portada"/>
              <w:ind w:left="454"/>
              <w:rPr>
                <w:sz w:val="24"/>
                <w:lang w:val="es-CL"/>
              </w:rPr>
            </w:pPr>
            <w:r>
              <w:rPr>
                <w:sz w:val="24"/>
                <w:lang w:val="es-CL"/>
              </w:rPr>
              <w:t>Profesor Supervisor:</w:t>
            </w:r>
          </w:p>
          <w:p w14:paraId="136DA3F6" w14:textId="7CFFDC72" w:rsidR="00B25628" w:rsidRDefault="00B3160A">
            <w:pPr>
              <w:pStyle w:val="portada"/>
              <w:ind w:left="454"/>
              <w:rPr>
                <w:sz w:val="24"/>
                <w:lang w:val="es-CL"/>
              </w:rPr>
            </w:pPr>
            <w:r>
              <w:rPr>
                <w:b/>
                <w:caps/>
                <w:sz w:val="24"/>
                <w:lang w:val="es-CL"/>
              </w:rPr>
              <w:t>RICARDO ARAVENA</w:t>
            </w:r>
          </w:p>
        </w:tc>
      </w:tr>
      <w:tr w:rsidR="00B25628" w14:paraId="32855F06" w14:textId="77777777">
        <w:trPr>
          <w:cantSplit/>
          <w:trHeight w:val="480"/>
        </w:trPr>
        <w:tc>
          <w:tcPr>
            <w:tcW w:w="1976" w:type="dxa"/>
            <w:tcBorders>
              <w:right w:val="single" w:sz="4" w:space="0" w:color="auto"/>
            </w:tcBorders>
          </w:tcPr>
          <w:p w14:paraId="25E3A7B0" w14:textId="77777777" w:rsidR="00B25628" w:rsidRDefault="00B25628">
            <w:pPr>
              <w:pStyle w:val="portada"/>
              <w:rPr>
                <w:lang w:val="es-CL"/>
              </w:rPr>
            </w:pPr>
          </w:p>
        </w:tc>
        <w:tc>
          <w:tcPr>
            <w:tcW w:w="7673" w:type="dxa"/>
            <w:tcBorders>
              <w:left w:val="nil"/>
            </w:tcBorders>
          </w:tcPr>
          <w:p w14:paraId="29A4CE26" w14:textId="7722A1F7" w:rsidR="00B25628" w:rsidRDefault="00B25628" w:rsidP="00EC3DD9">
            <w:pPr>
              <w:pStyle w:val="portada"/>
              <w:ind w:left="454"/>
              <w:jc w:val="center"/>
              <w:rPr>
                <w:sz w:val="24"/>
                <w:lang w:val="es-CL"/>
              </w:rPr>
            </w:pPr>
            <w:r>
              <w:rPr>
                <w:sz w:val="24"/>
                <w:lang w:val="es-CL"/>
              </w:rPr>
              <w:t xml:space="preserve">Santiago de Chile, </w:t>
            </w:r>
            <w:r w:rsidR="002376CF">
              <w:rPr>
                <w:sz w:val="24"/>
                <w:lang w:val="es-CL"/>
              </w:rPr>
              <w:t>20</w:t>
            </w:r>
            <w:r w:rsidR="00EC3DD9">
              <w:rPr>
                <w:sz w:val="24"/>
                <w:lang w:val="es-CL"/>
              </w:rPr>
              <w:t>2</w:t>
            </w:r>
            <w:r w:rsidR="00B3160A">
              <w:rPr>
                <w:sz w:val="24"/>
                <w:lang w:val="es-CL"/>
              </w:rPr>
              <w:t>4</w:t>
            </w:r>
          </w:p>
        </w:tc>
      </w:tr>
    </w:tbl>
    <w:p w14:paraId="419B2D24" w14:textId="77777777" w:rsidR="00B25628" w:rsidRDefault="00B25628">
      <w:pPr>
        <w:ind w:firstLine="0"/>
        <w:rPr>
          <w:lang w:val="es-CL"/>
        </w:rPr>
        <w:sectPr w:rsidR="00B25628" w:rsidSect="00F05735">
          <w:pgSz w:w="12242" w:h="15842"/>
          <w:pgMar w:top="737" w:right="1134" w:bottom="851" w:left="1134" w:header="720" w:footer="720" w:gutter="0"/>
          <w:paperSrc w:first="1" w:other="1"/>
          <w:cols w:space="720"/>
        </w:sectPr>
      </w:pPr>
    </w:p>
    <w:p w14:paraId="791F8E40" w14:textId="77777777" w:rsidR="00B25628" w:rsidRDefault="00B25628">
      <w:pPr>
        <w:pStyle w:val="Ttulo1"/>
        <w:ind w:left="0" w:firstLine="0"/>
        <w:jc w:val="center"/>
        <w:rPr>
          <w:lang w:val="es-CL"/>
        </w:rPr>
      </w:pPr>
      <w:bookmarkStart w:id="0" w:name="_Toc142300690"/>
      <w:bookmarkStart w:id="1" w:name="_Toc157045592"/>
      <w:r>
        <w:rPr>
          <w:lang w:val="es-CL"/>
        </w:rPr>
        <w:lastRenderedPageBreak/>
        <w:t>AGRADECIMIENTOS</w:t>
      </w:r>
      <w:bookmarkEnd w:id="0"/>
      <w:bookmarkEnd w:id="1"/>
    </w:p>
    <w:p w14:paraId="4AA114BA" w14:textId="5E030A79" w:rsidR="00B25628" w:rsidRDefault="00B25628">
      <w:pPr>
        <w:rPr>
          <w:i/>
          <w:lang w:val="es-CL"/>
        </w:rPr>
      </w:pPr>
      <w:r>
        <w:rPr>
          <w:lang w:val="es-CL"/>
        </w:rPr>
        <w:t xml:space="preserve">(Nota redactada sobriamente en la cual se agradece a quienes han colaborado en la </w:t>
      </w:r>
      <w:r w:rsidR="00826667">
        <w:rPr>
          <w:lang w:val="es-CL"/>
        </w:rPr>
        <w:t>elaboración</w:t>
      </w:r>
      <w:r>
        <w:rPr>
          <w:lang w:val="es-CL"/>
        </w:rPr>
        <w:t xml:space="preserve"> del trabajo.) </w:t>
      </w:r>
      <w:r>
        <w:rPr>
          <w:i/>
          <w:lang w:val="es-CL"/>
        </w:rPr>
        <w:t>(Normal)</w:t>
      </w:r>
    </w:p>
    <w:p w14:paraId="20A4F791" w14:textId="77777777" w:rsidR="00B25628" w:rsidRDefault="00B25628">
      <w:pPr>
        <w:rPr>
          <w:i/>
          <w:lang w:val="es-CL"/>
        </w:rPr>
        <w:sectPr w:rsidR="00B25628" w:rsidSect="00F05735">
          <w:footerReference w:type="default" r:id="rId9"/>
          <w:pgSz w:w="12242" w:h="15842"/>
          <w:pgMar w:top="2268" w:right="1418" w:bottom="1418" w:left="2268" w:header="720" w:footer="720" w:gutter="0"/>
          <w:paperSrc w:first="28" w:other="28"/>
          <w:pgNumType w:fmt="lowerRoman" w:start="2"/>
          <w:cols w:space="720"/>
        </w:sectPr>
      </w:pPr>
    </w:p>
    <w:p w14:paraId="4E133142" w14:textId="21705BB0" w:rsidR="000A458C" w:rsidRDefault="00B25628" w:rsidP="000A458C">
      <w:pPr>
        <w:ind w:firstLine="0"/>
        <w:jc w:val="center"/>
        <w:outlineLvl w:val="0"/>
        <w:rPr>
          <w:b/>
          <w:caps/>
          <w:lang w:val="es-CL"/>
        </w:rPr>
      </w:pPr>
      <w:bookmarkStart w:id="2" w:name="_Toc157045593"/>
      <w:r>
        <w:rPr>
          <w:b/>
          <w:caps/>
          <w:lang w:val="es-CL"/>
        </w:rPr>
        <w:lastRenderedPageBreak/>
        <w:t>Indice Genera</w:t>
      </w:r>
      <w:r w:rsidR="000A458C">
        <w:rPr>
          <w:b/>
          <w:caps/>
          <w:lang w:val="es-CL"/>
        </w:rPr>
        <w:t>l</w:t>
      </w:r>
      <w:bookmarkEnd w:id="2"/>
    </w:p>
    <w:sdt>
      <w:sdtPr>
        <w:rPr>
          <w:rFonts w:ascii="Times New Roman" w:eastAsia="Times New Roman" w:hAnsi="Times New Roman" w:cs="Times New Roman"/>
          <w:color w:val="auto"/>
          <w:sz w:val="24"/>
          <w:szCs w:val="20"/>
          <w:lang w:val="es-MX" w:eastAsia="es-ES"/>
        </w:rPr>
        <w:id w:val="1353296312"/>
        <w:docPartObj>
          <w:docPartGallery w:val="Table of Contents"/>
          <w:docPartUnique/>
        </w:docPartObj>
      </w:sdtPr>
      <w:sdtEndPr>
        <w:rPr>
          <w:b/>
          <w:bCs/>
        </w:rPr>
      </w:sdtEndPr>
      <w:sdtContent>
        <w:p w14:paraId="24CBDBFC" w14:textId="4461ADB5" w:rsidR="000A458C" w:rsidRDefault="000A458C">
          <w:pPr>
            <w:pStyle w:val="TtuloTDC"/>
          </w:pPr>
        </w:p>
        <w:p w14:paraId="44005B41" w14:textId="5E8BBE18" w:rsidR="001F5F3A" w:rsidRDefault="000A458C">
          <w:pPr>
            <w:pStyle w:val="TDC1"/>
            <w:rPr>
              <w:rFonts w:asciiTheme="minorHAnsi" w:eastAsiaTheme="minorEastAsia" w:hAnsiTheme="minorHAnsi" w:cstheme="minorBidi"/>
              <w:noProof/>
              <w:kern w:val="2"/>
              <w:sz w:val="22"/>
              <w:szCs w:val="22"/>
              <w:lang w:val="es-CL" w:eastAsia="es-CL"/>
              <w14:ligatures w14:val="standardContextual"/>
            </w:rPr>
          </w:pPr>
          <w:r>
            <w:fldChar w:fldCharType="begin"/>
          </w:r>
          <w:r>
            <w:instrText xml:space="preserve"> TOC \o "1-3" \h \z \u </w:instrText>
          </w:r>
          <w:r>
            <w:fldChar w:fldCharType="separate"/>
          </w:r>
          <w:hyperlink w:anchor="_Toc157045592" w:history="1">
            <w:r w:rsidR="001F5F3A" w:rsidRPr="00F76B4D">
              <w:rPr>
                <w:rStyle w:val="Hipervnculo"/>
                <w:noProof/>
                <w:lang w:val="es-CL"/>
              </w:rPr>
              <w:t>AGRADECIMIENTOS</w:t>
            </w:r>
            <w:r w:rsidR="001F5F3A">
              <w:rPr>
                <w:noProof/>
                <w:webHidden/>
              </w:rPr>
              <w:tab/>
            </w:r>
            <w:r w:rsidR="001F5F3A">
              <w:rPr>
                <w:noProof/>
                <w:webHidden/>
              </w:rPr>
              <w:fldChar w:fldCharType="begin"/>
            </w:r>
            <w:r w:rsidR="001F5F3A">
              <w:rPr>
                <w:noProof/>
                <w:webHidden/>
              </w:rPr>
              <w:instrText xml:space="preserve"> PAGEREF _Toc157045592 \h </w:instrText>
            </w:r>
            <w:r w:rsidR="001F5F3A">
              <w:rPr>
                <w:noProof/>
                <w:webHidden/>
              </w:rPr>
            </w:r>
            <w:r w:rsidR="001F5F3A">
              <w:rPr>
                <w:noProof/>
                <w:webHidden/>
              </w:rPr>
              <w:fldChar w:fldCharType="separate"/>
            </w:r>
            <w:r w:rsidR="001F5F3A">
              <w:rPr>
                <w:noProof/>
                <w:webHidden/>
              </w:rPr>
              <w:t>ii</w:t>
            </w:r>
            <w:r w:rsidR="001F5F3A">
              <w:rPr>
                <w:noProof/>
                <w:webHidden/>
              </w:rPr>
              <w:fldChar w:fldCharType="end"/>
            </w:r>
          </w:hyperlink>
        </w:p>
        <w:p w14:paraId="5CB99DC2" w14:textId="6BEDEB0E"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593" w:history="1">
            <w:r w:rsidRPr="00F76B4D">
              <w:rPr>
                <w:rStyle w:val="Hipervnculo"/>
                <w:b/>
                <w:caps/>
                <w:noProof/>
                <w:lang w:val="es-CL"/>
              </w:rPr>
              <w:t>Indice General</w:t>
            </w:r>
            <w:r>
              <w:rPr>
                <w:noProof/>
                <w:webHidden/>
              </w:rPr>
              <w:tab/>
            </w:r>
            <w:r>
              <w:rPr>
                <w:noProof/>
                <w:webHidden/>
              </w:rPr>
              <w:fldChar w:fldCharType="begin"/>
            </w:r>
            <w:r>
              <w:rPr>
                <w:noProof/>
                <w:webHidden/>
              </w:rPr>
              <w:instrText xml:space="preserve"> PAGEREF _Toc157045593 \h </w:instrText>
            </w:r>
            <w:r>
              <w:rPr>
                <w:noProof/>
                <w:webHidden/>
              </w:rPr>
            </w:r>
            <w:r>
              <w:rPr>
                <w:noProof/>
                <w:webHidden/>
              </w:rPr>
              <w:fldChar w:fldCharType="separate"/>
            </w:r>
            <w:r>
              <w:rPr>
                <w:noProof/>
                <w:webHidden/>
              </w:rPr>
              <w:t>3</w:t>
            </w:r>
            <w:r>
              <w:rPr>
                <w:noProof/>
                <w:webHidden/>
              </w:rPr>
              <w:fldChar w:fldCharType="end"/>
            </w:r>
          </w:hyperlink>
        </w:p>
        <w:p w14:paraId="57E610D0" w14:textId="7BF2F232"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594" w:history="1">
            <w:r w:rsidRPr="00F76B4D">
              <w:rPr>
                <w:rStyle w:val="Hipervnculo"/>
                <w:noProof/>
                <w:lang w:val="es-CL"/>
              </w:rPr>
              <w:t>RESUMEN</w:t>
            </w:r>
            <w:r>
              <w:rPr>
                <w:noProof/>
                <w:webHidden/>
              </w:rPr>
              <w:tab/>
            </w:r>
            <w:r>
              <w:rPr>
                <w:noProof/>
                <w:webHidden/>
              </w:rPr>
              <w:fldChar w:fldCharType="begin"/>
            </w:r>
            <w:r>
              <w:rPr>
                <w:noProof/>
                <w:webHidden/>
              </w:rPr>
              <w:instrText xml:space="preserve"> PAGEREF _Toc157045594 \h </w:instrText>
            </w:r>
            <w:r>
              <w:rPr>
                <w:noProof/>
                <w:webHidden/>
              </w:rPr>
            </w:r>
            <w:r>
              <w:rPr>
                <w:noProof/>
                <w:webHidden/>
              </w:rPr>
              <w:fldChar w:fldCharType="separate"/>
            </w:r>
            <w:r>
              <w:rPr>
                <w:noProof/>
                <w:webHidden/>
              </w:rPr>
              <w:t>1</w:t>
            </w:r>
            <w:r>
              <w:rPr>
                <w:noProof/>
                <w:webHidden/>
              </w:rPr>
              <w:fldChar w:fldCharType="end"/>
            </w:r>
          </w:hyperlink>
        </w:p>
        <w:p w14:paraId="301FE6A3" w14:textId="46B3C6F2"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595" w:history="1">
            <w:r w:rsidRPr="00F76B4D">
              <w:rPr>
                <w:rStyle w:val="Hipervnculo"/>
                <w:noProof/>
                <w:lang w:val="es-CL"/>
              </w:rPr>
              <w:t>I.</w:t>
            </w:r>
            <w:r>
              <w:rPr>
                <w:rFonts w:asciiTheme="minorHAnsi" w:eastAsiaTheme="minorEastAsia" w:hAnsiTheme="minorHAnsi" w:cstheme="minorBidi"/>
                <w:noProof/>
                <w:kern w:val="2"/>
                <w:sz w:val="22"/>
                <w:szCs w:val="22"/>
                <w:lang w:val="es-CL" w:eastAsia="es-CL"/>
                <w14:ligatures w14:val="standardContextual"/>
              </w:rPr>
              <w:tab/>
            </w:r>
            <w:r w:rsidRPr="00F76B4D">
              <w:rPr>
                <w:rStyle w:val="Hipervnculo"/>
                <w:noProof/>
                <w:lang w:val="es-CL"/>
              </w:rPr>
              <w:t>INTRODUCCIÓN</w:t>
            </w:r>
            <w:r>
              <w:rPr>
                <w:noProof/>
                <w:webHidden/>
              </w:rPr>
              <w:tab/>
            </w:r>
            <w:r>
              <w:rPr>
                <w:noProof/>
                <w:webHidden/>
              </w:rPr>
              <w:fldChar w:fldCharType="begin"/>
            </w:r>
            <w:r>
              <w:rPr>
                <w:noProof/>
                <w:webHidden/>
              </w:rPr>
              <w:instrText xml:space="preserve"> PAGEREF _Toc157045595 \h </w:instrText>
            </w:r>
            <w:r>
              <w:rPr>
                <w:noProof/>
                <w:webHidden/>
              </w:rPr>
            </w:r>
            <w:r>
              <w:rPr>
                <w:noProof/>
                <w:webHidden/>
              </w:rPr>
              <w:fldChar w:fldCharType="separate"/>
            </w:r>
            <w:r>
              <w:rPr>
                <w:noProof/>
                <w:webHidden/>
              </w:rPr>
              <w:t>2</w:t>
            </w:r>
            <w:r>
              <w:rPr>
                <w:noProof/>
                <w:webHidden/>
              </w:rPr>
              <w:fldChar w:fldCharType="end"/>
            </w:r>
          </w:hyperlink>
        </w:p>
        <w:p w14:paraId="52DFC458" w14:textId="5EF3CB8E"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596" w:history="1">
            <w:r w:rsidRPr="00F76B4D">
              <w:rPr>
                <w:rStyle w:val="Hipervnculo"/>
                <w:noProof/>
                <w:lang w:val="es-CL"/>
              </w:rPr>
              <w:t>II.</w:t>
            </w:r>
            <w:r>
              <w:rPr>
                <w:rFonts w:asciiTheme="minorHAnsi" w:eastAsiaTheme="minorEastAsia" w:hAnsiTheme="minorHAnsi" w:cstheme="minorBidi"/>
                <w:noProof/>
                <w:kern w:val="2"/>
                <w:sz w:val="22"/>
                <w:szCs w:val="22"/>
                <w:lang w:val="es-CL" w:eastAsia="es-CL"/>
                <w14:ligatures w14:val="standardContextual"/>
              </w:rPr>
              <w:tab/>
            </w:r>
            <w:r w:rsidRPr="00F76B4D">
              <w:rPr>
                <w:rStyle w:val="Hipervnculo"/>
                <w:noProof/>
                <w:lang w:val="es-CL"/>
              </w:rPr>
              <w:t>ANTECEDENTES CONCEPTUALES Y EMPÍRICOS</w:t>
            </w:r>
            <w:r>
              <w:rPr>
                <w:noProof/>
                <w:webHidden/>
              </w:rPr>
              <w:tab/>
            </w:r>
            <w:r>
              <w:rPr>
                <w:noProof/>
                <w:webHidden/>
              </w:rPr>
              <w:fldChar w:fldCharType="begin"/>
            </w:r>
            <w:r>
              <w:rPr>
                <w:noProof/>
                <w:webHidden/>
              </w:rPr>
              <w:instrText xml:space="preserve"> PAGEREF _Toc157045596 \h </w:instrText>
            </w:r>
            <w:r>
              <w:rPr>
                <w:noProof/>
                <w:webHidden/>
              </w:rPr>
            </w:r>
            <w:r>
              <w:rPr>
                <w:noProof/>
                <w:webHidden/>
              </w:rPr>
              <w:fldChar w:fldCharType="separate"/>
            </w:r>
            <w:r>
              <w:rPr>
                <w:noProof/>
                <w:webHidden/>
              </w:rPr>
              <w:t>4</w:t>
            </w:r>
            <w:r>
              <w:rPr>
                <w:noProof/>
                <w:webHidden/>
              </w:rPr>
              <w:fldChar w:fldCharType="end"/>
            </w:r>
          </w:hyperlink>
        </w:p>
        <w:p w14:paraId="6D7C4898" w14:textId="19527914"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597" w:history="1">
            <w:r w:rsidRPr="00F76B4D">
              <w:rPr>
                <w:rStyle w:val="Hipervnculo"/>
                <w:noProof/>
                <w:lang w:val="es-CL"/>
              </w:rPr>
              <w:t>2.1 Estudios sobre justicia distributiva</w:t>
            </w:r>
            <w:r>
              <w:rPr>
                <w:noProof/>
                <w:webHidden/>
              </w:rPr>
              <w:tab/>
            </w:r>
            <w:r>
              <w:rPr>
                <w:noProof/>
                <w:webHidden/>
              </w:rPr>
              <w:fldChar w:fldCharType="begin"/>
            </w:r>
            <w:r>
              <w:rPr>
                <w:noProof/>
                <w:webHidden/>
              </w:rPr>
              <w:instrText xml:space="preserve"> PAGEREF _Toc157045597 \h </w:instrText>
            </w:r>
            <w:r>
              <w:rPr>
                <w:noProof/>
                <w:webHidden/>
              </w:rPr>
            </w:r>
            <w:r>
              <w:rPr>
                <w:noProof/>
                <w:webHidden/>
              </w:rPr>
              <w:fldChar w:fldCharType="separate"/>
            </w:r>
            <w:r>
              <w:rPr>
                <w:noProof/>
                <w:webHidden/>
              </w:rPr>
              <w:t>4</w:t>
            </w:r>
            <w:r>
              <w:rPr>
                <w:noProof/>
                <w:webHidden/>
              </w:rPr>
              <w:fldChar w:fldCharType="end"/>
            </w:r>
          </w:hyperlink>
        </w:p>
        <w:p w14:paraId="53F9ED3F" w14:textId="546A0E0D"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598" w:history="1">
            <w:r w:rsidRPr="00F76B4D">
              <w:rPr>
                <w:rStyle w:val="Hipervnculo"/>
                <w:noProof/>
                <w:lang w:val="es-CL"/>
              </w:rPr>
              <w:t>2.2 Estudios empíricos sobre justicia distributiva</w:t>
            </w:r>
            <w:r>
              <w:rPr>
                <w:noProof/>
                <w:webHidden/>
              </w:rPr>
              <w:tab/>
            </w:r>
            <w:r>
              <w:rPr>
                <w:noProof/>
                <w:webHidden/>
              </w:rPr>
              <w:fldChar w:fldCharType="begin"/>
            </w:r>
            <w:r>
              <w:rPr>
                <w:noProof/>
                <w:webHidden/>
              </w:rPr>
              <w:instrText xml:space="preserve"> PAGEREF _Toc157045598 \h </w:instrText>
            </w:r>
            <w:r>
              <w:rPr>
                <w:noProof/>
                <w:webHidden/>
              </w:rPr>
            </w:r>
            <w:r>
              <w:rPr>
                <w:noProof/>
                <w:webHidden/>
              </w:rPr>
              <w:fldChar w:fldCharType="separate"/>
            </w:r>
            <w:r>
              <w:rPr>
                <w:noProof/>
                <w:webHidden/>
              </w:rPr>
              <w:t>5</w:t>
            </w:r>
            <w:r>
              <w:rPr>
                <w:noProof/>
                <w:webHidden/>
              </w:rPr>
              <w:fldChar w:fldCharType="end"/>
            </w:r>
          </w:hyperlink>
        </w:p>
        <w:p w14:paraId="360F77CF" w14:textId="6C190DE3"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599" w:history="1">
            <w:r w:rsidRPr="00F76B4D">
              <w:rPr>
                <w:rStyle w:val="Hipervnculo"/>
                <w:noProof/>
                <w:lang w:val="es-CL"/>
              </w:rPr>
              <w:t>2.3 Mediciones de las preferencias de justicia</w:t>
            </w:r>
            <w:r>
              <w:rPr>
                <w:noProof/>
                <w:webHidden/>
              </w:rPr>
              <w:tab/>
            </w:r>
            <w:r>
              <w:rPr>
                <w:noProof/>
                <w:webHidden/>
              </w:rPr>
              <w:fldChar w:fldCharType="begin"/>
            </w:r>
            <w:r>
              <w:rPr>
                <w:noProof/>
                <w:webHidden/>
              </w:rPr>
              <w:instrText xml:space="preserve"> PAGEREF _Toc157045599 \h </w:instrText>
            </w:r>
            <w:r>
              <w:rPr>
                <w:noProof/>
                <w:webHidden/>
              </w:rPr>
            </w:r>
            <w:r>
              <w:rPr>
                <w:noProof/>
                <w:webHidden/>
              </w:rPr>
              <w:fldChar w:fldCharType="separate"/>
            </w:r>
            <w:r>
              <w:rPr>
                <w:noProof/>
                <w:webHidden/>
              </w:rPr>
              <w:t>7</w:t>
            </w:r>
            <w:r>
              <w:rPr>
                <w:noProof/>
                <w:webHidden/>
              </w:rPr>
              <w:fldChar w:fldCharType="end"/>
            </w:r>
          </w:hyperlink>
        </w:p>
        <w:p w14:paraId="0A740596" w14:textId="08AEFFBB"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00" w:history="1">
            <w:r w:rsidRPr="00F76B4D">
              <w:rPr>
                <w:rStyle w:val="Hipervnculo"/>
                <w:noProof/>
              </w:rPr>
              <w:t>2.4 Basic Social Justice Orientations Scale (BSJO)</w:t>
            </w:r>
            <w:r>
              <w:rPr>
                <w:noProof/>
                <w:webHidden/>
              </w:rPr>
              <w:tab/>
            </w:r>
            <w:r>
              <w:rPr>
                <w:noProof/>
                <w:webHidden/>
              </w:rPr>
              <w:fldChar w:fldCharType="begin"/>
            </w:r>
            <w:r>
              <w:rPr>
                <w:noProof/>
                <w:webHidden/>
              </w:rPr>
              <w:instrText xml:space="preserve"> PAGEREF _Toc157045600 \h </w:instrText>
            </w:r>
            <w:r>
              <w:rPr>
                <w:noProof/>
                <w:webHidden/>
              </w:rPr>
            </w:r>
            <w:r>
              <w:rPr>
                <w:noProof/>
                <w:webHidden/>
              </w:rPr>
              <w:fldChar w:fldCharType="separate"/>
            </w:r>
            <w:r>
              <w:rPr>
                <w:noProof/>
                <w:webHidden/>
              </w:rPr>
              <w:t>8</w:t>
            </w:r>
            <w:r>
              <w:rPr>
                <w:noProof/>
                <w:webHidden/>
              </w:rPr>
              <w:fldChar w:fldCharType="end"/>
            </w:r>
          </w:hyperlink>
        </w:p>
        <w:p w14:paraId="2007069D" w14:textId="5329CEE0"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01" w:history="1">
            <w:r w:rsidRPr="00F76B4D">
              <w:rPr>
                <w:rStyle w:val="Hipervnculo"/>
                <w:noProof/>
                <w:lang w:val="es-CL"/>
              </w:rPr>
              <w:t>2.5 Este estudio</w:t>
            </w:r>
            <w:r>
              <w:rPr>
                <w:noProof/>
                <w:webHidden/>
              </w:rPr>
              <w:tab/>
            </w:r>
            <w:r>
              <w:rPr>
                <w:noProof/>
                <w:webHidden/>
              </w:rPr>
              <w:fldChar w:fldCharType="begin"/>
            </w:r>
            <w:r>
              <w:rPr>
                <w:noProof/>
                <w:webHidden/>
              </w:rPr>
              <w:instrText xml:space="preserve"> PAGEREF _Toc157045601 \h </w:instrText>
            </w:r>
            <w:r>
              <w:rPr>
                <w:noProof/>
                <w:webHidden/>
              </w:rPr>
            </w:r>
            <w:r>
              <w:rPr>
                <w:noProof/>
                <w:webHidden/>
              </w:rPr>
              <w:fldChar w:fldCharType="separate"/>
            </w:r>
            <w:r>
              <w:rPr>
                <w:noProof/>
                <w:webHidden/>
              </w:rPr>
              <w:t>10</w:t>
            </w:r>
            <w:r>
              <w:rPr>
                <w:noProof/>
                <w:webHidden/>
              </w:rPr>
              <w:fldChar w:fldCharType="end"/>
            </w:r>
          </w:hyperlink>
        </w:p>
        <w:p w14:paraId="48957493" w14:textId="23E5EFD4"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602" w:history="1">
            <w:r w:rsidRPr="00F76B4D">
              <w:rPr>
                <w:rStyle w:val="Hipervnculo"/>
                <w:noProof/>
                <w:lang w:val="es-CL"/>
              </w:rPr>
              <w:t>III. MÉTODO</w:t>
            </w:r>
            <w:r>
              <w:rPr>
                <w:noProof/>
                <w:webHidden/>
              </w:rPr>
              <w:tab/>
            </w:r>
            <w:r>
              <w:rPr>
                <w:noProof/>
                <w:webHidden/>
              </w:rPr>
              <w:fldChar w:fldCharType="begin"/>
            </w:r>
            <w:r>
              <w:rPr>
                <w:noProof/>
                <w:webHidden/>
              </w:rPr>
              <w:instrText xml:space="preserve"> PAGEREF _Toc157045602 \h </w:instrText>
            </w:r>
            <w:r>
              <w:rPr>
                <w:noProof/>
                <w:webHidden/>
              </w:rPr>
            </w:r>
            <w:r>
              <w:rPr>
                <w:noProof/>
                <w:webHidden/>
              </w:rPr>
              <w:fldChar w:fldCharType="separate"/>
            </w:r>
            <w:r>
              <w:rPr>
                <w:noProof/>
                <w:webHidden/>
              </w:rPr>
              <w:t>11</w:t>
            </w:r>
            <w:r>
              <w:rPr>
                <w:noProof/>
                <w:webHidden/>
              </w:rPr>
              <w:fldChar w:fldCharType="end"/>
            </w:r>
          </w:hyperlink>
        </w:p>
        <w:p w14:paraId="28A60671" w14:textId="2FAD9E97"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03" w:history="1">
            <w:r w:rsidRPr="00F76B4D">
              <w:rPr>
                <w:rStyle w:val="Hipervnculo"/>
                <w:noProof/>
                <w:lang w:val="es-CL"/>
              </w:rPr>
              <w:t>3.1 Datos</w:t>
            </w:r>
            <w:r>
              <w:rPr>
                <w:noProof/>
                <w:webHidden/>
              </w:rPr>
              <w:tab/>
            </w:r>
            <w:r>
              <w:rPr>
                <w:noProof/>
                <w:webHidden/>
              </w:rPr>
              <w:fldChar w:fldCharType="begin"/>
            </w:r>
            <w:r>
              <w:rPr>
                <w:noProof/>
                <w:webHidden/>
              </w:rPr>
              <w:instrText xml:space="preserve"> PAGEREF _Toc157045603 \h </w:instrText>
            </w:r>
            <w:r>
              <w:rPr>
                <w:noProof/>
                <w:webHidden/>
              </w:rPr>
            </w:r>
            <w:r>
              <w:rPr>
                <w:noProof/>
                <w:webHidden/>
              </w:rPr>
              <w:fldChar w:fldCharType="separate"/>
            </w:r>
            <w:r>
              <w:rPr>
                <w:noProof/>
                <w:webHidden/>
              </w:rPr>
              <w:t>11</w:t>
            </w:r>
            <w:r>
              <w:rPr>
                <w:noProof/>
                <w:webHidden/>
              </w:rPr>
              <w:fldChar w:fldCharType="end"/>
            </w:r>
          </w:hyperlink>
        </w:p>
        <w:p w14:paraId="0451EB21" w14:textId="543A5A7D"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04" w:history="1">
            <w:r w:rsidRPr="00F76B4D">
              <w:rPr>
                <w:rStyle w:val="Hipervnculo"/>
                <w:noProof/>
                <w:lang w:val="es-CL"/>
              </w:rPr>
              <w:t>3.2 Variables</w:t>
            </w:r>
            <w:r>
              <w:rPr>
                <w:noProof/>
                <w:webHidden/>
              </w:rPr>
              <w:tab/>
            </w:r>
            <w:r>
              <w:rPr>
                <w:noProof/>
                <w:webHidden/>
              </w:rPr>
              <w:fldChar w:fldCharType="begin"/>
            </w:r>
            <w:r>
              <w:rPr>
                <w:noProof/>
                <w:webHidden/>
              </w:rPr>
              <w:instrText xml:space="preserve"> PAGEREF _Toc157045604 \h </w:instrText>
            </w:r>
            <w:r>
              <w:rPr>
                <w:noProof/>
                <w:webHidden/>
              </w:rPr>
            </w:r>
            <w:r>
              <w:rPr>
                <w:noProof/>
                <w:webHidden/>
              </w:rPr>
              <w:fldChar w:fldCharType="separate"/>
            </w:r>
            <w:r>
              <w:rPr>
                <w:noProof/>
                <w:webHidden/>
              </w:rPr>
              <w:t>11</w:t>
            </w:r>
            <w:r>
              <w:rPr>
                <w:noProof/>
                <w:webHidden/>
              </w:rPr>
              <w:fldChar w:fldCharType="end"/>
            </w:r>
          </w:hyperlink>
        </w:p>
        <w:p w14:paraId="55B60ECE" w14:textId="21D54063" w:rsidR="001F5F3A" w:rsidRDefault="001F5F3A">
          <w:pPr>
            <w:pStyle w:val="TDC3"/>
            <w:rPr>
              <w:rFonts w:asciiTheme="minorHAnsi" w:eastAsiaTheme="minorEastAsia" w:hAnsiTheme="minorHAnsi" w:cstheme="minorBidi"/>
              <w:noProof/>
              <w:kern w:val="2"/>
              <w:sz w:val="22"/>
              <w:szCs w:val="22"/>
              <w:lang w:val="es-CL" w:eastAsia="es-CL"/>
              <w14:ligatures w14:val="standardContextual"/>
            </w:rPr>
          </w:pPr>
          <w:hyperlink w:anchor="_Toc157045605" w:history="1">
            <w:r w:rsidRPr="00F76B4D">
              <w:rPr>
                <w:rStyle w:val="Hipervnculo"/>
                <w:bCs/>
                <w:noProof/>
                <w:lang w:val="es-CL"/>
              </w:rPr>
              <w:t>3.2.1 Variables dependientes</w:t>
            </w:r>
            <w:r>
              <w:rPr>
                <w:noProof/>
                <w:webHidden/>
              </w:rPr>
              <w:tab/>
            </w:r>
            <w:r>
              <w:rPr>
                <w:noProof/>
                <w:webHidden/>
              </w:rPr>
              <w:fldChar w:fldCharType="begin"/>
            </w:r>
            <w:r>
              <w:rPr>
                <w:noProof/>
                <w:webHidden/>
              </w:rPr>
              <w:instrText xml:space="preserve"> PAGEREF _Toc157045605 \h </w:instrText>
            </w:r>
            <w:r>
              <w:rPr>
                <w:noProof/>
                <w:webHidden/>
              </w:rPr>
            </w:r>
            <w:r>
              <w:rPr>
                <w:noProof/>
                <w:webHidden/>
              </w:rPr>
              <w:fldChar w:fldCharType="separate"/>
            </w:r>
            <w:r>
              <w:rPr>
                <w:noProof/>
                <w:webHidden/>
              </w:rPr>
              <w:t>11</w:t>
            </w:r>
            <w:r>
              <w:rPr>
                <w:noProof/>
                <w:webHidden/>
              </w:rPr>
              <w:fldChar w:fldCharType="end"/>
            </w:r>
          </w:hyperlink>
        </w:p>
        <w:p w14:paraId="4462C90E" w14:textId="2E2E01CF" w:rsidR="001F5F3A" w:rsidRDefault="001F5F3A">
          <w:pPr>
            <w:pStyle w:val="TDC3"/>
            <w:rPr>
              <w:rFonts w:asciiTheme="minorHAnsi" w:eastAsiaTheme="minorEastAsia" w:hAnsiTheme="minorHAnsi" w:cstheme="minorBidi"/>
              <w:noProof/>
              <w:kern w:val="2"/>
              <w:sz w:val="22"/>
              <w:szCs w:val="22"/>
              <w:lang w:val="es-CL" w:eastAsia="es-CL"/>
              <w14:ligatures w14:val="standardContextual"/>
            </w:rPr>
          </w:pPr>
          <w:hyperlink w:anchor="_Toc157045606" w:history="1">
            <w:r w:rsidRPr="00F76B4D">
              <w:rPr>
                <w:rStyle w:val="Hipervnculo"/>
                <w:bCs/>
                <w:noProof/>
                <w:lang w:val="es-CL"/>
              </w:rPr>
              <w:t>3.2.1 Variables independientes</w:t>
            </w:r>
            <w:r>
              <w:rPr>
                <w:noProof/>
                <w:webHidden/>
              </w:rPr>
              <w:tab/>
            </w:r>
            <w:r>
              <w:rPr>
                <w:noProof/>
                <w:webHidden/>
              </w:rPr>
              <w:fldChar w:fldCharType="begin"/>
            </w:r>
            <w:r>
              <w:rPr>
                <w:noProof/>
                <w:webHidden/>
              </w:rPr>
              <w:instrText xml:space="preserve"> PAGEREF _Toc157045606 \h </w:instrText>
            </w:r>
            <w:r>
              <w:rPr>
                <w:noProof/>
                <w:webHidden/>
              </w:rPr>
            </w:r>
            <w:r>
              <w:rPr>
                <w:noProof/>
                <w:webHidden/>
              </w:rPr>
              <w:fldChar w:fldCharType="separate"/>
            </w:r>
            <w:r>
              <w:rPr>
                <w:noProof/>
                <w:webHidden/>
              </w:rPr>
              <w:t>13</w:t>
            </w:r>
            <w:r>
              <w:rPr>
                <w:noProof/>
                <w:webHidden/>
              </w:rPr>
              <w:fldChar w:fldCharType="end"/>
            </w:r>
          </w:hyperlink>
        </w:p>
        <w:p w14:paraId="1CC7FE39" w14:textId="4CB7BCAF"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07" w:history="1">
            <w:r w:rsidRPr="00F76B4D">
              <w:rPr>
                <w:rStyle w:val="Hipervnculo"/>
                <w:noProof/>
                <w:lang w:val="es-CL"/>
              </w:rPr>
              <w:t>3.3 Análisis</w:t>
            </w:r>
            <w:r>
              <w:rPr>
                <w:noProof/>
                <w:webHidden/>
              </w:rPr>
              <w:tab/>
            </w:r>
            <w:r>
              <w:rPr>
                <w:noProof/>
                <w:webHidden/>
              </w:rPr>
              <w:fldChar w:fldCharType="begin"/>
            </w:r>
            <w:r>
              <w:rPr>
                <w:noProof/>
                <w:webHidden/>
              </w:rPr>
              <w:instrText xml:space="preserve"> PAGEREF _Toc157045607 \h </w:instrText>
            </w:r>
            <w:r>
              <w:rPr>
                <w:noProof/>
                <w:webHidden/>
              </w:rPr>
            </w:r>
            <w:r>
              <w:rPr>
                <w:noProof/>
                <w:webHidden/>
              </w:rPr>
              <w:fldChar w:fldCharType="separate"/>
            </w:r>
            <w:r>
              <w:rPr>
                <w:noProof/>
                <w:webHidden/>
              </w:rPr>
              <w:t>15</w:t>
            </w:r>
            <w:r>
              <w:rPr>
                <w:noProof/>
                <w:webHidden/>
              </w:rPr>
              <w:fldChar w:fldCharType="end"/>
            </w:r>
          </w:hyperlink>
        </w:p>
        <w:p w14:paraId="3F7085E8" w14:textId="38B1AFCA" w:rsidR="001F5F3A" w:rsidRDefault="001F5F3A">
          <w:pPr>
            <w:pStyle w:val="TDC3"/>
            <w:rPr>
              <w:rFonts w:asciiTheme="minorHAnsi" w:eastAsiaTheme="minorEastAsia" w:hAnsiTheme="minorHAnsi" w:cstheme="minorBidi"/>
              <w:noProof/>
              <w:kern w:val="2"/>
              <w:sz w:val="22"/>
              <w:szCs w:val="22"/>
              <w:lang w:val="es-CL" w:eastAsia="es-CL"/>
              <w14:ligatures w14:val="standardContextual"/>
            </w:rPr>
          </w:pPr>
          <w:hyperlink w:anchor="_Toc157045608" w:history="1">
            <w:r w:rsidRPr="00F76B4D">
              <w:rPr>
                <w:rStyle w:val="Hipervnculo"/>
                <w:bCs/>
                <w:noProof/>
                <w:lang w:val="es-CL"/>
              </w:rPr>
              <w:t>3.3.1 Análisis factorial exploratorio</w:t>
            </w:r>
            <w:r>
              <w:rPr>
                <w:noProof/>
                <w:webHidden/>
              </w:rPr>
              <w:tab/>
            </w:r>
            <w:r>
              <w:rPr>
                <w:noProof/>
                <w:webHidden/>
              </w:rPr>
              <w:fldChar w:fldCharType="begin"/>
            </w:r>
            <w:r>
              <w:rPr>
                <w:noProof/>
                <w:webHidden/>
              </w:rPr>
              <w:instrText xml:space="preserve"> PAGEREF _Toc157045608 \h </w:instrText>
            </w:r>
            <w:r>
              <w:rPr>
                <w:noProof/>
                <w:webHidden/>
              </w:rPr>
            </w:r>
            <w:r>
              <w:rPr>
                <w:noProof/>
                <w:webHidden/>
              </w:rPr>
              <w:fldChar w:fldCharType="separate"/>
            </w:r>
            <w:r>
              <w:rPr>
                <w:noProof/>
                <w:webHidden/>
              </w:rPr>
              <w:t>15</w:t>
            </w:r>
            <w:r>
              <w:rPr>
                <w:noProof/>
                <w:webHidden/>
              </w:rPr>
              <w:fldChar w:fldCharType="end"/>
            </w:r>
          </w:hyperlink>
        </w:p>
        <w:p w14:paraId="5ACDEDC5" w14:textId="1499AEE9" w:rsidR="001F5F3A" w:rsidRDefault="001F5F3A">
          <w:pPr>
            <w:pStyle w:val="TDC3"/>
            <w:rPr>
              <w:rFonts w:asciiTheme="minorHAnsi" w:eastAsiaTheme="minorEastAsia" w:hAnsiTheme="minorHAnsi" w:cstheme="minorBidi"/>
              <w:noProof/>
              <w:kern w:val="2"/>
              <w:sz w:val="22"/>
              <w:szCs w:val="22"/>
              <w:lang w:val="es-CL" w:eastAsia="es-CL"/>
              <w14:ligatures w14:val="standardContextual"/>
            </w:rPr>
          </w:pPr>
          <w:hyperlink w:anchor="_Toc157045609" w:history="1">
            <w:r w:rsidRPr="00F76B4D">
              <w:rPr>
                <w:rStyle w:val="Hipervnculo"/>
                <w:bCs/>
                <w:noProof/>
                <w:lang w:val="es-CL"/>
              </w:rPr>
              <w:t>3.3.2 Análisis factorial confirmatorio</w:t>
            </w:r>
            <w:r>
              <w:rPr>
                <w:noProof/>
                <w:webHidden/>
              </w:rPr>
              <w:tab/>
            </w:r>
            <w:r>
              <w:rPr>
                <w:noProof/>
                <w:webHidden/>
              </w:rPr>
              <w:fldChar w:fldCharType="begin"/>
            </w:r>
            <w:r>
              <w:rPr>
                <w:noProof/>
                <w:webHidden/>
              </w:rPr>
              <w:instrText xml:space="preserve"> PAGEREF _Toc157045609 \h </w:instrText>
            </w:r>
            <w:r>
              <w:rPr>
                <w:noProof/>
                <w:webHidden/>
              </w:rPr>
            </w:r>
            <w:r>
              <w:rPr>
                <w:noProof/>
                <w:webHidden/>
              </w:rPr>
              <w:fldChar w:fldCharType="separate"/>
            </w:r>
            <w:r>
              <w:rPr>
                <w:noProof/>
                <w:webHidden/>
              </w:rPr>
              <w:t>17</w:t>
            </w:r>
            <w:r>
              <w:rPr>
                <w:noProof/>
                <w:webHidden/>
              </w:rPr>
              <w:fldChar w:fldCharType="end"/>
            </w:r>
          </w:hyperlink>
        </w:p>
        <w:p w14:paraId="29278C43" w14:textId="1DF13E92"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610" w:history="1">
            <w:r w:rsidRPr="00F76B4D">
              <w:rPr>
                <w:rStyle w:val="Hipervnculo"/>
                <w:noProof/>
                <w:lang w:val="es-CL"/>
              </w:rPr>
              <w:t>IV. RESULTADOS</w:t>
            </w:r>
            <w:r>
              <w:rPr>
                <w:noProof/>
                <w:webHidden/>
              </w:rPr>
              <w:tab/>
            </w:r>
            <w:r>
              <w:rPr>
                <w:noProof/>
                <w:webHidden/>
              </w:rPr>
              <w:fldChar w:fldCharType="begin"/>
            </w:r>
            <w:r>
              <w:rPr>
                <w:noProof/>
                <w:webHidden/>
              </w:rPr>
              <w:instrText xml:space="preserve"> PAGEREF _Toc157045610 \h </w:instrText>
            </w:r>
            <w:r>
              <w:rPr>
                <w:noProof/>
                <w:webHidden/>
              </w:rPr>
            </w:r>
            <w:r>
              <w:rPr>
                <w:noProof/>
                <w:webHidden/>
              </w:rPr>
              <w:fldChar w:fldCharType="separate"/>
            </w:r>
            <w:r>
              <w:rPr>
                <w:noProof/>
                <w:webHidden/>
              </w:rPr>
              <w:t>20</w:t>
            </w:r>
            <w:r>
              <w:rPr>
                <w:noProof/>
                <w:webHidden/>
              </w:rPr>
              <w:fldChar w:fldCharType="end"/>
            </w:r>
          </w:hyperlink>
        </w:p>
        <w:p w14:paraId="6D3CBD2E" w14:textId="29E09147"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11" w:history="1">
            <w:r w:rsidRPr="00F76B4D">
              <w:rPr>
                <w:rStyle w:val="Hipervnculo"/>
                <w:noProof/>
                <w:lang w:val="es-CL"/>
              </w:rPr>
              <w:t>4.1 Descriptivos</w:t>
            </w:r>
            <w:r>
              <w:rPr>
                <w:noProof/>
                <w:webHidden/>
              </w:rPr>
              <w:tab/>
            </w:r>
            <w:r>
              <w:rPr>
                <w:noProof/>
                <w:webHidden/>
              </w:rPr>
              <w:fldChar w:fldCharType="begin"/>
            </w:r>
            <w:r>
              <w:rPr>
                <w:noProof/>
                <w:webHidden/>
              </w:rPr>
              <w:instrText xml:space="preserve"> PAGEREF _Toc157045611 \h </w:instrText>
            </w:r>
            <w:r>
              <w:rPr>
                <w:noProof/>
                <w:webHidden/>
              </w:rPr>
            </w:r>
            <w:r>
              <w:rPr>
                <w:noProof/>
                <w:webHidden/>
              </w:rPr>
              <w:fldChar w:fldCharType="separate"/>
            </w:r>
            <w:r>
              <w:rPr>
                <w:noProof/>
                <w:webHidden/>
              </w:rPr>
              <w:t>20</w:t>
            </w:r>
            <w:r>
              <w:rPr>
                <w:noProof/>
                <w:webHidden/>
              </w:rPr>
              <w:fldChar w:fldCharType="end"/>
            </w:r>
          </w:hyperlink>
        </w:p>
        <w:p w14:paraId="4E327B8E" w14:textId="63CD4EA8" w:rsidR="001F5F3A" w:rsidRDefault="001F5F3A">
          <w:pPr>
            <w:pStyle w:val="TDC2"/>
            <w:rPr>
              <w:rFonts w:asciiTheme="minorHAnsi" w:eastAsiaTheme="minorEastAsia" w:hAnsiTheme="minorHAnsi" w:cstheme="minorBidi"/>
              <w:noProof/>
              <w:kern w:val="2"/>
              <w:sz w:val="22"/>
              <w:szCs w:val="22"/>
              <w:lang w:val="es-CL" w:eastAsia="es-CL"/>
              <w14:ligatures w14:val="standardContextual"/>
            </w:rPr>
          </w:pPr>
          <w:hyperlink w:anchor="_Toc157045612" w:history="1">
            <w:r w:rsidRPr="00F76B4D">
              <w:rPr>
                <w:rStyle w:val="Hipervnculo"/>
                <w:noProof/>
                <w:lang w:val="es-CL"/>
              </w:rPr>
              <w:t>4.2 Multivariados</w:t>
            </w:r>
            <w:r>
              <w:rPr>
                <w:noProof/>
                <w:webHidden/>
              </w:rPr>
              <w:tab/>
            </w:r>
            <w:r>
              <w:rPr>
                <w:noProof/>
                <w:webHidden/>
              </w:rPr>
              <w:fldChar w:fldCharType="begin"/>
            </w:r>
            <w:r>
              <w:rPr>
                <w:noProof/>
                <w:webHidden/>
              </w:rPr>
              <w:instrText xml:space="preserve"> PAGEREF _Toc157045612 \h </w:instrText>
            </w:r>
            <w:r>
              <w:rPr>
                <w:noProof/>
                <w:webHidden/>
              </w:rPr>
            </w:r>
            <w:r>
              <w:rPr>
                <w:noProof/>
                <w:webHidden/>
              </w:rPr>
              <w:fldChar w:fldCharType="separate"/>
            </w:r>
            <w:r>
              <w:rPr>
                <w:noProof/>
                <w:webHidden/>
              </w:rPr>
              <w:t>23</w:t>
            </w:r>
            <w:r>
              <w:rPr>
                <w:noProof/>
                <w:webHidden/>
              </w:rPr>
              <w:fldChar w:fldCharType="end"/>
            </w:r>
          </w:hyperlink>
        </w:p>
        <w:p w14:paraId="01BADB85" w14:textId="064FF6E4" w:rsidR="001F5F3A" w:rsidRDefault="001F5F3A">
          <w:pPr>
            <w:pStyle w:val="TDC3"/>
            <w:rPr>
              <w:rFonts w:asciiTheme="minorHAnsi" w:eastAsiaTheme="minorEastAsia" w:hAnsiTheme="minorHAnsi" w:cstheme="minorBidi"/>
              <w:noProof/>
              <w:kern w:val="2"/>
              <w:sz w:val="22"/>
              <w:szCs w:val="22"/>
              <w:lang w:val="es-CL" w:eastAsia="es-CL"/>
              <w14:ligatures w14:val="standardContextual"/>
            </w:rPr>
          </w:pPr>
          <w:hyperlink w:anchor="_Toc157045613" w:history="1">
            <w:r w:rsidRPr="00F76B4D">
              <w:rPr>
                <w:rStyle w:val="Hipervnculo"/>
                <w:bCs/>
                <w:noProof/>
                <w:lang w:val="es-CL"/>
              </w:rPr>
              <w:t>4.2.1 Análisis factorial exploratorio</w:t>
            </w:r>
            <w:r>
              <w:rPr>
                <w:noProof/>
                <w:webHidden/>
              </w:rPr>
              <w:tab/>
            </w:r>
            <w:r>
              <w:rPr>
                <w:noProof/>
                <w:webHidden/>
              </w:rPr>
              <w:fldChar w:fldCharType="begin"/>
            </w:r>
            <w:r>
              <w:rPr>
                <w:noProof/>
                <w:webHidden/>
              </w:rPr>
              <w:instrText xml:space="preserve"> PAGEREF _Toc157045613 \h </w:instrText>
            </w:r>
            <w:r>
              <w:rPr>
                <w:noProof/>
                <w:webHidden/>
              </w:rPr>
            </w:r>
            <w:r>
              <w:rPr>
                <w:noProof/>
                <w:webHidden/>
              </w:rPr>
              <w:fldChar w:fldCharType="separate"/>
            </w:r>
            <w:r>
              <w:rPr>
                <w:noProof/>
                <w:webHidden/>
              </w:rPr>
              <w:t>23</w:t>
            </w:r>
            <w:r>
              <w:rPr>
                <w:noProof/>
                <w:webHidden/>
              </w:rPr>
              <w:fldChar w:fldCharType="end"/>
            </w:r>
          </w:hyperlink>
        </w:p>
        <w:p w14:paraId="78842420" w14:textId="2B31AAAE" w:rsidR="001F5F3A" w:rsidRDefault="001F5F3A">
          <w:pPr>
            <w:pStyle w:val="TDC3"/>
            <w:rPr>
              <w:rFonts w:asciiTheme="minorHAnsi" w:eastAsiaTheme="minorEastAsia" w:hAnsiTheme="minorHAnsi" w:cstheme="minorBidi"/>
              <w:noProof/>
              <w:kern w:val="2"/>
              <w:sz w:val="22"/>
              <w:szCs w:val="22"/>
              <w:lang w:val="es-CL" w:eastAsia="es-CL"/>
              <w14:ligatures w14:val="standardContextual"/>
            </w:rPr>
          </w:pPr>
          <w:hyperlink w:anchor="_Toc157045614" w:history="1">
            <w:r w:rsidRPr="00F76B4D">
              <w:rPr>
                <w:rStyle w:val="Hipervnculo"/>
                <w:bCs/>
                <w:noProof/>
                <w:lang w:val="es-CL"/>
              </w:rPr>
              <w:t>4.2.2 Análisis factorial confirmatorio</w:t>
            </w:r>
            <w:r>
              <w:rPr>
                <w:noProof/>
                <w:webHidden/>
              </w:rPr>
              <w:tab/>
            </w:r>
            <w:r>
              <w:rPr>
                <w:noProof/>
                <w:webHidden/>
              </w:rPr>
              <w:fldChar w:fldCharType="begin"/>
            </w:r>
            <w:r>
              <w:rPr>
                <w:noProof/>
                <w:webHidden/>
              </w:rPr>
              <w:instrText xml:space="preserve"> PAGEREF _Toc157045614 \h </w:instrText>
            </w:r>
            <w:r>
              <w:rPr>
                <w:noProof/>
                <w:webHidden/>
              </w:rPr>
            </w:r>
            <w:r>
              <w:rPr>
                <w:noProof/>
                <w:webHidden/>
              </w:rPr>
              <w:fldChar w:fldCharType="separate"/>
            </w:r>
            <w:r>
              <w:rPr>
                <w:noProof/>
                <w:webHidden/>
              </w:rPr>
              <w:t>31</w:t>
            </w:r>
            <w:r>
              <w:rPr>
                <w:noProof/>
                <w:webHidden/>
              </w:rPr>
              <w:fldChar w:fldCharType="end"/>
            </w:r>
          </w:hyperlink>
        </w:p>
        <w:p w14:paraId="006AE348" w14:textId="3402CCB9"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615" w:history="1">
            <w:r w:rsidRPr="00F76B4D">
              <w:rPr>
                <w:rStyle w:val="Hipervnculo"/>
                <w:noProof/>
                <w:lang w:val="es-CL"/>
              </w:rPr>
              <w:t>V. CONCLUSIONES</w:t>
            </w:r>
            <w:r>
              <w:rPr>
                <w:noProof/>
                <w:webHidden/>
              </w:rPr>
              <w:tab/>
            </w:r>
            <w:r>
              <w:rPr>
                <w:noProof/>
                <w:webHidden/>
              </w:rPr>
              <w:fldChar w:fldCharType="begin"/>
            </w:r>
            <w:r>
              <w:rPr>
                <w:noProof/>
                <w:webHidden/>
              </w:rPr>
              <w:instrText xml:space="preserve"> PAGEREF _Toc157045615 \h </w:instrText>
            </w:r>
            <w:r>
              <w:rPr>
                <w:noProof/>
                <w:webHidden/>
              </w:rPr>
            </w:r>
            <w:r>
              <w:rPr>
                <w:noProof/>
                <w:webHidden/>
              </w:rPr>
              <w:fldChar w:fldCharType="separate"/>
            </w:r>
            <w:r>
              <w:rPr>
                <w:noProof/>
                <w:webHidden/>
              </w:rPr>
              <w:t>38</w:t>
            </w:r>
            <w:r>
              <w:rPr>
                <w:noProof/>
                <w:webHidden/>
              </w:rPr>
              <w:fldChar w:fldCharType="end"/>
            </w:r>
          </w:hyperlink>
        </w:p>
        <w:p w14:paraId="1F9DEABE" w14:textId="00EFE885" w:rsidR="001F5F3A" w:rsidRDefault="001F5F3A">
          <w:pPr>
            <w:pStyle w:val="TDC1"/>
            <w:rPr>
              <w:rFonts w:asciiTheme="minorHAnsi" w:eastAsiaTheme="minorEastAsia" w:hAnsiTheme="minorHAnsi" w:cstheme="minorBidi"/>
              <w:noProof/>
              <w:kern w:val="2"/>
              <w:sz w:val="22"/>
              <w:szCs w:val="22"/>
              <w:lang w:val="es-CL" w:eastAsia="es-CL"/>
              <w14:ligatures w14:val="standardContextual"/>
            </w:rPr>
          </w:pPr>
          <w:hyperlink w:anchor="_Toc157045616" w:history="1">
            <w:r w:rsidRPr="00F76B4D">
              <w:rPr>
                <w:rStyle w:val="Hipervnculo"/>
                <w:bCs/>
                <w:noProof/>
                <w:lang w:val="es-CL"/>
              </w:rPr>
              <w:t>REFERENCIAS</w:t>
            </w:r>
            <w:r>
              <w:rPr>
                <w:noProof/>
                <w:webHidden/>
              </w:rPr>
              <w:tab/>
            </w:r>
            <w:r>
              <w:rPr>
                <w:noProof/>
                <w:webHidden/>
              </w:rPr>
              <w:fldChar w:fldCharType="begin"/>
            </w:r>
            <w:r>
              <w:rPr>
                <w:noProof/>
                <w:webHidden/>
              </w:rPr>
              <w:instrText xml:space="preserve"> PAGEREF _Toc157045616 \h </w:instrText>
            </w:r>
            <w:r>
              <w:rPr>
                <w:noProof/>
                <w:webHidden/>
              </w:rPr>
            </w:r>
            <w:r>
              <w:rPr>
                <w:noProof/>
                <w:webHidden/>
              </w:rPr>
              <w:fldChar w:fldCharType="separate"/>
            </w:r>
            <w:r>
              <w:rPr>
                <w:noProof/>
                <w:webHidden/>
              </w:rPr>
              <w:t>39</w:t>
            </w:r>
            <w:r>
              <w:rPr>
                <w:noProof/>
                <w:webHidden/>
              </w:rPr>
              <w:fldChar w:fldCharType="end"/>
            </w:r>
          </w:hyperlink>
        </w:p>
        <w:p w14:paraId="3BC3286A" w14:textId="08434D99" w:rsidR="000A458C" w:rsidRDefault="000A458C">
          <w:r>
            <w:rPr>
              <w:b/>
              <w:bCs/>
              <w:lang w:val="es-MX"/>
            </w:rPr>
            <w:fldChar w:fldCharType="end"/>
          </w:r>
        </w:p>
      </w:sdtContent>
    </w:sdt>
    <w:p w14:paraId="3134F90A" w14:textId="6B8072F7" w:rsidR="000A458C" w:rsidRPr="000A458C" w:rsidRDefault="000A458C" w:rsidP="000A458C">
      <w:pPr>
        <w:ind w:firstLine="0"/>
        <w:outlineLvl w:val="0"/>
        <w:rPr>
          <w:b/>
          <w:caps/>
          <w:lang w:val="es-CL"/>
        </w:rPr>
        <w:sectPr w:rsidR="000A458C" w:rsidRPr="000A458C" w:rsidSect="00F05735">
          <w:footerReference w:type="default" r:id="rId10"/>
          <w:pgSz w:w="12242" w:h="15842"/>
          <w:pgMar w:top="2268" w:right="1418" w:bottom="1418" w:left="2268" w:header="720" w:footer="720" w:gutter="0"/>
          <w:paperSrc w:first="28" w:other="28"/>
          <w:cols w:space="720"/>
        </w:sectPr>
      </w:pPr>
    </w:p>
    <w:p w14:paraId="5842B931" w14:textId="77777777" w:rsidR="00B25628" w:rsidRDefault="00B25628">
      <w:pPr>
        <w:pStyle w:val="Ttulo1"/>
        <w:jc w:val="center"/>
        <w:rPr>
          <w:lang w:val="es-CL"/>
        </w:rPr>
      </w:pPr>
      <w:bookmarkStart w:id="3" w:name="_Toc142300693"/>
      <w:bookmarkStart w:id="4" w:name="_Toc157045594"/>
      <w:r>
        <w:rPr>
          <w:lang w:val="es-CL"/>
        </w:rPr>
        <w:lastRenderedPageBreak/>
        <w:t>RESUMEN</w:t>
      </w:r>
      <w:bookmarkEnd w:id="3"/>
      <w:bookmarkEnd w:id="4"/>
      <w:r>
        <w:rPr>
          <w:lang w:val="es-CL"/>
        </w:rPr>
        <w:t xml:space="preserve"> </w:t>
      </w:r>
    </w:p>
    <w:p w14:paraId="12C76E5C" w14:textId="14D4FCE1" w:rsidR="00B25628" w:rsidRDefault="00B25628" w:rsidP="00E74792">
      <w:pPr>
        <w:ind w:firstLine="0"/>
        <w:rPr>
          <w:i/>
          <w:lang w:val="es-CL"/>
        </w:rPr>
      </w:pPr>
      <w:r>
        <w:rPr>
          <w:lang w:val="es-CL"/>
        </w:rPr>
        <w:t xml:space="preserve">(El resumen no debe contener menos de </w:t>
      </w:r>
      <w:r w:rsidR="00E74792">
        <w:rPr>
          <w:lang w:val="es-CL"/>
        </w:rPr>
        <w:t>60</w:t>
      </w:r>
      <w:r>
        <w:rPr>
          <w:lang w:val="es-CL"/>
        </w:rPr>
        <w:t xml:space="preserve"> palabras ni </w:t>
      </w:r>
      <w:r w:rsidR="00826667">
        <w:rPr>
          <w:lang w:val="es-CL"/>
        </w:rPr>
        <w:t>más</w:t>
      </w:r>
      <w:r>
        <w:rPr>
          <w:lang w:val="es-CL"/>
        </w:rPr>
        <w:t xml:space="preserve"> de </w:t>
      </w:r>
      <w:r w:rsidR="00E74792">
        <w:rPr>
          <w:lang w:val="es-CL"/>
        </w:rPr>
        <w:t>2</w:t>
      </w:r>
      <w:r>
        <w:rPr>
          <w:lang w:val="es-CL"/>
        </w:rPr>
        <w:t xml:space="preserve">00 palabras.) </w:t>
      </w:r>
      <w:r>
        <w:rPr>
          <w:i/>
          <w:lang w:val="es-CL"/>
        </w:rPr>
        <w:t>(Normal)</w:t>
      </w:r>
    </w:p>
    <w:p w14:paraId="07E185EF" w14:textId="77777777" w:rsidR="00B25628" w:rsidRDefault="00B25628">
      <w:pPr>
        <w:rPr>
          <w:lang w:val="es-CL"/>
        </w:rPr>
      </w:pPr>
    </w:p>
    <w:p w14:paraId="71DBD260" w14:textId="75D86557" w:rsidR="00B25628" w:rsidRDefault="000A458C" w:rsidP="00444F55">
      <w:pPr>
        <w:pStyle w:val="Ttulo1"/>
        <w:numPr>
          <w:ilvl w:val="0"/>
          <w:numId w:val="1"/>
        </w:numPr>
        <w:rPr>
          <w:lang w:val="es-CL"/>
        </w:rPr>
      </w:pPr>
      <w:bookmarkStart w:id="5" w:name="_Toc157045595"/>
      <w:r>
        <w:rPr>
          <w:lang w:val="es-CL"/>
        </w:rPr>
        <w:lastRenderedPageBreak/>
        <w:t>INTRODUCCIÓN</w:t>
      </w:r>
      <w:bookmarkEnd w:id="5"/>
    </w:p>
    <w:p w14:paraId="2643E53E" w14:textId="7ADEB0A1" w:rsidR="00711FB2" w:rsidRDefault="00380170" w:rsidP="00444F55">
      <w:pPr>
        <w:ind w:firstLine="0"/>
        <w:rPr>
          <w:lang w:val="es-CL"/>
        </w:rPr>
      </w:pPr>
      <w:r>
        <w:rPr>
          <w:lang w:val="es-CL"/>
        </w:rPr>
        <w:t xml:space="preserve">La justicia </w:t>
      </w:r>
      <w:r w:rsidR="00644505">
        <w:rPr>
          <w:lang w:val="es-CL"/>
        </w:rPr>
        <w:t xml:space="preserve">es uno de los tópicos centrales de las ciencias sociales y la filosofía. Académicos de múltiples </w:t>
      </w:r>
      <w:r w:rsidR="00826667">
        <w:rPr>
          <w:lang w:val="es-CL"/>
        </w:rPr>
        <w:t>disciplinas</w:t>
      </w:r>
      <w:r w:rsidR="00644505">
        <w:rPr>
          <w:lang w:val="es-CL"/>
        </w:rPr>
        <w:t xml:space="preserve"> </w:t>
      </w:r>
      <w:r w:rsidR="00B644F0">
        <w:rPr>
          <w:lang w:val="es-CL"/>
        </w:rPr>
        <w:t>han enfocado sus esfuerzos en dar luz a distintas aristas de este fenómeno, como su definici</w:t>
      </w:r>
      <w:r w:rsidR="00B644F0" w:rsidRPr="00B644F0">
        <w:rPr>
          <w:lang w:val="es-CL"/>
        </w:rPr>
        <w:t>ón</w:t>
      </w:r>
      <w:r w:rsidR="00B644F0">
        <w:rPr>
          <w:lang w:val="es-CL"/>
        </w:rPr>
        <w:t xml:space="preserve"> </w:t>
      </w:r>
      <w:r w:rsidR="00DA0549">
        <w:rPr>
          <w:lang w:val="es-CL"/>
        </w:rPr>
        <w:t>(Jasso, 1980)</w:t>
      </w:r>
      <w:r w:rsidR="00C81A47">
        <w:rPr>
          <w:lang w:val="es-CL"/>
        </w:rPr>
        <w:t>,</w:t>
      </w:r>
      <w:r w:rsidR="00B644F0">
        <w:rPr>
          <w:lang w:val="es-CL"/>
        </w:rPr>
        <w:t xml:space="preserve"> sus dimensiones </w:t>
      </w:r>
      <w:r w:rsidR="00DA0549">
        <w:rPr>
          <w:lang w:val="es-CL"/>
        </w:rPr>
        <w:t>(</w:t>
      </w:r>
      <w:proofErr w:type="spellStart"/>
      <w:r w:rsidR="00DA0CB0" w:rsidRPr="00DA0CB0">
        <w:rPr>
          <w:lang w:val="es-CL"/>
        </w:rPr>
        <w:t>Törnblom</w:t>
      </w:r>
      <w:proofErr w:type="spellEnd"/>
      <w:r w:rsidR="00DA0CB0">
        <w:rPr>
          <w:lang w:val="es-CL"/>
        </w:rPr>
        <w:t xml:space="preserve"> y </w:t>
      </w:r>
      <w:proofErr w:type="spellStart"/>
      <w:r w:rsidR="00DA0CB0">
        <w:rPr>
          <w:lang w:val="es-CL"/>
        </w:rPr>
        <w:t>Vermunt</w:t>
      </w:r>
      <w:proofErr w:type="spellEnd"/>
      <w:r w:rsidR="00DA0CB0">
        <w:rPr>
          <w:lang w:val="es-CL"/>
        </w:rPr>
        <w:t>, 2007</w:t>
      </w:r>
      <w:r w:rsidR="00DA0549">
        <w:rPr>
          <w:lang w:val="es-CL"/>
        </w:rPr>
        <w:t>)</w:t>
      </w:r>
      <w:r w:rsidR="00B644F0">
        <w:rPr>
          <w:lang w:val="es-CL"/>
        </w:rPr>
        <w:t xml:space="preserve"> o sus aplicaciones </w:t>
      </w:r>
      <w:r w:rsidR="00DA0CB0">
        <w:rPr>
          <w:lang w:val="es-CL"/>
        </w:rPr>
        <w:t>(</w:t>
      </w:r>
      <w:proofErr w:type="spellStart"/>
      <w:r w:rsidR="00DA0CB0" w:rsidRPr="00DA0549">
        <w:rPr>
          <w:lang w:val="es-CL"/>
        </w:rPr>
        <w:t>Sabbagh</w:t>
      </w:r>
      <w:proofErr w:type="spellEnd"/>
      <w:r w:rsidR="00DA0CB0">
        <w:rPr>
          <w:lang w:val="es-CL"/>
        </w:rPr>
        <w:t xml:space="preserve"> y Schmitt, 2016</w:t>
      </w:r>
      <w:r w:rsidR="00DA0CB0">
        <w:rPr>
          <w:lang w:val="es-CL"/>
        </w:rPr>
        <w:t>)</w:t>
      </w:r>
      <w:r w:rsidR="007B7F25">
        <w:rPr>
          <w:lang w:val="es-CL"/>
        </w:rPr>
        <w:t>.</w:t>
      </w:r>
      <w:r w:rsidR="00644505">
        <w:rPr>
          <w:lang w:val="es-CL"/>
        </w:rPr>
        <w:t xml:space="preserve"> No es </w:t>
      </w:r>
      <w:r w:rsidR="00711FB2">
        <w:rPr>
          <w:lang w:val="es-CL"/>
        </w:rPr>
        <w:t>extraño</w:t>
      </w:r>
      <w:r w:rsidR="00644505">
        <w:rPr>
          <w:lang w:val="es-CL"/>
        </w:rPr>
        <w:t xml:space="preserve"> </w:t>
      </w:r>
      <w:r w:rsidR="00B644F0">
        <w:rPr>
          <w:lang w:val="es-CL"/>
        </w:rPr>
        <w:t>que a través de los años existan tantos esfuerzos</w:t>
      </w:r>
      <w:r w:rsidR="00644505">
        <w:rPr>
          <w:lang w:val="es-CL"/>
        </w:rPr>
        <w:t xml:space="preserve"> por comprender el fenómeno, en tanto la pregunta por </w:t>
      </w:r>
      <w:r w:rsidR="00B644F0">
        <w:rPr>
          <w:lang w:val="es-CL"/>
        </w:rPr>
        <w:t xml:space="preserve">¿qué es lo justo? </w:t>
      </w:r>
      <w:r w:rsidR="00644505">
        <w:rPr>
          <w:lang w:val="es-CL"/>
        </w:rPr>
        <w:t>está en el núcleo de las interacciones</w:t>
      </w:r>
      <w:r w:rsidR="00906B6E">
        <w:rPr>
          <w:lang w:val="es-CL"/>
        </w:rPr>
        <w:t xml:space="preserve"> </w:t>
      </w:r>
      <w:r w:rsidR="00644505">
        <w:rPr>
          <w:lang w:val="es-CL"/>
        </w:rPr>
        <w:t xml:space="preserve">humanas. Las personas están constantemente haciendo evaluaciones respecto </w:t>
      </w:r>
      <w:r w:rsidR="00B644F0">
        <w:rPr>
          <w:lang w:val="es-CL"/>
        </w:rPr>
        <w:t>a la justicia en distintas aristas de la vida: el trabajo, la familia</w:t>
      </w:r>
      <w:r w:rsidR="00711FB2">
        <w:rPr>
          <w:lang w:val="es-CL"/>
        </w:rPr>
        <w:t xml:space="preserve"> o la política, solo por dar algunos ejemplos. Naturalmente, como las personas evalúan la justicia </w:t>
      </w:r>
      <w:r w:rsidR="00C81A47">
        <w:rPr>
          <w:lang w:val="es-CL"/>
        </w:rPr>
        <w:t>de una situación</w:t>
      </w:r>
      <w:r w:rsidR="00711FB2">
        <w:rPr>
          <w:lang w:val="es-CL"/>
        </w:rPr>
        <w:t xml:space="preserve"> puede determinar sus actitudes, acciones y, a la larga, el funcionamiento de una sociedad</w:t>
      </w:r>
      <w:r w:rsidR="002641D5">
        <w:rPr>
          <w:lang w:val="es-CL"/>
        </w:rPr>
        <w:t xml:space="preserve"> </w:t>
      </w:r>
      <w:r w:rsidR="00DA0CB0">
        <w:rPr>
          <w:lang w:val="es-CL"/>
        </w:rPr>
        <w:t xml:space="preserve">(Liebig y Sauer, 2016). </w:t>
      </w:r>
      <w:r w:rsidR="00711FB2">
        <w:rPr>
          <w:lang w:val="es-CL"/>
        </w:rPr>
        <w:t>Situaciones de injusticia pueden traer consigo descontento, conflicto y movilizaciones sociales</w:t>
      </w:r>
      <w:r w:rsidR="002641D5">
        <w:rPr>
          <w:lang w:val="es-CL"/>
        </w:rPr>
        <w:t xml:space="preserve"> </w:t>
      </w:r>
      <w:r w:rsidR="00DA0CB0">
        <w:rPr>
          <w:lang w:val="es-CL"/>
        </w:rPr>
        <w:t>(</w:t>
      </w:r>
      <w:proofErr w:type="spellStart"/>
      <w:r w:rsidR="00DA0CB0">
        <w:rPr>
          <w:lang w:val="es-CL"/>
        </w:rPr>
        <w:t>Gurr</w:t>
      </w:r>
      <w:proofErr w:type="spellEnd"/>
      <w:r w:rsidR="00DA0CB0">
        <w:rPr>
          <w:lang w:val="es-CL"/>
        </w:rPr>
        <w:t xml:space="preserve">, 1970). </w:t>
      </w:r>
      <w:r w:rsidR="00711FB2">
        <w:rPr>
          <w:lang w:val="es-CL"/>
        </w:rPr>
        <w:t>Al final, lo que las personas piensan de una situación puede tener grandes consec</w:t>
      </w:r>
      <w:r w:rsidR="002641D5">
        <w:rPr>
          <w:lang w:val="es-CL"/>
        </w:rPr>
        <w:t>uencias</w:t>
      </w:r>
      <w:r w:rsidR="00711FB2">
        <w:rPr>
          <w:lang w:val="es-CL"/>
        </w:rPr>
        <w:t xml:space="preserve"> societales.</w:t>
      </w:r>
    </w:p>
    <w:p w14:paraId="62AF296F" w14:textId="156ABEB4" w:rsidR="00D73ACE" w:rsidRDefault="007B7F25" w:rsidP="00444F55">
      <w:pPr>
        <w:ind w:firstLine="0"/>
        <w:rPr>
          <w:lang w:val="es-CL"/>
        </w:rPr>
      </w:pPr>
      <w:r>
        <w:rPr>
          <w:lang w:val="es-CL"/>
        </w:rPr>
        <w:t>D</w:t>
      </w:r>
      <w:r w:rsidR="00647A28">
        <w:rPr>
          <w:lang w:val="es-CL"/>
        </w:rPr>
        <w:t>esde</w:t>
      </w:r>
      <w:r w:rsidR="00B644F0">
        <w:rPr>
          <w:lang w:val="es-CL"/>
        </w:rPr>
        <w:t xml:space="preserve"> de las ciencias sociales</w:t>
      </w:r>
      <w:r w:rsidR="00906B6E">
        <w:rPr>
          <w:lang w:val="es-CL"/>
        </w:rPr>
        <w:t>,</w:t>
      </w:r>
      <w:r w:rsidR="00B644F0">
        <w:rPr>
          <w:lang w:val="es-CL"/>
        </w:rPr>
        <w:t xml:space="preserve"> se han hecho contribuciones tanto te</w:t>
      </w:r>
      <w:r w:rsidR="00B644F0" w:rsidRPr="00B644F0">
        <w:rPr>
          <w:lang w:val="es-CL"/>
        </w:rPr>
        <w:t>ó</w:t>
      </w:r>
      <w:r w:rsidR="00B644F0">
        <w:rPr>
          <w:lang w:val="es-CL"/>
        </w:rPr>
        <w:t xml:space="preserve">ricas como empíricas que han permitido ir construyendo </w:t>
      </w:r>
      <w:r w:rsidR="00711FB2">
        <w:rPr>
          <w:lang w:val="es-CL"/>
        </w:rPr>
        <w:t xml:space="preserve">una </w:t>
      </w:r>
      <w:r w:rsidR="00B644F0">
        <w:rPr>
          <w:lang w:val="es-CL"/>
        </w:rPr>
        <w:t>agenda de investigación.</w:t>
      </w:r>
      <w:r w:rsidR="00644505">
        <w:rPr>
          <w:lang w:val="es-CL"/>
        </w:rPr>
        <w:t xml:space="preserve"> </w:t>
      </w:r>
      <w:r w:rsidR="00D73ACE">
        <w:rPr>
          <w:lang w:val="es-CL"/>
        </w:rPr>
        <w:t xml:space="preserve">Una de las aristas </w:t>
      </w:r>
      <w:r w:rsidR="002641D5">
        <w:rPr>
          <w:lang w:val="es-CL"/>
        </w:rPr>
        <w:t>con</w:t>
      </w:r>
      <w:r w:rsidR="00D73ACE">
        <w:rPr>
          <w:lang w:val="es-CL"/>
        </w:rPr>
        <w:t xml:space="preserve"> más producción académica indaga sobre cómo las personas</w:t>
      </w:r>
      <w:r w:rsidR="002641D5">
        <w:rPr>
          <w:lang w:val="es-CL"/>
        </w:rPr>
        <w:t xml:space="preserve"> evalúan</w:t>
      </w:r>
      <w:r w:rsidR="00D73ACE">
        <w:rPr>
          <w:lang w:val="es-CL"/>
        </w:rPr>
        <w:t xml:space="preserve"> la justicia de una situación. Por un lado, se ha encontrado que las personas siguen un esquema comparativo cuando evalúan que tan justa es </w:t>
      </w:r>
      <w:r w:rsidR="00C4380F">
        <w:rPr>
          <w:lang w:val="es-CL"/>
        </w:rPr>
        <w:t>una</w:t>
      </w:r>
      <w:r w:rsidR="00D73ACE">
        <w:rPr>
          <w:lang w:val="es-CL"/>
        </w:rPr>
        <w:t xml:space="preserve"> distribución de recompens</w:t>
      </w:r>
      <w:r w:rsidR="002641D5">
        <w:rPr>
          <w:lang w:val="es-CL"/>
        </w:rPr>
        <w:t xml:space="preserve">as </w:t>
      </w:r>
      <w:r w:rsidR="008761F5" w:rsidRPr="00616581">
        <w:rPr>
          <w:lang w:val="es-CL"/>
        </w:rPr>
        <w:t>(Adams</w:t>
      </w:r>
      <w:r w:rsidR="00977C73">
        <w:rPr>
          <w:lang w:val="es-CL"/>
        </w:rPr>
        <w:t>,</w:t>
      </w:r>
      <w:r w:rsidR="008761F5" w:rsidRPr="00616581">
        <w:rPr>
          <w:lang w:val="es-CL"/>
        </w:rPr>
        <w:t xml:space="preserve"> 1963; </w:t>
      </w:r>
      <w:r w:rsidR="008761F5">
        <w:rPr>
          <w:lang w:val="es-CL"/>
        </w:rPr>
        <w:t>Jasso</w:t>
      </w:r>
      <w:r w:rsidR="00977C73">
        <w:rPr>
          <w:lang w:val="es-CL"/>
        </w:rPr>
        <w:t>,</w:t>
      </w:r>
      <w:r w:rsidR="008761F5">
        <w:rPr>
          <w:lang w:val="es-CL"/>
        </w:rPr>
        <w:t xml:space="preserve"> 1978</w:t>
      </w:r>
      <w:r>
        <w:rPr>
          <w:lang w:val="es-CL"/>
        </w:rPr>
        <w:t>, Castillo, 2011</w:t>
      </w:r>
      <w:r w:rsidR="008761F5" w:rsidRPr="00616581">
        <w:rPr>
          <w:lang w:val="es-CL"/>
        </w:rPr>
        <w:t>)</w:t>
      </w:r>
      <w:r w:rsidR="008761F5">
        <w:rPr>
          <w:lang w:val="es-CL"/>
        </w:rPr>
        <w:t>.</w:t>
      </w:r>
      <w:r w:rsidR="00D73ACE">
        <w:rPr>
          <w:lang w:val="es-CL"/>
        </w:rPr>
        <w:t xml:space="preserve"> Para </w:t>
      </w:r>
      <w:r w:rsidR="002641D5">
        <w:rPr>
          <w:lang w:val="es-CL"/>
        </w:rPr>
        <w:t>hacer esa</w:t>
      </w:r>
      <w:r w:rsidR="00D73ACE">
        <w:rPr>
          <w:lang w:val="es-CL"/>
        </w:rPr>
        <w:t xml:space="preserve"> evaluación </w:t>
      </w:r>
      <w:proofErr w:type="spellStart"/>
      <w:r w:rsidR="00D73ACE">
        <w:rPr>
          <w:lang w:val="es-CL"/>
        </w:rPr>
        <w:t>sulen</w:t>
      </w:r>
      <w:proofErr w:type="spellEnd"/>
      <w:r w:rsidR="00D73ACE">
        <w:rPr>
          <w:lang w:val="es-CL"/>
        </w:rPr>
        <w:t xml:space="preserve"> comparar qué es lo que deberían obtener las personas</w:t>
      </w:r>
      <w:r w:rsidR="002641D5">
        <w:rPr>
          <w:lang w:val="es-CL"/>
        </w:rPr>
        <w:t xml:space="preserve">, con lo que efectivamente obtienen, tomando en consideración características </w:t>
      </w:r>
      <w:r w:rsidR="00826667">
        <w:rPr>
          <w:lang w:val="es-CL"/>
        </w:rPr>
        <w:t>específicas</w:t>
      </w:r>
      <w:r w:rsidR="002641D5">
        <w:rPr>
          <w:lang w:val="es-CL"/>
        </w:rPr>
        <w:t xml:space="preserve"> de </w:t>
      </w:r>
      <w:r w:rsidR="003A1AE2">
        <w:rPr>
          <w:lang w:val="es-CL"/>
        </w:rPr>
        <w:t>distintos actores implicados en el proceso</w:t>
      </w:r>
      <w:r w:rsidR="002641D5">
        <w:rPr>
          <w:lang w:val="es-CL"/>
        </w:rPr>
        <w:t xml:space="preserve">. </w:t>
      </w:r>
      <w:r w:rsidR="00DA0CB0">
        <w:rPr>
          <w:lang w:val="es-CL"/>
        </w:rPr>
        <w:t xml:space="preserve">Por </w:t>
      </w:r>
      <w:r w:rsidR="00D73ACE">
        <w:rPr>
          <w:lang w:val="es-CL"/>
        </w:rPr>
        <w:t xml:space="preserve">otro lado, se ha encontrado </w:t>
      </w:r>
      <w:r w:rsidR="00826667">
        <w:rPr>
          <w:lang w:val="es-CL"/>
        </w:rPr>
        <w:t>que,</w:t>
      </w:r>
      <w:r w:rsidR="00D73ACE">
        <w:rPr>
          <w:lang w:val="es-CL"/>
        </w:rPr>
        <w:t xml:space="preserve"> al momento de evaluar la justicia de una distribución, </w:t>
      </w:r>
      <w:r w:rsidR="002641D5">
        <w:rPr>
          <w:lang w:val="es-CL"/>
        </w:rPr>
        <w:t>se suelen</w:t>
      </w:r>
      <w:r w:rsidR="00D73ACE">
        <w:rPr>
          <w:lang w:val="es-CL"/>
        </w:rPr>
        <w:t xml:space="preserve"> aplica</w:t>
      </w:r>
      <w:r w:rsidR="002641D5">
        <w:rPr>
          <w:lang w:val="es-CL"/>
        </w:rPr>
        <w:t>r</w:t>
      </w:r>
      <w:r w:rsidR="00D73ACE">
        <w:rPr>
          <w:lang w:val="es-CL"/>
        </w:rPr>
        <w:t xml:space="preserve"> ciertos principios de justicia, siendo los más comunes: igualdad, equidad, necesidad y derecho</w:t>
      </w:r>
      <w:r>
        <w:rPr>
          <w:lang w:val="es-CL"/>
        </w:rPr>
        <w:t xml:space="preserve"> (</w:t>
      </w:r>
      <w:proofErr w:type="spellStart"/>
      <w:r>
        <w:rPr>
          <w:lang w:val="es-CL"/>
        </w:rPr>
        <w:t>Deutsch</w:t>
      </w:r>
      <w:proofErr w:type="spellEnd"/>
      <w:r>
        <w:rPr>
          <w:lang w:val="es-CL"/>
        </w:rPr>
        <w:t xml:space="preserve">, 1975; </w:t>
      </w:r>
      <w:r w:rsidRPr="00B67958">
        <w:rPr>
          <w:lang w:val="es-CL"/>
        </w:rPr>
        <w:t>Wegener y Liebig</w:t>
      </w:r>
      <w:r>
        <w:rPr>
          <w:lang w:val="es-CL"/>
        </w:rPr>
        <w:t xml:space="preserve">, </w:t>
      </w:r>
      <w:r w:rsidRPr="00B67958">
        <w:rPr>
          <w:lang w:val="es-CL"/>
        </w:rPr>
        <w:t>2000</w:t>
      </w:r>
      <w:r w:rsidR="00977C73">
        <w:rPr>
          <w:lang w:val="es-CL"/>
        </w:rPr>
        <w:t xml:space="preserve">; </w:t>
      </w:r>
      <w:proofErr w:type="spellStart"/>
      <w:r w:rsidR="00977C73">
        <w:rPr>
          <w:lang w:val="es-CL"/>
        </w:rPr>
        <w:t>Hulle</w:t>
      </w:r>
      <w:proofErr w:type="spellEnd"/>
      <w:r w:rsidR="00977C73">
        <w:rPr>
          <w:lang w:val="es-CL"/>
        </w:rPr>
        <w:t xml:space="preserve"> et al., 2018</w:t>
      </w:r>
      <w:r>
        <w:rPr>
          <w:lang w:val="es-CL"/>
        </w:rPr>
        <w:t>)</w:t>
      </w:r>
      <w:r w:rsidR="00DA0CB0">
        <w:rPr>
          <w:lang w:val="es-CL"/>
        </w:rPr>
        <w:t>.</w:t>
      </w:r>
    </w:p>
    <w:p w14:paraId="5ADE6293" w14:textId="3B22C872" w:rsidR="00906B6E" w:rsidRPr="00C94B21" w:rsidRDefault="00906B6E" w:rsidP="00444F55">
      <w:pPr>
        <w:ind w:firstLine="0"/>
        <w:rPr>
          <w:lang w:val="es-CL"/>
        </w:rPr>
      </w:pPr>
      <w:r>
        <w:rPr>
          <w:lang w:val="es-CL"/>
        </w:rPr>
        <w:t xml:space="preserve">Pese a estos avances, existe un área de los estudios empíricos sobre justicia que </w:t>
      </w:r>
      <w:r w:rsidR="00270052">
        <w:rPr>
          <w:lang w:val="es-CL"/>
        </w:rPr>
        <w:t>sigue en constante desarrollo</w:t>
      </w:r>
      <w:r>
        <w:rPr>
          <w:lang w:val="es-CL"/>
        </w:rPr>
        <w:t>: la medición. Si bien la pregunta por cómo medir las evaluaciones de injusticia se puede rastrear hasta los años 70</w:t>
      </w:r>
      <w:r w:rsidR="00270052">
        <w:rPr>
          <w:lang w:val="es-CL"/>
        </w:rPr>
        <w:t>, n</w:t>
      </w:r>
      <w:r>
        <w:rPr>
          <w:lang w:val="es-CL"/>
        </w:rPr>
        <w:t xml:space="preserve">o ha sido hasta hace poco que se han propuesto </w:t>
      </w:r>
      <w:r w:rsidR="002641D5">
        <w:rPr>
          <w:lang w:val="es-CL"/>
        </w:rPr>
        <w:t>instrumentos</w:t>
      </w:r>
      <w:r>
        <w:rPr>
          <w:lang w:val="es-CL"/>
        </w:rPr>
        <w:t xml:space="preserve"> validad</w:t>
      </w:r>
      <w:r w:rsidR="007B7F25">
        <w:rPr>
          <w:lang w:val="es-CL"/>
        </w:rPr>
        <w:t>o</w:t>
      </w:r>
      <w:r>
        <w:rPr>
          <w:lang w:val="es-CL"/>
        </w:rPr>
        <w:t>s para medir</w:t>
      </w:r>
      <w:r w:rsidR="00AB3B09">
        <w:rPr>
          <w:lang w:val="es-CL"/>
        </w:rPr>
        <w:t xml:space="preserve"> las orientaciones que tienen las personas sobre la justicia</w:t>
      </w:r>
      <w:r>
        <w:rPr>
          <w:lang w:val="es-CL"/>
        </w:rPr>
        <w:t xml:space="preserve">. </w:t>
      </w:r>
      <w:r w:rsidR="00AB3B09">
        <w:rPr>
          <w:lang w:val="es-CL"/>
        </w:rPr>
        <w:t xml:space="preserve">Basándose en la propuesta </w:t>
      </w:r>
      <w:proofErr w:type="spellStart"/>
      <w:r w:rsidR="00AB3B09">
        <w:rPr>
          <w:lang w:val="es-CL"/>
        </w:rPr>
        <w:t>multi-principio</w:t>
      </w:r>
      <w:proofErr w:type="spellEnd"/>
      <w:r w:rsidR="00AB3B09">
        <w:rPr>
          <w:lang w:val="es-CL"/>
        </w:rPr>
        <w:t xml:space="preserve"> de </w:t>
      </w:r>
      <w:r w:rsidR="00AB3B09">
        <w:rPr>
          <w:lang w:val="es-CL"/>
        </w:rPr>
        <w:lastRenderedPageBreak/>
        <w:t>justicia (</w:t>
      </w:r>
      <w:proofErr w:type="spellStart"/>
      <w:r w:rsidR="008761F5">
        <w:rPr>
          <w:lang w:val="es-CL"/>
        </w:rPr>
        <w:t>Deutsch</w:t>
      </w:r>
      <w:proofErr w:type="spellEnd"/>
      <w:r w:rsidR="008761F5">
        <w:rPr>
          <w:lang w:val="es-CL"/>
        </w:rPr>
        <w:t>, 1975</w:t>
      </w:r>
      <w:r w:rsidR="00AB3B09">
        <w:rPr>
          <w:lang w:val="es-CL"/>
        </w:rPr>
        <w:t>)</w:t>
      </w:r>
      <w:r w:rsidR="007B7F25">
        <w:rPr>
          <w:lang w:val="es-CL"/>
        </w:rPr>
        <w:t xml:space="preserve"> y en avances recientes de la agenda </w:t>
      </w:r>
      <w:r w:rsidR="00270052">
        <w:rPr>
          <w:lang w:val="es-CL"/>
        </w:rPr>
        <w:t>(Liebig y Sauer, 2016)</w:t>
      </w:r>
      <w:r w:rsidR="00AB3B09">
        <w:rPr>
          <w:lang w:val="es-CL"/>
        </w:rPr>
        <w:t>, l</w:t>
      </w:r>
      <w:r>
        <w:rPr>
          <w:lang w:val="es-CL"/>
        </w:rPr>
        <w:t xml:space="preserve">a </w:t>
      </w:r>
      <w:proofErr w:type="spellStart"/>
      <w:r>
        <w:rPr>
          <w:i/>
          <w:iCs/>
          <w:lang w:val="es-CL"/>
        </w:rPr>
        <w:t>Básic</w:t>
      </w:r>
      <w:proofErr w:type="spellEnd"/>
      <w:r>
        <w:rPr>
          <w:i/>
          <w:iCs/>
          <w:lang w:val="es-CL"/>
        </w:rPr>
        <w:t xml:space="preserve"> Social </w:t>
      </w:r>
      <w:proofErr w:type="spellStart"/>
      <w:r>
        <w:rPr>
          <w:i/>
          <w:iCs/>
          <w:lang w:val="es-CL"/>
        </w:rPr>
        <w:t>Justice</w:t>
      </w:r>
      <w:proofErr w:type="spellEnd"/>
      <w:r>
        <w:rPr>
          <w:i/>
          <w:iCs/>
          <w:lang w:val="es-CL"/>
        </w:rPr>
        <w:t xml:space="preserve"> </w:t>
      </w:r>
      <w:proofErr w:type="spellStart"/>
      <w:r>
        <w:rPr>
          <w:i/>
          <w:iCs/>
          <w:lang w:val="es-CL"/>
        </w:rPr>
        <w:t>Orientations</w:t>
      </w:r>
      <w:proofErr w:type="spellEnd"/>
      <w:r>
        <w:rPr>
          <w:i/>
          <w:iCs/>
          <w:lang w:val="es-CL"/>
        </w:rPr>
        <w:t xml:space="preserve"> </w:t>
      </w:r>
      <w:proofErr w:type="spellStart"/>
      <w:r>
        <w:rPr>
          <w:i/>
          <w:iCs/>
          <w:lang w:val="es-CL"/>
        </w:rPr>
        <w:t>Scale</w:t>
      </w:r>
      <w:proofErr w:type="spellEnd"/>
      <w:r w:rsidR="00C4380F">
        <w:rPr>
          <w:i/>
          <w:iCs/>
          <w:lang w:val="es-CL"/>
        </w:rPr>
        <w:t xml:space="preserve"> </w:t>
      </w:r>
      <w:r w:rsidR="00C4380F" w:rsidRPr="00C4380F">
        <w:rPr>
          <w:lang w:val="es-CL"/>
        </w:rPr>
        <w:t>(BSJO)</w:t>
      </w:r>
      <w:r>
        <w:rPr>
          <w:i/>
          <w:iCs/>
          <w:lang w:val="es-CL"/>
        </w:rPr>
        <w:t xml:space="preserve"> </w:t>
      </w:r>
      <w:r w:rsidR="00AB3B09">
        <w:rPr>
          <w:lang w:val="es-CL"/>
        </w:rPr>
        <w:t>busca especificar qué principios siguen las personas al evaluar la justicia de una situación</w:t>
      </w:r>
      <w:r w:rsidR="002641D5">
        <w:rPr>
          <w:lang w:val="es-CL"/>
        </w:rPr>
        <w:t xml:space="preserve"> </w:t>
      </w:r>
      <w:r w:rsidR="008761F5">
        <w:rPr>
          <w:lang w:val="es-CL"/>
        </w:rPr>
        <w:t>(</w:t>
      </w:r>
      <w:proofErr w:type="spellStart"/>
      <w:r w:rsidR="008761F5">
        <w:rPr>
          <w:lang w:val="es-CL"/>
        </w:rPr>
        <w:t>Hulle</w:t>
      </w:r>
      <w:proofErr w:type="spellEnd"/>
      <w:r w:rsidR="008761F5">
        <w:rPr>
          <w:lang w:val="es-CL"/>
        </w:rPr>
        <w:t xml:space="preserve"> et al., 2018)</w:t>
      </w:r>
      <w:r w:rsidR="007B7F25">
        <w:rPr>
          <w:lang w:val="es-CL"/>
        </w:rPr>
        <w:t>.</w:t>
      </w:r>
      <w:r w:rsidR="00AB3B09">
        <w:rPr>
          <w:lang w:val="es-CL"/>
        </w:rPr>
        <w:t xml:space="preserve"> Esta escala ha sido validada en países europeos y ha mostrado un buen desempeño, apegándose a la teoría del </w:t>
      </w:r>
      <w:proofErr w:type="spellStart"/>
      <w:r w:rsidR="00AB3B09">
        <w:rPr>
          <w:lang w:val="es-CL"/>
        </w:rPr>
        <w:t>multi</w:t>
      </w:r>
      <w:r w:rsidR="00826667">
        <w:rPr>
          <w:lang w:val="es-CL"/>
        </w:rPr>
        <w:t>-</w:t>
      </w:r>
      <w:r w:rsidR="00AB3B09">
        <w:rPr>
          <w:lang w:val="es-CL"/>
        </w:rPr>
        <w:t>principio</w:t>
      </w:r>
      <w:proofErr w:type="spellEnd"/>
      <w:r w:rsidR="00AB3B09">
        <w:rPr>
          <w:lang w:val="es-CL"/>
        </w:rPr>
        <w:t xml:space="preserve"> y permitiendo discernir claramente entre cada uno de ellos.</w:t>
      </w:r>
      <w:r w:rsidR="00E714A2">
        <w:rPr>
          <w:lang w:val="es-CL"/>
        </w:rPr>
        <w:t xml:space="preserve"> Considerando este buen desempeño en el país de origen, nace la pregunta de qué tan pertinente la aplicación de esta escala en otros contextos.</w:t>
      </w:r>
    </w:p>
    <w:p w14:paraId="4A691ED3" w14:textId="303268DB" w:rsidR="006007A3" w:rsidRPr="006007A3" w:rsidRDefault="006007A3" w:rsidP="00444F55">
      <w:pPr>
        <w:ind w:firstLine="0"/>
        <w:rPr>
          <w:lang w:val="es-CL"/>
        </w:rPr>
      </w:pPr>
      <w:r w:rsidRPr="006007A3">
        <w:rPr>
          <w:lang w:val="es-CL"/>
        </w:rPr>
        <w:t xml:space="preserve">Este estudio tiene como objetivo evaluar la eficacia de la </w:t>
      </w:r>
      <w:r>
        <w:rPr>
          <w:lang w:val="es-CL"/>
        </w:rPr>
        <w:t>e</w:t>
      </w:r>
      <w:r w:rsidRPr="006007A3">
        <w:rPr>
          <w:lang w:val="es-CL"/>
        </w:rPr>
        <w:t>scala BSJO en el contexto chileno. En primer lugar, se busca determinar si esta escala mantiene su funcionalidad óptima al ser aplicada en un entorno diferente al de su origen. Paralelamente, se pretende investigar cómo diversas variables sociodemográficas se relacionan con las orientaciones hacia la justicia social. Con ello, este trabajo aspira a constituirse como una contribución inicial en la evaluación de la aplicabilidad de la</w:t>
      </w:r>
      <w:r w:rsidR="00775AA6">
        <w:rPr>
          <w:lang w:val="es-CL"/>
        </w:rPr>
        <w:t xml:space="preserve"> </w:t>
      </w:r>
      <w:r>
        <w:rPr>
          <w:lang w:val="es-CL"/>
        </w:rPr>
        <w:t>e</w:t>
      </w:r>
      <w:r w:rsidRPr="006007A3">
        <w:rPr>
          <w:lang w:val="es-CL"/>
        </w:rPr>
        <w:t>scala BSJO en nuevos contextos y, de manera más amplia, en el estudio de la justicia distributiva.</w:t>
      </w:r>
    </w:p>
    <w:p w14:paraId="5B64FAB3" w14:textId="765A8733" w:rsidR="00444F55" w:rsidRDefault="00444F55" w:rsidP="00444F55">
      <w:pPr>
        <w:pStyle w:val="Ttulo1"/>
        <w:rPr>
          <w:b w:val="0"/>
          <w:i/>
          <w:caps w:val="0"/>
          <w:lang w:val="es-CL"/>
        </w:rPr>
      </w:pPr>
      <w:bookmarkStart w:id="6" w:name="_Toc157045596"/>
      <w:r>
        <w:rPr>
          <w:lang w:val="es-CL"/>
        </w:rPr>
        <w:lastRenderedPageBreak/>
        <w:t>II.</w:t>
      </w:r>
      <w:r>
        <w:rPr>
          <w:lang w:val="es-CL"/>
        </w:rPr>
        <w:tab/>
      </w:r>
      <w:r w:rsidR="000A458C">
        <w:rPr>
          <w:lang w:val="es-CL"/>
        </w:rPr>
        <w:t>ANTECEDENTES CONCEPTUALES Y EMPÍRICOS</w:t>
      </w:r>
      <w:bookmarkEnd w:id="6"/>
    </w:p>
    <w:p w14:paraId="0ED3F2C4" w14:textId="5C481D97" w:rsidR="00616581" w:rsidRDefault="000A458C" w:rsidP="00616581">
      <w:pPr>
        <w:pStyle w:val="Ttulo2"/>
        <w:rPr>
          <w:lang w:val="es-CL"/>
        </w:rPr>
      </w:pPr>
      <w:bookmarkStart w:id="7" w:name="_Toc157045597"/>
      <w:r>
        <w:rPr>
          <w:lang w:val="es-CL"/>
        </w:rPr>
        <w:t>2.1 Estudios sobre justicia</w:t>
      </w:r>
      <w:r w:rsidR="006007A3">
        <w:rPr>
          <w:lang w:val="es-CL"/>
        </w:rPr>
        <w:t xml:space="preserve"> distributiva</w:t>
      </w:r>
      <w:bookmarkEnd w:id="7"/>
    </w:p>
    <w:p w14:paraId="104E2155" w14:textId="3AFA03B1" w:rsidR="00616581" w:rsidRPr="00616581" w:rsidRDefault="00616581" w:rsidP="00616581">
      <w:pPr>
        <w:ind w:firstLine="0"/>
        <w:rPr>
          <w:lang w:val="es-CL"/>
        </w:rPr>
      </w:pPr>
      <w:r w:rsidRPr="00616581">
        <w:rPr>
          <w:lang w:val="es-CL"/>
        </w:rPr>
        <w:t xml:space="preserve">La literatura de justicia </w:t>
      </w:r>
      <w:r w:rsidR="006007A3">
        <w:rPr>
          <w:lang w:val="es-CL"/>
        </w:rPr>
        <w:t xml:space="preserve">distributiva </w:t>
      </w:r>
      <w:r w:rsidRPr="00616581">
        <w:rPr>
          <w:lang w:val="es-CL"/>
        </w:rPr>
        <w:t>se suele dividir en dos áreas. Por un lado, existe un área de estudios centrada en lo</w:t>
      </w:r>
      <w:r w:rsidR="009842C5">
        <w:rPr>
          <w:lang w:val="es-CL"/>
        </w:rPr>
        <w:t>s aspectos</w:t>
      </w:r>
      <w:r w:rsidRPr="00616581">
        <w:rPr>
          <w:lang w:val="es-CL"/>
        </w:rPr>
        <w:t xml:space="preserve"> normativo</w:t>
      </w:r>
      <w:r w:rsidR="009842C5">
        <w:rPr>
          <w:lang w:val="es-CL"/>
        </w:rPr>
        <w:t>s de la justicia</w:t>
      </w:r>
      <w:r w:rsidRPr="00616581">
        <w:rPr>
          <w:lang w:val="es-CL"/>
        </w:rPr>
        <w:t xml:space="preserve">, </w:t>
      </w:r>
      <w:r w:rsidR="009842C5">
        <w:rPr>
          <w:lang w:val="es-CL"/>
        </w:rPr>
        <w:t xml:space="preserve">donde la discusión está puesta en cuáles </w:t>
      </w:r>
      <w:r w:rsidRPr="00AE2483">
        <w:rPr>
          <w:i/>
          <w:iCs/>
          <w:lang w:val="es-CL"/>
        </w:rPr>
        <w:t>deberían</w:t>
      </w:r>
      <w:r w:rsidRPr="00616581">
        <w:rPr>
          <w:lang w:val="es-CL"/>
        </w:rPr>
        <w:t xml:space="preserve"> ser </w:t>
      </w:r>
      <w:r w:rsidR="00AE2483">
        <w:rPr>
          <w:lang w:val="es-CL"/>
        </w:rPr>
        <w:t xml:space="preserve">los </w:t>
      </w:r>
      <w:r w:rsidRPr="00616581">
        <w:rPr>
          <w:lang w:val="es-CL"/>
        </w:rPr>
        <w:t xml:space="preserve">principios que guían una distribución de recursos justa en la sociedad (ver </w:t>
      </w:r>
      <w:proofErr w:type="spellStart"/>
      <w:r w:rsidRPr="00616581">
        <w:rPr>
          <w:lang w:val="es-CL"/>
        </w:rPr>
        <w:t>Sabbagh</w:t>
      </w:r>
      <w:proofErr w:type="spellEnd"/>
      <w:r w:rsidRPr="00616581">
        <w:rPr>
          <w:lang w:val="es-CL"/>
        </w:rPr>
        <w:t xml:space="preserve"> 2001 para una revisión). </w:t>
      </w:r>
      <w:r w:rsidR="009842C5">
        <w:rPr>
          <w:lang w:val="es-CL"/>
        </w:rPr>
        <w:t xml:space="preserve">Esta discusión engloba propuestas clásicas como las de </w:t>
      </w:r>
      <w:r w:rsidR="00826667" w:rsidRPr="00616581">
        <w:rPr>
          <w:lang w:val="es-CL"/>
        </w:rPr>
        <w:t>Aristóteles</w:t>
      </w:r>
      <w:r w:rsidRPr="00616581">
        <w:rPr>
          <w:lang w:val="es-CL"/>
        </w:rPr>
        <w:t xml:space="preserve">, quien concebía una distribución justa bajo la frase </w:t>
      </w:r>
      <w:r w:rsidRPr="00DA0CB0">
        <w:rPr>
          <w:i/>
          <w:iCs/>
          <w:lang w:val="es-CL"/>
        </w:rPr>
        <w:t>a cada quien según lo que le corresponde</w:t>
      </w:r>
      <w:r w:rsidRPr="00616581">
        <w:rPr>
          <w:lang w:val="es-CL"/>
        </w:rPr>
        <w:t xml:space="preserve">; hasta propuestas contemporáneas cómo las de Rawls, donde se postula la distribución igualitaria de libertades, la equidad de oportunidades y la maximización de beneficios para los menos afortunados como criterios para una distribución justa. Por otro lado, existen teorías que se han orientado a explicar empíricamente a </w:t>
      </w:r>
      <w:r w:rsidRPr="00AE2483">
        <w:rPr>
          <w:i/>
          <w:iCs/>
          <w:lang w:val="es-CL"/>
        </w:rPr>
        <w:t>qué</w:t>
      </w:r>
      <w:r w:rsidRPr="00616581">
        <w:rPr>
          <w:lang w:val="es-CL"/>
        </w:rPr>
        <w:t xml:space="preserve"> principios de justicia adhieren efectivamente las personas, y </w:t>
      </w:r>
      <w:r w:rsidRPr="00AE2483">
        <w:rPr>
          <w:i/>
          <w:iCs/>
          <w:lang w:val="es-CL"/>
        </w:rPr>
        <w:t>cuánto</w:t>
      </w:r>
      <w:r w:rsidRPr="00616581">
        <w:rPr>
          <w:lang w:val="es-CL"/>
        </w:rPr>
        <w:t xml:space="preserve"> deberían recibir de determinados recursos según sus características.</w:t>
      </w:r>
      <w:r w:rsidR="007476D9">
        <w:rPr>
          <w:lang w:val="es-CL"/>
        </w:rPr>
        <w:t xml:space="preserve"> Esta es el área de estudios que se conoce como investigación empírica sobre justicia distributiva.</w:t>
      </w:r>
    </w:p>
    <w:p w14:paraId="53C71813" w14:textId="02BB58D3" w:rsidR="00616581" w:rsidRPr="00616581" w:rsidRDefault="00616581" w:rsidP="00616581">
      <w:pPr>
        <w:ind w:firstLine="0"/>
        <w:rPr>
          <w:lang w:val="es-CL"/>
        </w:rPr>
      </w:pPr>
      <w:r w:rsidRPr="00616581">
        <w:rPr>
          <w:lang w:val="es-CL"/>
        </w:rPr>
        <w:t>Las primeras aproximaciones al estudio de la justicia distributiva se originaron en el marco de las teorías de la equidad. Estas teorías se centran en las percepciones de justicia dentro del espacio de trabajo. Sí bien existen sutiles diferencias entre los principales exponentes de esta teoría (Adams</w:t>
      </w:r>
      <w:r w:rsidR="00BB61ED">
        <w:rPr>
          <w:lang w:val="es-CL"/>
        </w:rPr>
        <w:t>,</w:t>
      </w:r>
      <w:r w:rsidRPr="00616581">
        <w:rPr>
          <w:lang w:val="es-CL"/>
        </w:rPr>
        <w:t xml:space="preserve"> 1963; </w:t>
      </w:r>
      <w:proofErr w:type="spellStart"/>
      <w:r w:rsidRPr="00616581">
        <w:rPr>
          <w:lang w:val="es-CL"/>
        </w:rPr>
        <w:t>Walster</w:t>
      </w:r>
      <w:proofErr w:type="spellEnd"/>
      <w:r w:rsidR="00BB61ED">
        <w:rPr>
          <w:lang w:val="es-CL"/>
        </w:rPr>
        <w:t xml:space="preserve"> et al., </w:t>
      </w:r>
      <w:r w:rsidRPr="00616581">
        <w:rPr>
          <w:lang w:val="es-CL"/>
        </w:rPr>
        <w:t>1978; Homans</w:t>
      </w:r>
      <w:r w:rsidR="00BB61ED">
        <w:rPr>
          <w:lang w:val="es-CL"/>
        </w:rPr>
        <w:t>,</w:t>
      </w:r>
      <w:r w:rsidRPr="00616581">
        <w:rPr>
          <w:lang w:val="es-CL"/>
        </w:rPr>
        <w:t xml:space="preserve"> 1961) la idea central es que percibir una situación como justa implica un proceso de comparación entre los </w:t>
      </w:r>
      <w:r w:rsidRPr="00B67958">
        <w:rPr>
          <w:i/>
          <w:iCs/>
          <w:lang w:val="es-CL"/>
        </w:rPr>
        <w:t>inputs</w:t>
      </w:r>
      <w:r w:rsidRPr="00616581">
        <w:rPr>
          <w:lang w:val="es-CL"/>
        </w:rPr>
        <w:t xml:space="preserve"> (</w:t>
      </w:r>
      <w:proofErr w:type="spellStart"/>
      <w:r w:rsidRPr="00616581">
        <w:rPr>
          <w:lang w:val="es-CL"/>
        </w:rPr>
        <w:t>e.g</w:t>
      </w:r>
      <w:proofErr w:type="spellEnd"/>
      <w:r w:rsidRPr="00616581">
        <w:rPr>
          <w:lang w:val="es-CL"/>
        </w:rPr>
        <w:t xml:space="preserve">. las horas de trabajo) y los </w:t>
      </w:r>
      <w:r w:rsidRPr="00B67958">
        <w:rPr>
          <w:i/>
          <w:iCs/>
          <w:lang w:val="es-CL"/>
        </w:rPr>
        <w:t xml:space="preserve">outputs </w:t>
      </w:r>
      <w:r w:rsidRPr="00616581">
        <w:rPr>
          <w:lang w:val="es-CL"/>
        </w:rPr>
        <w:t>(</w:t>
      </w:r>
      <w:proofErr w:type="spellStart"/>
      <w:r w:rsidRPr="00616581">
        <w:rPr>
          <w:lang w:val="es-CL"/>
        </w:rPr>
        <w:t>e.g</w:t>
      </w:r>
      <w:proofErr w:type="spellEnd"/>
      <w:r w:rsidRPr="00616581">
        <w:rPr>
          <w:lang w:val="es-CL"/>
        </w:rPr>
        <w:t>. el salario recibido) de un trabajador. Estos procesos de comparación se dan entre referentes locales (</w:t>
      </w:r>
      <w:proofErr w:type="spellStart"/>
      <w:r w:rsidRPr="00616581">
        <w:rPr>
          <w:lang w:val="es-CL"/>
        </w:rPr>
        <w:t>e.g</w:t>
      </w:r>
      <w:proofErr w:type="spellEnd"/>
      <w:r w:rsidRPr="00616581">
        <w:rPr>
          <w:lang w:val="es-CL"/>
        </w:rPr>
        <w:t xml:space="preserve">. </w:t>
      </w:r>
      <w:r w:rsidR="008761F5">
        <w:rPr>
          <w:lang w:val="es-CL"/>
        </w:rPr>
        <w:t>trabajadores</w:t>
      </w:r>
      <w:r w:rsidRPr="00616581">
        <w:rPr>
          <w:lang w:val="es-CL"/>
        </w:rPr>
        <w:t>). Por ejemplo, un</w:t>
      </w:r>
      <w:r w:rsidR="008761F5">
        <w:rPr>
          <w:lang w:val="es-CL"/>
        </w:rPr>
        <w:t xml:space="preserve"> trabajador </w:t>
      </w:r>
      <w:r w:rsidRPr="00616581">
        <w:rPr>
          <w:lang w:val="es-CL"/>
        </w:rPr>
        <w:t>percibirá su salario como justo sí es que la proporción entre sus horas de trabajo y su paga es similar a la de sus colegas.</w:t>
      </w:r>
    </w:p>
    <w:p w14:paraId="73AB6627" w14:textId="46366194" w:rsidR="00616581" w:rsidRPr="00616581" w:rsidRDefault="00616581" w:rsidP="00616581">
      <w:pPr>
        <w:ind w:firstLine="0"/>
        <w:rPr>
          <w:lang w:val="es-CL"/>
        </w:rPr>
      </w:pPr>
      <w:r w:rsidRPr="00616581">
        <w:rPr>
          <w:lang w:val="es-CL"/>
        </w:rPr>
        <w:t>Las teorías de la equidad (Adams</w:t>
      </w:r>
      <w:r w:rsidR="00826667">
        <w:rPr>
          <w:lang w:val="es-CL"/>
        </w:rPr>
        <w:t>,</w:t>
      </w:r>
      <w:r w:rsidRPr="00616581">
        <w:rPr>
          <w:lang w:val="es-CL"/>
        </w:rPr>
        <w:t xml:space="preserve"> 1963; </w:t>
      </w:r>
      <w:proofErr w:type="spellStart"/>
      <w:r w:rsidRPr="00616581">
        <w:rPr>
          <w:lang w:val="es-CL"/>
        </w:rPr>
        <w:t>Walster</w:t>
      </w:r>
      <w:proofErr w:type="spellEnd"/>
      <w:r w:rsidR="00826667">
        <w:rPr>
          <w:lang w:val="es-CL"/>
        </w:rPr>
        <w:t xml:space="preserve"> et al., </w:t>
      </w:r>
      <w:r w:rsidRPr="00616581">
        <w:rPr>
          <w:lang w:val="es-CL"/>
        </w:rPr>
        <w:t>1978; Homans</w:t>
      </w:r>
      <w:r w:rsidR="00826667">
        <w:rPr>
          <w:lang w:val="es-CL"/>
        </w:rPr>
        <w:t>,</w:t>
      </w:r>
      <w:r w:rsidRPr="00616581">
        <w:rPr>
          <w:lang w:val="es-CL"/>
        </w:rPr>
        <w:t xml:space="preserve"> 1961) fueron prontamente criticadas por perspectivas sociológicas. La teoría del valor-estatus (Berger et al. 1972) fue una de las perspectivas que encabezaron estas críticas. Desde esta perspectiva, se propone que las comparaciones que hacen los individuos no son necesariamente con un referente local, sino que con una estructura referencial externa. Siguiendo el ejemplo del lugar de trabajo, esto significa que las comparaciones que </w:t>
      </w:r>
      <w:r w:rsidRPr="00616581">
        <w:rPr>
          <w:lang w:val="es-CL"/>
        </w:rPr>
        <w:lastRenderedPageBreak/>
        <w:t xml:space="preserve">hacen </w:t>
      </w:r>
      <w:r w:rsidR="00B67958">
        <w:rPr>
          <w:lang w:val="es-CL"/>
        </w:rPr>
        <w:t>los trabajadores</w:t>
      </w:r>
      <w:r w:rsidRPr="00616581">
        <w:rPr>
          <w:lang w:val="es-CL"/>
        </w:rPr>
        <w:t xml:space="preserve"> para determinar la justicia en la distribución de los salarios no son exclusivamente con sus pares, sino que con una idea generalizada de cuánto debería recibir un</w:t>
      </w:r>
      <w:r w:rsidR="00B67958">
        <w:rPr>
          <w:lang w:val="es-CL"/>
        </w:rPr>
        <w:t xml:space="preserve"> trabajador </w:t>
      </w:r>
      <w:r w:rsidRPr="00616581">
        <w:rPr>
          <w:lang w:val="es-CL"/>
        </w:rPr>
        <w:t>promedio con ciertas características.</w:t>
      </w:r>
    </w:p>
    <w:p w14:paraId="68EF4718" w14:textId="7851D3B7" w:rsidR="009842C5" w:rsidRDefault="00616581" w:rsidP="005B465E">
      <w:pPr>
        <w:ind w:firstLine="0"/>
        <w:rPr>
          <w:lang w:val="es-CL"/>
        </w:rPr>
      </w:pPr>
      <w:r w:rsidRPr="00616581">
        <w:rPr>
          <w:lang w:val="es-CL"/>
        </w:rPr>
        <w:t xml:space="preserve">Uno de los principales aportes de las teorías de la equidad y el valor estatus fue su propuesta de medición para el sentido de justicia distributiva, lo que significó un </w:t>
      </w:r>
      <w:proofErr w:type="spellStart"/>
      <w:r w:rsidRPr="00616581">
        <w:rPr>
          <w:lang w:val="es-CL"/>
        </w:rPr>
        <w:t>gatillante</w:t>
      </w:r>
      <w:proofErr w:type="spellEnd"/>
      <w:r w:rsidRPr="00616581">
        <w:rPr>
          <w:lang w:val="es-CL"/>
        </w:rPr>
        <w:t xml:space="preserve"> para el desarrollo empírico de la agenda. No obstante, estas formas de operacionalización fueron prontamente reformuladas por Jasso (1978)</w:t>
      </w:r>
      <w:r w:rsidR="009842C5">
        <w:rPr>
          <w:lang w:val="es-CL"/>
        </w:rPr>
        <w:t xml:space="preserve"> en su teoría de las evaluaciones de justicia, dando </w:t>
      </w:r>
      <w:r w:rsidR="00826667">
        <w:rPr>
          <w:lang w:val="es-CL"/>
        </w:rPr>
        <w:t>punta pie</w:t>
      </w:r>
      <w:r w:rsidR="009842C5">
        <w:rPr>
          <w:lang w:val="es-CL"/>
        </w:rPr>
        <w:t xml:space="preserve"> a un marco teórico para estudiar la justicia distributiva. </w:t>
      </w:r>
      <w:r w:rsidR="00DA0549">
        <w:rPr>
          <w:lang w:val="es-CL"/>
        </w:rPr>
        <w:t>Jasso (1980) retoma la idea de que las evaluaciones de justicia son producto de una comparación que hacen los individuos respecto a qué es lo que consideran justo para una distribución y qué es lo que efectivamente se da en esa situación. Sin embargo, Jasso (1980) expande esta idea a cualquier bien o recurso a distribuir</w:t>
      </w:r>
      <w:r w:rsidR="00C03CDE">
        <w:rPr>
          <w:lang w:val="es-CL"/>
        </w:rPr>
        <w:t xml:space="preserve"> (</w:t>
      </w:r>
      <w:r w:rsidR="00DA0549">
        <w:rPr>
          <w:lang w:val="es-CL"/>
        </w:rPr>
        <w:t>no solo los ingresos</w:t>
      </w:r>
      <w:r w:rsidR="00C03CDE">
        <w:rPr>
          <w:lang w:val="es-CL"/>
        </w:rPr>
        <w:t>)</w:t>
      </w:r>
      <w:r w:rsidR="00DA0549">
        <w:rPr>
          <w:lang w:val="es-CL"/>
        </w:rPr>
        <w:t xml:space="preserve"> y propone una función generalizada que representa el proceso de las evaluaciones de justicia. </w:t>
      </w:r>
      <w:r w:rsidR="009842C5">
        <w:rPr>
          <w:lang w:val="es-CL"/>
        </w:rPr>
        <w:t>Este marco teórico se usa hasta el día de hoy</w:t>
      </w:r>
      <w:r w:rsidR="00DA0CB0">
        <w:rPr>
          <w:lang w:val="es-CL"/>
        </w:rPr>
        <w:t xml:space="preserve"> en la agenda</w:t>
      </w:r>
      <w:r w:rsidR="009842C5">
        <w:rPr>
          <w:lang w:val="es-CL"/>
        </w:rPr>
        <w:t>.</w:t>
      </w:r>
    </w:p>
    <w:p w14:paraId="6770B02D" w14:textId="7E2C8E3C" w:rsidR="009842C5" w:rsidRDefault="009842C5" w:rsidP="005B465E">
      <w:pPr>
        <w:ind w:firstLine="0"/>
        <w:rPr>
          <w:lang w:val="es-CL"/>
        </w:rPr>
      </w:pPr>
      <w:r>
        <w:rPr>
          <w:lang w:val="es-CL"/>
        </w:rPr>
        <w:t>Estas tres teorías fueron el punto de inicio para la investigación empírica en temáticas de justicia.</w:t>
      </w:r>
    </w:p>
    <w:p w14:paraId="0FD9C20B" w14:textId="6144B422" w:rsidR="00444F55" w:rsidRDefault="000A458C" w:rsidP="009842C5">
      <w:pPr>
        <w:pStyle w:val="Ttulo2"/>
        <w:ind w:left="0" w:firstLine="0"/>
        <w:rPr>
          <w:lang w:val="es-CL"/>
        </w:rPr>
      </w:pPr>
      <w:bookmarkStart w:id="8" w:name="_Toc157045598"/>
      <w:r>
        <w:rPr>
          <w:lang w:val="es-CL"/>
        </w:rPr>
        <w:t>2.2 Estudios empíricos sobre justicia</w:t>
      </w:r>
      <w:r w:rsidR="006007A3">
        <w:rPr>
          <w:lang w:val="es-CL"/>
        </w:rPr>
        <w:t xml:space="preserve"> distributiva</w:t>
      </w:r>
      <w:bookmarkEnd w:id="8"/>
    </w:p>
    <w:p w14:paraId="33E68DD9" w14:textId="211C43F4" w:rsidR="00B67958" w:rsidRDefault="00616581" w:rsidP="00B67958">
      <w:pPr>
        <w:ind w:firstLine="0"/>
        <w:rPr>
          <w:lang w:val="es-CL"/>
        </w:rPr>
      </w:pPr>
      <w:r w:rsidRPr="00616581">
        <w:rPr>
          <w:lang w:val="es-CL"/>
        </w:rPr>
        <w:t xml:space="preserve">En la literatura empírica de justicia </w:t>
      </w:r>
      <w:r w:rsidR="009842C5">
        <w:rPr>
          <w:lang w:val="es-CL"/>
        </w:rPr>
        <w:t xml:space="preserve">distributiva </w:t>
      </w:r>
      <w:r w:rsidRPr="00616581">
        <w:rPr>
          <w:lang w:val="es-CL"/>
        </w:rPr>
        <w:t xml:space="preserve">existe una gruesa distinción respecto a </w:t>
      </w:r>
      <w:r w:rsidR="009842C5">
        <w:rPr>
          <w:lang w:val="es-CL"/>
        </w:rPr>
        <w:t>cómo estudiar</w:t>
      </w:r>
      <w:r w:rsidRPr="00616581">
        <w:rPr>
          <w:lang w:val="es-CL"/>
        </w:rPr>
        <w:t xml:space="preserve"> las </w:t>
      </w:r>
      <w:r w:rsidR="00DA0549">
        <w:rPr>
          <w:lang w:val="es-CL"/>
        </w:rPr>
        <w:t>visiones</w:t>
      </w:r>
      <w:r w:rsidRPr="00616581">
        <w:rPr>
          <w:lang w:val="es-CL"/>
        </w:rPr>
        <w:t xml:space="preserve"> </w:t>
      </w:r>
      <w:r w:rsidR="00AA1096">
        <w:rPr>
          <w:lang w:val="es-CL"/>
        </w:rPr>
        <w:t>de</w:t>
      </w:r>
      <w:r w:rsidRPr="00616581">
        <w:rPr>
          <w:lang w:val="es-CL"/>
        </w:rPr>
        <w:t xml:space="preserve"> justicia (Wegener 1992). </w:t>
      </w:r>
      <w:r w:rsidR="00AE2483" w:rsidRPr="00616581">
        <w:rPr>
          <w:lang w:val="es-CL"/>
        </w:rPr>
        <w:t xml:space="preserve">Por </w:t>
      </w:r>
      <w:r w:rsidR="00AE2483">
        <w:rPr>
          <w:lang w:val="es-CL"/>
        </w:rPr>
        <w:t>un lado</w:t>
      </w:r>
      <w:r w:rsidR="00AE2483" w:rsidRPr="00616581">
        <w:rPr>
          <w:lang w:val="es-CL"/>
        </w:rPr>
        <w:t xml:space="preserve">, </w:t>
      </w:r>
      <w:r w:rsidR="00AE2483">
        <w:rPr>
          <w:lang w:val="es-CL"/>
        </w:rPr>
        <w:t>en la</w:t>
      </w:r>
      <w:r w:rsidR="00AE2483" w:rsidRPr="00616581">
        <w:rPr>
          <w:lang w:val="es-CL"/>
        </w:rPr>
        <w:t xml:space="preserve"> </w:t>
      </w:r>
      <w:r w:rsidR="00AE2483" w:rsidRPr="00DA0549">
        <w:rPr>
          <w:i/>
          <w:iCs/>
          <w:lang w:val="es-CL"/>
        </w:rPr>
        <w:t>justicia centrada en recompensas</w:t>
      </w:r>
      <w:r w:rsidR="00AE2483" w:rsidRPr="00616581">
        <w:rPr>
          <w:lang w:val="es-CL"/>
        </w:rPr>
        <w:t xml:space="preserve"> </w:t>
      </w:r>
      <w:r w:rsidR="00AE2483">
        <w:rPr>
          <w:lang w:val="es-CL"/>
        </w:rPr>
        <w:t>se estudia cuáles</w:t>
      </w:r>
      <w:r w:rsidR="00AE2483" w:rsidRPr="00616581">
        <w:rPr>
          <w:lang w:val="es-CL"/>
        </w:rPr>
        <w:t xml:space="preserve"> son los montos que las personas consideran justos para determinados recursos en situaciones específicas. </w:t>
      </w:r>
      <w:r w:rsidR="002B27B5">
        <w:rPr>
          <w:lang w:val="es-CL"/>
        </w:rPr>
        <w:t>Este campo de estudios engloba las teorías de la equidad, del valor-estatus y de las evaluaciones de justicia</w:t>
      </w:r>
      <w:r w:rsidR="00BB61ED">
        <w:rPr>
          <w:lang w:val="es-CL"/>
        </w:rPr>
        <w:t xml:space="preserve">. </w:t>
      </w:r>
      <w:r w:rsidRPr="00616581">
        <w:rPr>
          <w:lang w:val="es-CL"/>
        </w:rPr>
        <w:t>Po</w:t>
      </w:r>
      <w:r w:rsidR="00AE2483">
        <w:rPr>
          <w:lang w:val="es-CL"/>
        </w:rPr>
        <w:t>r otro lado</w:t>
      </w:r>
      <w:r w:rsidRPr="00616581">
        <w:rPr>
          <w:lang w:val="es-CL"/>
        </w:rPr>
        <w:t xml:space="preserve">, </w:t>
      </w:r>
      <w:r w:rsidR="00AE2483">
        <w:rPr>
          <w:lang w:val="es-CL"/>
        </w:rPr>
        <w:t xml:space="preserve">en </w:t>
      </w:r>
      <w:r w:rsidRPr="00616581">
        <w:rPr>
          <w:lang w:val="es-CL"/>
        </w:rPr>
        <w:t xml:space="preserve">la </w:t>
      </w:r>
      <w:r w:rsidRPr="00DA0549">
        <w:rPr>
          <w:i/>
          <w:iCs/>
          <w:lang w:val="es-CL"/>
        </w:rPr>
        <w:t>justicia centrada en principios</w:t>
      </w:r>
      <w:r w:rsidRPr="00616581">
        <w:rPr>
          <w:lang w:val="es-CL"/>
        </w:rPr>
        <w:t xml:space="preserve"> </w:t>
      </w:r>
      <w:r w:rsidR="00AE2483">
        <w:rPr>
          <w:lang w:val="es-CL"/>
        </w:rPr>
        <w:t>se estudia que criterios</w:t>
      </w:r>
      <w:r w:rsidRPr="00616581">
        <w:rPr>
          <w:lang w:val="es-CL"/>
        </w:rPr>
        <w:t xml:space="preserve"> siguen las personas al momento de evaluar la justicia de una distribución</w:t>
      </w:r>
      <w:r w:rsidR="00DA0549">
        <w:rPr>
          <w:lang w:val="es-CL"/>
        </w:rPr>
        <w:t xml:space="preserve"> y qué características de la situación están asociadas a la preferencia por esos criterios</w:t>
      </w:r>
      <w:r w:rsidRPr="00616581">
        <w:rPr>
          <w:lang w:val="es-CL"/>
        </w:rPr>
        <w:t xml:space="preserve"> (</w:t>
      </w:r>
      <w:proofErr w:type="spellStart"/>
      <w:r w:rsidRPr="00616581">
        <w:rPr>
          <w:lang w:val="es-CL"/>
        </w:rPr>
        <w:t>e.g</w:t>
      </w:r>
      <w:proofErr w:type="spellEnd"/>
      <w:r w:rsidRPr="00616581">
        <w:rPr>
          <w:lang w:val="es-CL"/>
        </w:rPr>
        <w:t xml:space="preserve">. Castillo 2011b; </w:t>
      </w:r>
      <w:proofErr w:type="spellStart"/>
      <w:r w:rsidRPr="00616581">
        <w:rPr>
          <w:lang w:val="es-CL"/>
        </w:rPr>
        <w:t>Shepelak</w:t>
      </w:r>
      <w:proofErr w:type="spellEnd"/>
      <w:r w:rsidRPr="00616581">
        <w:rPr>
          <w:lang w:val="es-CL"/>
        </w:rPr>
        <w:t xml:space="preserve"> y </w:t>
      </w:r>
      <w:proofErr w:type="spellStart"/>
      <w:r w:rsidRPr="00616581">
        <w:rPr>
          <w:lang w:val="es-CL"/>
        </w:rPr>
        <w:t>Alwin</w:t>
      </w:r>
      <w:proofErr w:type="spellEnd"/>
      <w:r w:rsidRPr="00616581">
        <w:rPr>
          <w:lang w:val="es-CL"/>
        </w:rPr>
        <w:t xml:space="preserve"> 1986; Kelley y Evans 1993). </w:t>
      </w:r>
      <w:r w:rsidR="00AE2483">
        <w:rPr>
          <w:lang w:val="es-CL"/>
        </w:rPr>
        <w:t>Este trabajo se centra en la justicia centrada en principios.</w:t>
      </w:r>
    </w:p>
    <w:p w14:paraId="0A573DEA" w14:textId="6E437A2E" w:rsidR="009842C5" w:rsidRPr="00B67958" w:rsidRDefault="009842C5" w:rsidP="00B67958">
      <w:pPr>
        <w:ind w:firstLine="0"/>
        <w:rPr>
          <w:lang w:val="es-CL"/>
        </w:rPr>
      </w:pPr>
      <w:r>
        <w:rPr>
          <w:lang w:val="es-CL"/>
        </w:rPr>
        <w:t>Las teorías de la equidad se pueden considerar cómo el primer antecedente respecto a</w:t>
      </w:r>
      <w:r w:rsidR="00AA1096">
        <w:rPr>
          <w:lang w:val="es-CL"/>
        </w:rPr>
        <w:t>l estudio empírico de</w:t>
      </w:r>
      <w:r>
        <w:rPr>
          <w:lang w:val="es-CL"/>
        </w:rPr>
        <w:t xml:space="preserve"> los principios de justicia. Estas teorías asum</w:t>
      </w:r>
      <w:r w:rsidR="00DA0549">
        <w:rPr>
          <w:lang w:val="es-CL"/>
        </w:rPr>
        <w:t xml:space="preserve">en que las </w:t>
      </w:r>
      <w:r w:rsidR="00DA0549">
        <w:rPr>
          <w:lang w:val="es-CL"/>
        </w:rPr>
        <w:lastRenderedPageBreak/>
        <w:t>evaluaciones de justicia están orientadas por criterios meritocráticos o de equidad, es decir, que una recompensa es just</w:t>
      </w:r>
      <w:r w:rsidR="00DA0CB0">
        <w:rPr>
          <w:lang w:val="es-CL"/>
        </w:rPr>
        <w:t>a</w:t>
      </w:r>
      <w:r w:rsidR="00DA0549">
        <w:rPr>
          <w:lang w:val="es-CL"/>
        </w:rPr>
        <w:t xml:space="preserve"> si quien </w:t>
      </w:r>
      <w:r w:rsidR="00DA0CB0">
        <w:rPr>
          <w:lang w:val="es-CL"/>
        </w:rPr>
        <w:t>la</w:t>
      </w:r>
      <w:r w:rsidR="00DA0549">
        <w:rPr>
          <w:lang w:val="es-CL"/>
        </w:rPr>
        <w:t xml:space="preserve"> recibe contribuyó lo suficiente para merecerla. Sin embargo, </w:t>
      </w:r>
      <w:r w:rsidR="00DA0CB0">
        <w:rPr>
          <w:lang w:val="es-CL"/>
        </w:rPr>
        <w:t xml:space="preserve">teorías como la del </w:t>
      </w:r>
      <w:proofErr w:type="spellStart"/>
      <w:r w:rsidR="00DA0CB0">
        <w:rPr>
          <w:lang w:val="es-CL"/>
        </w:rPr>
        <w:t>multi-principio</w:t>
      </w:r>
      <w:proofErr w:type="spellEnd"/>
      <w:r w:rsidR="00DA0CB0">
        <w:rPr>
          <w:lang w:val="es-CL"/>
        </w:rPr>
        <w:t xml:space="preserve"> (</w:t>
      </w:r>
      <w:proofErr w:type="spellStart"/>
      <w:r w:rsidR="00DA0CB0">
        <w:rPr>
          <w:lang w:val="es-CL"/>
        </w:rPr>
        <w:t>Deutsch</w:t>
      </w:r>
      <w:proofErr w:type="spellEnd"/>
      <w:r w:rsidR="00DA0CB0">
        <w:rPr>
          <w:lang w:val="es-CL"/>
        </w:rPr>
        <w:t>, 1975) vinieron a proponer que el principio de la equidad no es único, sino que existen otros como el de necesidad (la distribución de recompensas es justa si quienes la reciben la necesitan por las características que tienen) o el de igualdad (la distribución de recompensas es justa si se da a todos por igual)</w:t>
      </w:r>
      <w:r w:rsidR="00AA1096">
        <w:rPr>
          <w:lang w:val="es-CL"/>
        </w:rPr>
        <w:t xml:space="preserve">. Esta perspectiva </w:t>
      </w:r>
      <w:proofErr w:type="spellStart"/>
      <w:r w:rsidR="00AA1096">
        <w:rPr>
          <w:lang w:val="es-CL"/>
        </w:rPr>
        <w:t>multi-principio</w:t>
      </w:r>
      <w:proofErr w:type="spellEnd"/>
      <w:r w:rsidR="00AA1096">
        <w:rPr>
          <w:lang w:val="es-CL"/>
        </w:rPr>
        <w:t xml:space="preserve"> sentó bases para los desarrollos empíricos posteriores.</w:t>
      </w:r>
    </w:p>
    <w:p w14:paraId="6C21F6D4" w14:textId="478AAAD2" w:rsidR="00C81A47" w:rsidRDefault="00B67958" w:rsidP="00B67958">
      <w:pPr>
        <w:ind w:firstLine="0"/>
        <w:rPr>
          <w:lang w:val="es-CL"/>
        </w:rPr>
      </w:pPr>
      <w:r>
        <w:rPr>
          <w:lang w:val="es-CL"/>
        </w:rPr>
        <w:t xml:space="preserve">Los primeros estudios sobre los principios de justicia </w:t>
      </w:r>
      <w:r w:rsidRPr="00B67958">
        <w:rPr>
          <w:lang w:val="es-CL"/>
        </w:rPr>
        <w:t>se puede</w:t>
      </w:r>
      <w:r w:rsidR="00AA1096">
        <w:rPr>
          <w:lang w:val="es-CL"/>
        </w:rPr>
        <w:t>n</w:t>
      </w:r>
      <w:r w:rsidRPr="00B67958">
        <w:rPr>
          <w:lang w:val="es-CL"/>
        </w:rPr>
        <w:t xml:space="preserve"> rastrear a los trabajos de Jasso y Rossi (1977) y Alves y Rossi (1978). En estos estudios se </w:t>
      </w:r>
      <w:r w:rsidR="00AE2483">
        <w:rPr>
          <w:lang w:val="es-CL"/>
        </w:rPr>
        <w:t>encontró que la</w:t>
      </w:r>
      <w:r w:rsidRPr="00B67958">
        <w:rPr>
          <w:lang w:val="es-CL"/>
        </w:rPr>
        <w:t xml:space="preserve"> justicia en los ingresos se juzga en relación a criterios como la ocupación, la educación, el sexo, el estado civil y el conocimiento de los ingresos familiares, entre otros </w:t>
      </w:r>
      <w:r w:rsidR="00F96591">
        <w:rPr>
          <w:lang w:val="es-CL"/>
        </w:rPr>
        <w:t>(</w:t>
      </w:r>
      <w:r w:rsidRPr="00B67958">
        <w:rPr>
          <w:lang w:val="es-CL"/>
        </w:rPr>
        <w:t>Jasso y Rossi</w:t>
      </w:r>
      <w:r w:rsidR="00F96591">
        <w:rPr>
          <w:lang w:val="es-CL"/>
        </w:rPr>
        <w:t xml:space="preserve">, </w:t>
      </w:r>
      <w:r w:rsidRPr="00B67958">
        <w:rPr>
          <w:lang w:val="es-CL"/>
        </w:rPr>
        <w:t>1977)</w:t>
      </w:r>
      <w:r w:rsidR="00AA1096">
        <w:rPr>
          <w:lang w:val="es-CL"/>
        </w:rPr>
        <w:t>. Esto implica que</w:t>
      </w:r>
      <w:r w:rsidRPr="00B67958">
        <w:rPr>
          <w:lang w:val="es-CL"/>
        </w:rPr>
        <w:t xml:space="preserve"> </w:t>
      </w:r>
      <w:r w:rsidR="00AA1096">
        <w:rPr>
          <w:lang w:val="es-CL"/>
        </w:rPr>
        <w:t>priman</w:t>
      </w:r>
      <w:r w:rsidRPr="00B67958">
        <w:rPr>
          <w:lang w:val="es-CL"/>
        </w:rPr>
        <w:t xml:space="preserve"> principios de justicia cómo </w:t>
      </w:r>
      <w:r w:rsidR="00AA1096">
        <w:rPr>
          <w:lang w:val="es-CL"/>
        </w:rPr>
        <w:t>el de</w:t>
      </w:r>
      <w:r w:rsidRPr="00B67958">
        <w:rPr>
          <w:lang w:val="es-CL"/>
        </w:rPr>
        <w:t xml:space="preserve"> equidad o </w:t>
      </w:r>
      <w:r w:rsidR="00AA1096">
        <w:rPr>
          <w:lang w:val="es-CL"/>
        </w:rPr>
        <w:t>el de</w:t>
      </w:r>
      <w:r w:rsidRPr="00B67958">
        <w:rPr>
          <w:lang w:val="es-CL"/>
        </w:rPr>
        <w:t xml:space="preserve"> necesidad </w:t>
      </w:r>
      <w:r w:rsidR="00F96591">
        <w:rPr>
          <w:lang w:val="es-CL"/>
        </w:rPr>
        <w:t>(</w:t>
      </w:r>
      <w:r w:rsidRPr="00B67958">
        <w:rPr>
          <w:lang w:val="es-CL"/>
        </w:rPr>
        <w:t>Alves y Rossi</w:t>
      </w:r>
      <w:r w:rsidR="00F96591">
        <w:rPr>
          <w:lang w:val="es-CL"/>
        </w:rPr>
        <w:t xml:space="preserve">, </w:t>
      </w:r>
      <w:r w:rsidRPr="00B67958">
        <w:rPr>
          <w:lang w:val="es-CL"/>
        </w:rPr>
        <w:t xml:space="preserve">1978). Por ejemplo, </w:t>
      </w:r>
      <w:r w:rsidR="00AA1096">
        <w:rPr>
          <w:lang w:val="es-CL"/>
        </w:rPr>
        <w:t xml:space="preserve">se encontró que </w:t>
      </w:r>
      <w:r w:rsidR="002B27B5">
        <w:rPr>
          <w:lang w:val="es-CL"/>
        </w:rPr>
        <w:t>se consideraba</w:t>
      </w:r>
      <w:r w:rsidRPr="00B67958">
        <w:rPr>
          <w:lang w:val="es-CL"/>
        </w:rPr>
        <w:t xml:space="preserve"> justo que una mujer con hijos gane más que una mujer sin hijos</w:t>
      </w:r>
      <w:r w:rsidR="00AA1096">
        <w:rPr>
          <w:lang w:val="es-CL"/>
        </w:rPr>
        <w:t>, lo que sugiere la aplicación del principio de necesidad. Más adelante</w:t>
      </w:r>
      <w:r w:rsidR="00B1394A">
        <w:rPr>
          <w:lang w:val="es-CL"/>
        </w:rPr>
        <w:t xml:space="preserve">, </w:t>
      </w:r>
      <w:r w:rsidR="002B27B5">
        <w:rPr>
          <w:lang w:val="es-CL"/>
        </w:rPr>
        <w:t>la agenda avanzó en indagar</w:t>
      </w:r>
      <w:r w:rsidR="00B1394A">
        <w:rPr>
          <w:lang w:val="es-CL"/>
        </w:rPr>
        <w:t xml:space="preserve"> si la </w:t>
      </w:r>
      <w:r w:rsidR="00B560BC">
        <w:rPr>
          <w:lang w:val="es-CL"/>
        </w:rPr>
        <w:t>preferencia por ciertos</w:t>
      </w:r>
      <w:r w:rsidR="00B1394A">
        <w:rPr>
          <w:lang w:val="es-CL"/>
        </w:rPr>
        <w:t xml:space="preserve"> principios var</w:t>
      </w:r>
      <w:r w:rsidR="002B27B5">
        <w:rPr>
          <w:lang w:val="es-CL"/>
        </w:rPr>
        <w:t>iaba</w:t>
      </w:r>
      <w:r w:rsidR="00B1394A">
        <w:rPr>
          <w:lang w:val="es-CL"/>
        </w:rPr>
        <w:t xml:space="preserve"> por el </w:t>
      </w:r>
      <w:r w:rsidR="00826667">
        <w:rPr>
          <w:lang w:val="es-CL"/>
        </w:rPr>
        <w:t>género</w:t>
      </w:r>
      <w:r w:rsidR="00B560BC">
        <w:rPr>
          <w:lang w:val="es-CL"/>
        </w:rPr>
        <w:t xml:space="preserve"> de los individuos</w:t>
      </w:r>
      <w:r w:rsidR="00B1394A">
        <w:rPr>
          <w:lang w:val="es-CL"/>
        </w:rPr>
        <w:t xml:space="preserve">. </w:t>
      </w:r>
      <w:r w:rsidRPr="00B67958">
        <w:rPr>
          <w:lang w:val="es-CL"/>
        </w:rPr>
        <w:t xml:space="preserve">Jasso (1994) </w:t>
      </w:r>
      <w:r w:rsidR="00AA1096">
        <w:rPr>
          <w:lang w:val="es-CL"/>
        </w:rPr>
        <w:t>encontró que no existen diferencias</w:t>
      </w:r>
      <w:r w:rsidRPr="00B67958">
        <w:rPr>
          <w:lang w:val="es-CL"/>
        </w:rPr>
        <w:t xml:space="preserve"> estadísticamente</w:t>
      </w:r>
      <w:r w:rsidR="00AA1096">
        <w:rPr>
          <w:lang w:val="es-CL"/>
        </w:rPr>
        <w:t xml:space="preserve"> </w:t>
      </w:r>
      <w:r w:rsidRPr="00B67958">
        <w:rPr>
          <w:lang w:val="es-CL"/>
        </w:rPr>
        <w:t xml:space="preserve">significativas, </w:t>
      </w:r>
      <w:r w:rsidR="00AE2483">
        <w:rPr>
          <w:lang w:val="es-CL"/>
        </w:rPr>
        <w:t xml:space="preserve">pero </w:t>
      </w:r>
      <w:proofErr w:type="gramStart"/>
      <w:r w:rsidR="00AE2483">
        <w:rPr>
          <w:lang w:val="es-CL"/>
        </w:rPr>
        <w:t>que</w:t>
      </w:r>
      <w:proofErr w:type="gramEnd"/>
      <w:r w:rsidR="00AE2483">
        <w:rPr>
          <w:lang w:val="es-CL"/>
        </w:rPr>
        <w:t xml:space="preserve"> </w:t>
      </w:r>
      <w:r w:rsidRPr="00B67958">
        <w:rPr>
          <w:lang w:val="es-CL"/>
        </w:rPr>
        <w:t xml:space="preserve">a nivel muestral, las mujeres </w:t>
      </w:r>
      <w:r w:rsidR="00AA1096">
        <w:rPr>
          <w:lang w:val="es-CL"/>
        </w:rPr>
        <w:t>solían estimar</w:t>
      </w:r>
      <w:r w:rsidRPr="00B67958">
        <w:rPr>
          <w:lang w:val="es-CL"/>
        </w:rPr>
        <w:t xml:space="preserve"> la justicia en los ingresos basándose en componentes de mérito (más que en componentes basados en la necesidad)</w:t>
      </w:r>
      <w:r w:rsidR="00B1394A">
        <w:rPr>
          <w:lang w:val="es-CL"/>
        </w:rPr>
        <w:t xml:space="preserve">, </w:t>
      </w:r>
      <w:r w:rsidR="00AA1096">
        <w:rPr>
          <w:lang w:val="es-CL"/>
        </w:rPr>
        <w:t>en comparación a los hombres.</w:t>
      </w:r>
      <w:r w:rsidR="002B27B5">
        <w:rPr>
          <w:lang w:val="es-CL"/>
        </w:rPr>
        <w:t xml:space="preserve"> De todos modos, esta sigue siento una </w:t>
      </w:r>
      <w:r w:rsidR="00C37EC1">
        <w:rPr>
          <w:lang w:val="es-CL"/>
        </w:rPr>
        <w:t xml:space="preserve">línea que genera discusiones </w:t>
      </w:r>
      <w:r w:rsidR="002B27B5">
        <w:rPr>
          <w:lang w:val="es-CL"/>
        </w:rPr>
        <w:t>(</w:t>
      </w:r>
      <w:proofErr w:type="spellStart"/>
      <w:r w:rsidR="002B27B5">
        <w:rPr>
          <w:lang w:val="es-CL"/>
        </w:rPr>
        <w:t>e.g</w:t>
      </w:r>
      <w:proofErr w:type="spellEnd"/>
      <w:r w:rsidR="002B27B5">
        <w:rPr>
          <w:lang w:val="es-CL"/>
        </w:rPr>
        <w:t>. Sauer, 2020)</w:t>
      </w:r>
      <w:r w:rsidR="00C37EC1">
        <w:rPr>
          <w:lang w:val="es-CL"/>
        </w:rPr>
        <w:t>.</w:t>
      </w:r>
    </w:p>
    <w:p w14:paraId="0311BF67" w14:textId="4C77DDED" w:rsidR="00B67958" w:rsidRDefault="00C81A47" w:rsidP="00B67958">
      <w:pPr>
        <w:ind w:firstLine="0"/>
        <w:rPr>
          <w:lang w:val="es-CL"/>
        </w:rPr>
      </w:pPr>
      <w:r>
        <w:rPr>
          <w:lang w:val="es-CL"/>
        </w:rPr>
        <w:t xml:space="preserve">Investigaciones más recientes han mostrado que </w:t>
      </w:r>
      <w:r w:rsidRPr="00B67958">
        <w:rPr>
          <w:lang w:val="es-CL"/>
        </w:rPr>
        <w:t xml:space="preserve">el principio de equidad es aquel que tiene mayor grado de acuerdo en la mayoría de </w:t>
      </w:r>
      <w:r w:rsidR="00826667" w:rsidRPr="00B67958">
        <w:rPr>
          <w:lang w:val="es-CL"/>
        </w:rPr>
        <w:t>los países</w:t>
      </w:r>
      <w:r w:rsidRPr="00B67958">
        <w:rPr>
          <w:lang w:val="es-CL"/>
        </w:rPr>
        <w:t xml:space="preserve">, </w:t>
      </w:r>
      <w:r w:rsidR="00826667" w:rsidRPr="00B67958">
        <w:rPr>
          <w:lang w:val="es-CL"/>
        </w:rPr>
        <w:t>siguiendo</w:t>
      </w:r>
      <w:r w:rsidRPr="00B67958">
        <w:rPr>
          <w:lang w:val="es-CL"/>
        </w:rPr>
        <w:t xml:space="preserve"> el principio de necesidad, el de igualdad, </w:t>
      </w:r>
      <w:proofErr w:type="gramStart"/>
      <w:r w:rsidRPr="00B67958">
        <w:rPr>
          <w:lang w:val="es-CL"/>
        </w:rPr>
        <w:t>y</w:t>
      </w:r>
      <w:proofErr w:type="gramEnd"/>
      <w:r w:rsidRPr="00B67958">
        <w:rPr>
          <w:lang w:val="es-CL"/>
        </w:rPr>
        <w:t xml:space="preserve"> por último, el de derecho</w:t>
      </w:r>
      <w:r w:rsidR="00C006D0">
        <w:rPr>
          <w:lang w:val="es-CL"/>
        </w:rPr>
        <w:t xml:space="preserve"> (</w:t>
      </w:r>
      <w:proofErr w:type="spellStart"/>
      <w:r w:rsidR="00C006D0" w:rsidRPr="00B67958">
        <w:rPr>
          <w:lang w:val="es-CL"/>
        </w:rPr>
        <w:t>Ad</w:t>
      </w:r>
      <w:r w:rsidR="00BB61ED">
        <w:rPr>
          <w:lang w:val="es-CL"/>
        </w:rPr>
        <w:t>ri</w:t>
      </w:r>
      <w:r w:rsidR="00C006D0" w:rsidRPr="00B67958">
        <w:rPr>
          <w:lang w:val="es-CL"/>
        </w:rPr>
        <w:t>áans</w:t>
      </w:r>
      <w:proofErr w:type="spellEnd"/>
      <w:r w:rsidR="00C006D0" w:rsidRPr="00B67958">
        <w:rPr>
          <w:lang w:val="es-CL"/>
        </w:rPr>
        <w:t xml:space="preserve"> et al</w:t>
      </w:r>
      <w:r w:rsidR="00C006D0">
        <w:rPr>
          <w:lang w:val="es-CL"/>
        </w:rPr>
        <w:t xml:space="preserve">, </w:t>
      </w:r>
      <w:r w:rsidR="00C006D0" w:rsidRPr="00B67958">
        <w:rPr>
          <w:lang w:val="es-CL"/>
        </w:rPr>
        <w:t>2020</w:t>
      </w:r>
      <w:r w:rsidR="00C006D0">
        <w:rPr>
          <w:lang w:val="es-CL"/>
        </w:rPr>
        <w:t>)</w:t>
      </w:r>
      <w:r w:rsidRPr="00B67958">
        <w:rPr>
          <w:lang w:val="es-CL"/>
        </w:rPr>
        <w:t>.</w:t>
      </w:r>
      <w:r w:rsidR="00C006D0">
        <w:rPr>
          <w:lang w:val="es-CL"/>
        </w:rPr>
        <w:t xml:space="preserve"> E</w:t>
      </w:r>
      <w:r w:rsidR="00AA1096">
        <w:rPr>
          <w:lang w:val="es-CL"/>
        </w:rPr>
        <w:t>n el contexto nacional</w:t>
      </w:r>
      <w:r w:rsidR="00C006D0">
        <w:rPr>
          <w:lang w:val="es-CL"/>
        </w:rPr>
        <w:t xml:space="preserve"> también hay evidencia a favor de que el principio de equidad es el más prevalente. Los hallazgos de Castillo (2016) dan cuenta de </w:t>
      </w:r>
      <w:r w:rsidR="00AA1096">
        <w:rPr>
          <w:lang w:val="es-CL"/>
        </w:rPr>
        <w:t>que</w:t>
      </w:r>
      <w:r w:rsidR="00B1394A">
        <w:rPr>
          <w:lang w:val="es-CL"/>
        </w:rPr>
        <w:t xml:space="preserve"> </w:t>
      </w:r>
      <w:r w:rsidR="00B67958" w:rsidRPr="00B67958">
        <w:rPr>
          <w:lang w:val="es-CL"/>
        </w:rPr>
        <w:t>la ocupación y la educación (componentes meritocráticos) son las características que tienen más peso</w:t>
      </w:r>
      <w:r w:rsidR="00C006D0">
        <w:rPr>
          <w:lang w:val="es-CL"/>
        </w:rPr>
        <w:t xml:space="preserve"> al momento de evaluar la justicia de los ingresos. </w:t>
      </w:r>
      <w:r w:rsidR="00826667">
        <w:rPr>
          <w:lang w:val="es-CL"/>
        </w:rPr>
        <w:t>Así</w:t>
      </w:r>
      <w:r w:rsidR="00B1394A">
        <w:rPr>
          <w:lang w:val="es-CL"/>
        </w:rPr>
        <w:t xml:space="preserve"> también,</w:t>
      </w:r>
      <w:r w:rsidR="007B7F25">
        <w:rPr>
          <w:lang w:val="es-CL"/>
        </w:rPr>
        <w:t xml:space="preserve"> al estudiar dimensiones más </w:t>
      </w:r>
      <w:r w:rsidR="00826667">
        <w:rPr>
          <w:lang w:val="es-CL"/>
        </w:rPr>
        <w:t>específicas</w:t>
      </w:r>
      <w:r w:rsidR="007B7F25">
        <w:rPr>
          <w:lang w:val="es-CL"/>
        </w:rPr>
        <w:t xml:space="preserve"> </w:t>
      </w:r>
      <w:r w:rsidR="00C006D0">
        <w:rPr>
          <w:lang w:val="es-CL"/>
        </w:rPr>
        <w:t xml:space="preserve">de la justicia, </w:t>
      </w:r>
      <w:r w:rsidR="007B7F25">
        <w:rPr>
          <w:lang w:val="es-CL"/>
        </w:rPr>
        <w:t>se ha encontrado que</w:t>
      </w:r>
      <w:r w:rsidR="00B67958" w:rsidRPr="00B67958">
        <w:rPr>
          <w:lang w:val="es-CL"/>
        </w:rPr>
        <w:t xml:space="preserve"> los chilenos prefieren criterios meritocráticos </w:t>
      </w:r>
      <w:r w:rsidR="00C006D0">
        <w:rPr>
          <w:lang w:val="es-CL"/>
        </w:rPr>
        <w:t>cuándo se evalúa la justicia del sistema de pensiones</w:t>
      </w:r>
      <w:r w:rsidR="007B7F25">
        <w:rPr>
          <w:lang w:val="es-CL"/>
        </w:rPr>
        <w:t xml:space="preserve"> (</w:t>
      </w:r>
      <w:r w:rsidR="007B7F25" w:rsidRPr="00B67958">
        <w:rPr>
          <w:lang w:val="es-CL"/>
        </w:rPr>
        <w:t>Castillo</w:t>
      </w:r>
      <w:r w:rsidR="00BB61ED">
        <w:rPr>
          <w:lang w:val="es-CL"/>
        </w:rPr>
        <w:t xml:space="preserve"> et al., </w:t>
      </w:r>
      <w:r w:rsidR="007B7F25" w:rsidRPr="00B67958">
        <w:rPr>
          <w:lang w:val="es-CL"/>
        </w:rPr>
        <w:t>2019</w:t>
      </w:r>
      <w:r w:rsidR="007B7F25">
        <w:rPr>
          <w:lang w:val="es-CL"/>
        </w:rPr>
        <w:t>)</w:t>
      </w:r>
      <w:r w:rsidR="00C006D0">
        <w:rPr>
          <w:lang w:val="es-CL"/>
        </w:rPr>
        <w:t xml:space="preserve">. Por último, esta prevalencia del principio del principio de equidad no se da </w:t>
      </w:r>
      <w:r w:rsidR="00C006D0">
        <w:rPr>
          <w:lang w:val="es-CL"/>
        </w:rPr>
        <w:lastRenderedPageBreak/>
        <w:t xml:space="preserve">solamente en el ámbito de los ingresos, sino que también en el ámbito escolar. Estudios como los de </w:t>
      </w:r>
      <w:proofErr w:type="spellStart"/>
      <w:r w:rsidR="00C006D0">
        <w:rPr>
          <w:lang w:val="es-CL"/>
        </w:rPr>
        <w:t>Resh</w:t>
      </w:r>
      <w:proofErr w:type="spellEnd"/>
      <w:r w:rsidR="00C006D0">
        <w:rPr>
          <w:lang w:val="es-CL"/>
        </w:rPr>
        <w:t xml:space="preserve"> (2009) dan cuenta de que </w:t>
      </w:r>
      <w:r w:rsidR="00B560BC">
        <w:rPr>
          <w:lang w:val="es-CL"/>
        </w:rPr>
        <w:t xml:space="preserve">cuando profesores y alumnos evalúan </w:t>
      </w:r>
      <w:r w:rsidR="00C006D0">
        <w:rPr>
          <w:lang w:val="es-CL"/>
        </w:rPr>
        <w:t>la justicia en la asignación de notas</w:t>
      </w:r>
      <w:r w:rsidR="00B560BC">
        <w:rPr>
          <w:lang w:val="es-CL"/>
        </w:rPr>
        <w:t>, hay mayor preferencia por el</w:t>
      </w:r>
      <w:r w:rsidR="00B67958" w:rsidRPr="00B67958">
        <w:rPr>
          <w:lang w:val="es-CL"/>
        </w:rPr>
        <w:t xml:space="preserve"> principio de equidad </w:t>
      </w:r>
      <w:r w:rsidR="00B560BC">
        <w:rPr>
          <w:lang w:val="es-CL"/>
        </w:rPr>
        <w:t>que por el principio de</w:t>
      </w:r>
      <w:r w:rsidR="00B67958" w:rsidRPr="00B67958">
        <w:rPr>
          <w:lang w:val="es-CL"/>
        </w:rPr>
        <w:t xml:space="preserve"> necesidad</w:t>
      </w:r>
      <w:r w:rsidR="00B560BC">
        <w:rPr>
          <w:lang w:val="es-CL"/>
        </w:rPr>
        <w:t>.</w:t>
      </w:r>
    </w:p>
    <w:p w14:paraId="35CA53EF" w14:textId="0B5292D3" w:rsidR="00C37EC1" w:rsidRPr="00B67958" w:rsidRDefault="00C37EC1" w:rsidP="00B67958">
      <w:pPr>
        <w:ind w:firstLine="0"/>
        <w:rPr>
          <w:lang w:val="es-CL"/>
        </w:rPr>
      </w:pPr>
      <w:r>
        <w:rPr>
          <w:lang w:val="es-CL"/>
        </w:rPr>
        <w:t>En suma, existen múltiples principios por los cuales se puede evaluar la justicia de una situación</w:t>
      </w:r>
      <w:r w:rsidR="00775AA6">
        <w:rPr>
          <w:lang w:val="es-CL"/>
        </w:rPr>
        <w:t xml:space="preserve"> y </w:t>
      </w:r>
      <w:r>
        <w:rPr>
          <w:lang w:val="es-CL"/>
        </w:rPr>
        <w:t>la investigación ha mostrado que, en general, el principio de equidad o de meritocracia sigue siendo el más prevalente entre las personas</w:t>
      </w:r>
      <w:r w:rsidR="00775AA6">
        <w:rPr>
          <w:lang w:val="es-CL"/>
        </w:rPr>
        <w:t xml:space="preserve"> cuando se evalúan situaciones </w:t>
      </w:r>
      <w:r w:rsidR="00826667">
        <w:rPr>
          <w:lang w:val="es-CL"/>
        </w:rPr>
        <w:t>específicas</w:t>
      </w:r>
      <w:r w:rsidR="00775AA6">
        <w:rPr>
          <w:lang w:val="es-CL"/>
        </w:rPr>
        <w:t xml:space="preserve"> de distribución de recompensas</w:t>
      </w:r>
      <w:r>
        <w:rPr>
          <w:lang w:val="es-CL"/>
        </w:rPr>
        <w:t>.</w:t>
      </w:r>
    </w:p>
    <w:p w14:paraId="784ED6F4" w14:textId="76973E2E" w:rsidR="00444F55" w:rsidRDefault="000A458C" w:rsidP="00C006D0">
      <w:pPr>
        <w:pStyle w:val="Ttulo2"/>
        <w:ind w:left="0" w:firstLine="0"/>
        <w:rPr>
          <w:lang w:val="es-CL"/>
        </w:rPr>
      </w:pPr>
      <w:bookmarkStart w:id="9" w:name="_Toc157045599"/>
      <w:r>
        <w:rPr>
          <w:lang w:val="es-CL"/>
        </w:rPr>
        <w:t xml:space="preserve">2.3 </w:t>
      </w:r>
      <w:r w:rsidR="00444F55">
        <w:rPr>
          <w:lang w:val="es-CL"/>
        </w:rPr>
        <w:t>Mediciones de la</w:t>
      </w:r>
      <w:r w:rsidR="006007A3">
        <w:rPr>
          <w:lang w:val="es-CL"/>
        </w:rPr>
        <w:t>s preferencias de justicia</w:t>
      </w:r>
      <w:bookmarkEnd w:id="9"/>
    </w:p>
    <w:p w14:paraId="647F1CFB" w14:textId="539D6AB0" w:rsidR="00857797" w:rsidRDefault="006007A3" w:rsidP="00857797">
      <w:pPr>
        <w:ind w:firstLine="0"/>
        <w:rPr>
          <w:lang w:val="es-CL"/>
        </w:rPr>
      </w:pPr>
      <w:r w:rsidRPr="006007A3">
        <w:rPr>
          <w:lang w:val="es-CL"/>
        </w:rPr>
        <w:t>La medición de la</w:t>
      </w:r>
      <w:r>
        <w:rPr>
          <w:lang w:val="es-CL"/>
        </w:rPr>
        <w:t>s preferencias u orientaciones por principios de justicia se puede dividir en dos aproximaciones: mediciones indirectas y mediciones directas (</w:t>
      </w:r>
      <w:r w:rsidR="00C37EC1" w:rsidRPr="00C37EC1">
        <w:rPr>
          <w:lang w:val="es-CL"/>
        </w:rPr>
        <w:t>Jasso</w:t>
      </w:r>
      <w:r w:rsidR="00C37EC1">
        <w:rPr>
          <w:lang w:val="es-CL"/>
        </w:rPr>
        <w:t xml:space="preserve">, </w:t>
      </w:r>
      <w:r w:rsidR="00C37EC1" w:rsidRPr="00C37EC1">
        <w:rPr>
          <w:lang w:val="es-CL"/>
        </w:rPr>
        <w:t>2006; Liebig</w:t>
      </w:r>
      <w:r w:rsidR="00C37EC1">
        <w:rPr>
          <w:lang w:val="es-CL"/>
        </w:rPr>
        <w:t xml:space="preserve"> et al. </w:t>
      </w:r>
      <w:r w:rsidR="00C37EC1" w:rsidRPr="00C37EC1">
        <w:rPr>
          <w:lang w:val="es-CL"/>
        </w:rPr>
        <w:t>2015</w:t>
      </w:r>
      <w:r>
        <w:rPr>
          <w:lang w:val="es-CL"/>
        </w:rPr>
        <w:t>). Las mediciones indirectas refieren a la aplicación de una metodología particular denominada encuestas factoriales</w:t>
      </w:r>
      <w:r w:rsidR="00C37EC1">
        <w:rPr>
          <w:lang w:val="es-CL"/>
        </w:rPr>
        <w:t xml:space="preserve">. </w:t>
      </w:r>
      <w:r>
        <w:rPr>
          <w:lang w:val="es-CL"/>
        </w:rPr>
        <w:t>Esta metodología se usa para medir fenómenos complejos y sujetos a deseabilidad social, como juicios de valor o</w:t>
      </w:r>
      <w:r w:rsidR="00C37EC1">
        <w:rPr>
          <w:lang w:val="es-CL"/>
        </w:rPr>
        <w:t xml:space="preserve"> </w:t>
      </w:r>
      <w:r>
        <w:rPr>
          <w:lang w:val="es-CL"/>
        </w:rPr>
        <w:t xml:space="preserve">creencias. </w:t>
      </w:r>
      <w:r w:rsidR="002B27B5">
        <w:rPr>
          <w:lang w:val="es-CL"/>
        </w:rPr>
        <w:t xml:space="preserve">A grandes rasgos, se le presenta a los individuos una situación hipotética denominada </w:t>
      </w:r>
      <w:r w:rsidR="002B27B5" w:rsidRPr="00C37EC1">
        <w:rPr>
          <w:i/>
          <w:iCs/>
          <w:lang w:val="es-CL"/>
        </w:rPr>
        <w:t>viñeta</w:t>
      </w:r>
      <w:r w:rsidR="002B27B5">
        <w:rPr>
          <w:lang w:val="es-CL"/>
        </w:rPr>
        <w:t xml:space="preserve"> y se </w:t>
      </w:r>
      <w:proofErr w:type="gramStart"/>
      <w:r w:rsidR="002B27B5">
        <w:rPr>
          <w:lang w:val="es-CL"/>
        </w:rPr>
        <w:t>les</w:t>
      </w:r>
      <w:proofErr w:type="gramEnd"/>
      <w:r w:rsidR="002B27B5">
        <w:rPr>
          <w:lang w:val="es-CL"/>
        </w:rPr>
        <w:t xml:space="preserve"> pregunta su opinión respecto a esta situación</w:t>
      </w:r>
      <w:r w:rsidR="00C37EC1">
        <w:rPr>
          <w:lang w:val="es-CL"/>
        </w:rPr>
        <w:t xml:space="preserve"> </w:t>
      </w:r>
      <w:r w:rsidR="00C37EC1">
        <w:rPr>
          <w:lang w:val="es-CL"/>
        </w:rPr>
        <w:t>(para</w:t>
      </w:r>
      <w:r w:rsidR="00C37EC1">
        <w:rPr>
          <w:lang w:val="es-CL"/>
        </w:rPr>
        <w:t xml:space="preserve"> más</w:t>
      </w:r>
      <w:r w:rsidR="00C37EC1">
        <w:rPr>
          <w:lang w:val="es-CL"/>
        </w:rPr>
        <w:t xml:space="preserve"> detalle</w:t>
      </w:r>
      <w:r w:rsidR="00775AA6">
        <w:rPr>
          <w:lang w:val="es-CL"/>
        </w:rPr>
        <w:t xml:space="preserve"> </w:t>
      </w:r>
      <w:r w:rsidR="00C37EC1">
        <w:rPr>
          <w:lang w:val="es-CL"/>
        </w:rPr>
        <w:t xml:space="preserve">ver Liebig, 2015). </w:t>
      </w:r>
      <w:r w:rsidR="002B27B5">
        <w:rPr>
          <w:lang w:val="es-CL"/>
        </w:rPr>
        <w:t>Los primeros estudios relacionados a los principios de justicia empleaban esta metodología (</w:t>
      </w:r>
      <w:proofErr w:type="spellStart"/>
      <w:r w:rsidR="00C37EC1">
        <w:rPr>
          <w:lang w:val="es-CL"/>
        </w:rPr>
        <w:t>e.g</w:t>
      </w:r>
      <w:proofErr w:type="spellEnd"/>
      <w:r w:rsidR="00C37EC1">
        <w:rPr>
          <w:lang w:val="es-CL"/>
        </w:rPr>
        <w:t xml:space="preserve">. </w:t>
      </w:r>
      <w:r w:rsidR="00C37EC1" w:rsidRPr="00B67958">
        <w:rPr>
          <w:lang w:val="es-CL"/>
        </w:rPr>
        <w:t>Jasso y Rossi</w:t>
      </w:r>
      <w:r w:rsidR="00C37EC1">
        <w:rPr>
          <w:lang w:val="es-CL"/>
        </w:rPr>
        <w:t>, 1977</w:t>
      </w:r>
      <w:r w:rsidR="002B27B5">
        <w:rPr>
          <w:lang w:val="es-CL"/>
        </w:rPr>
        <w:t>)</w:t>
      </w:r>
      <w:r w:rsidR="00C37EC1">
        <w:rPr>
          <w:lang w:val="es-CL"/>
        </w:rPr>
        <w:t xml:space="preserve">. Por otro lado, las mediciones directas se refieren a la implementación de ítems en encuestas a población general. Desde los años 90 </w:t>
      </w:r>
      <w:r w:rsidR="00775AA6">
        <w:rPr>
          <w:lang w:val="es-CL"/>
        </w:rPr>
        <w:t xml:space="preserve">que </w:t>
      </w:r>
      <w:r w:rsidR="00C37EC1">
        <w:rPr>
          <w:lang w:val="es-CL"/>
        </w:rPr>
        <w:t>se han incorporado preguntas para medir orientaciones de justicia en encuestas internacionales relacionadas a temáticas de desigualdad e injusticia (</w:t>
      </w:r>
      <w:proofErr w:type="spellStart"/>
      <w:r w:rsidR="00C37EC1">
        <w:rPr>
          <w:lang w:val="es-CL"/>
        </w:rPr>
        <w:t>e.g</w:t>
      </w:r>
      <w:proofErr w:type="spellEnd"/>
      <w:r w:rsidR="00C37EC1">
        <w:rPr>
          <w:lang w:val="es-CL"/>
        </w:rPr>
        <w:t>. ISJP</w:t>
      </w:r>
      <w:r w:rsidR="00C37EC1">
        <w:rPr>
          <w:rStyle w:val="Refdenotaalpie"/>
          <w:lang w:val="es-CL"/>
        </w:rPr>
        <w:footnoteReference w:id="1"/>
      </w:r>
      <w:r w:rsidR="00C37EC1">
        <w:rPr>
          <w:lang w:val="es-CL"/>
        </w:rPr>
        <w:t xml:space="preserve"> o ISSP</w:t>
      </w:r>
      <w:r w:rsidR="00C37EC1">
        <w:rPr>
          <w:rStyle w:val="Refdenotaalpie"/>
          <w:lang w:val="es-CL"/>
        </w:rPr>
        <w:footnoteReference w:id="2"/>
      </w:r>
      <w:r w:rsidR="00C37EC1">
        <w:rPr>
          <w:lang w:val="es-CL"/>
        </w:rPr>
        <w:t>).</w:t>
      </w:r>
      <w:r w:rsidR="00E00BDF">
        <w:rPr>
          <w:lang w:val="es-CL"/>
        </w:rPr>
        <w:t xml:space="preserve"> En esos años, las mediciones estaban centradas en medir las preferencias por dos ideologías de justicia polares: igualitarismo (preferencia por una sociedad que priorice la igualdad entre las personas) </w:t>
      </w:r>
      <w:r w:rsidR="00775AA6">
        <w:rPr>
          <w:lang w:val="es-CL"/>
        </w:rPr>
        <w:t>e</w:t>
      </w:r>
      <w:r w:rsidR="00E00BDF">
        <w:rPr>
          <w:lang w:val="es-CL"/>
        </w:rPr>
        <w:t xml:space="preserve"> individualismo (preferencia por una sociedad que priorice las contribuciones individuales y el libre mercado). </w:t>
      </w:r>
      <w:r w:rsidR="00E00BDF" w:rsidRPr="00E00BDF">
        <w:rPr>
          <w:lang w:val="es-CL"/>
        </w:rPr>
        <w:t xml:space="preserve">Para ello se utilizaban escalas de acuerdo tipo Likert con </w:t>
      </w:r>
      <w:proofErr w:type="spellStart"/>
      <w:r w:rsidR="00E00BDF" w:rsidRPr="00E00BDF">
        <w:rPr>
          <w:lang w:val="es-CL"/>
        </w:rPr>
        <w:t>fraseos</w:t>
      </w:r>
      <w:proofErr w:type="spellEnd"/>
      <w:r w:rsidR="00E00BDF" w:rsidRPr="00E00BDF">
        <w:rPr>
          <w:lang w:val="es-CL"/>
        </w:rPr>
        <w:t xml:space="preserve"> como</w:t>
      </w:r>
      <w:r w:rsidR="00E00BDF">
        <w:rPr>
          <w:lang w:val="es-CL"/>
        </w:rPr>
        <w:t>:</w:t>
      </w:r>
      <w:r w:rsidR="00E00BDF" w:rsidRPr="00E00BDF">
        <w:rPr>
          <w:lang w:val="es-CL"/>
        </w:rPr>
        <w:t xml:space="preserve"> </w:t>
      </w:r>
      <w:r w:rsidR="00E00BDF" w:rsidRPr="00E00BDF">
        <w:rPr>
          <w:i/>
          <w:iCs/>
          <w:lang w:val="es-CL"/>
        </w:rPr>
        <w:t xml:space="preserve">El gobierno debería </w:t>
      </w:r>
      <w:r w:rsidR="00E00BDF" w:rsidRPr="00E00BDF">
        <w:rPr>
          <w:i/>
          <w:iCs/>
          <w:lang w:val="es-CL"/>
        </w:rPr>
        <w:lastRenderedPageBreak/>
        <w:t>establecer un límite má</w:t>
      </w:r>
      <w:r w:rsidR="00E00BDF">
        <w:rPr>
          <w:i/>
          <w:iCs/>
          <w:lang w:val="es-CL"/>
        </w:rPr>
        <w:t xml:space="preserve">ximo a la cantidad de dinero que una persona puede ganar </w:t>
      </w:r>
      <w:r w:rsidR="00E00BDF">
        <w:rPr>
          <w:lang w:val="es-CL"/>
        </w:rPr>
        <w:t>para medir igualitarismo y otros como</w:t>
      </w:r>
      <w:r w:rsidR="00775AA6">
        <w:rPr>
          <w:lang w:val="es-CL"/>
        </w:rPr>
        <w:t>:</w:t>
      </w:r>
      <w:r w:rsidR="00E00BDF" w:rsidRPr="00E00BDF">
        <w:rPr>
          <w:lang w:val="es-CL"/>
        </w:rPr>
        <w:t xml:space="preserve"> </w:t>
      </w:r>
      <w:r w:rsidR="00E00BDF">
        <w:rPr>
          <w:i/>
          <w:iCs/>
          <w:lang w:val="es-CL"/>
        </w:rPr>
        <w:t>Las personas que trabajan duro merecen ganar más que aquellos que no</w:t>
      </w:r>
      <w:r w:rsidR="00E00BDF" w:rsidRPr="00E00BDF">
        <w:rPr>
          <w:lang w:val="es-CL"/>
        </w:rPr>
        <w:t xml:space="preserve"> para </w:t>
      </w:r>
      <w:r w:rsidR="00775AA6">
        <w:rPr>
          <w:lang w:val="es-CL"/>
        </w:rPr>
        <w:t xml:space="preserve">medir </w:t>
      </w:r>
      <w:r w:rsidR="00E00BDF" w:rsidRPr="00E00BDF">
        <w:rPr>
          <w:lang w:val="es-CL"/>
        </w:rPr>
        <w:t xml:space="preserve">individualismo. </w:t>
      </w:r>
      <w:r w:rsidR="00775AA6">
        <w:rPr>
          <w:lang w:val="es-CL"/>
        </w:rPr>
        <w:t>En el último tiempo, estas mediciones se han ampliado.</w:t>
      </w:r>
    </w:p>
    <w:p w14:paraId="4EFBEF23" w14:textId="79DC7428" w:rsidR="00775AA6" w:rsidRPr="00775AA6" w:rsidRDefault="00775AA6" w:rsidP="00857797">
      <w:pPr>
        <w:ind w:firstLine="0"/>
        <w:rPr>
          <w:lang w:val="es-CL"/>
        </w:rPr>
      </w:pPr>
      <w:r w:rsidRPr="00775AA6">
        <w:rPr>
          <w:lang w:val="es-CL"/>
        </w:rPr>
        <w:t>El primer intent</w:t>
      </w:r>
      <w:r>
        <w:rPr>
          <w:lang w:val="es-CL"/>
        </w:rPr>
        <w:t xml:space="preserve">o por ampliar la medición de las preferencias de justicia a partir de ítems de encuesta se puede rastrear a la propuesta de Wegener y Liebig (1995). Aquí se </w:t>
      </w:r>
      <w:r w:rsidR="00D45BA8">
        <w:rPr>
          <w:lang w:val="es-CL"/>
        </w:rPr>
        <w:t xml:space="preserve">propuso que </w:t>
      </w:r>
      <w:r w:rsidR="00826667">
        <w:rPr>
          <w:lang w:val="es-CL"/>
        </w:rPr>
        <w:t>las preferencias por la justicia se podían</w:t>
      </w:r>
      <w:r w:rsidR="00D45BA8">
        <w:rPr>
          <w:lang w:val="es-CL"/>
        </w:rPr>
        <w:t xml:space="preserve"> dividir en cuatro tipos: </w:t>
      </w:r>
      <w:proofErr w:type="spellStart"/>
      <w:r w:rsidR="00D45BA8" w:rsidRPr="00D45BA8">
        <w:rPr>
          <w:lang w:val="es-CL"/>
        </w:rPr>
        <w:t>ascriptivismo</w:t>
      </w:r>
      <w:proofErr w:type="spellEnd"/>
      <w:r w:rsidR="00D45BA8" w:rsidRPr="00D45BA8">
        <w:rPr>
          <w:lang w:val="es-CL"/>
        </w:rPr>
        <w:t>, igualitarismo, individualismo y fatalismo</w:t>
      </w:r>
      <w:r w:rsidR="00D45BA8">
        <w:rPr>
          <w:lang w:val="es-CL"/>
        </w:rPr>
        <w:t xml:space="preserve">. El </w:t>
      </w:r>
      <w:proofErr w:type="spellStart"/>
      <w:r w:rsidR="00D45BA8">
        <w:rPr>
          <w:lang w:val="es-CL"/>
        </w:rPr>
        <w:t>ascriptivismo</w:t>
      </w:r>
      <w:proofErr w:type="spellEnd"/>
      <w:r w:rsidR="00D45BA8">
        <w:rPr>
          <w:lang w:val="es-CL"/>
        </w:rPr>
        <w:t xml:space="preserve"> caracteriza a quienes abogan por las desigualdades entre individuos en tanto las consideran como naturales y dadas por hecho. El igualitarismo caracteriza a quienes abogan por la distribución igualitaria de recursos y una gran responsabilidad al Estado para lograr esta tarea. El individualismo comprende a aquellos que consideran que un sistema orientado por la libre competencia es eficiente y funcional y, por ende, debiese guiar </w:t>
      </w:r>
      <w:r w:rsidR="00826667">
        <w:rPr>
          <w:lang w:val="es-CL"/>
        </w:rPr>
        <w:t>la distribución</w:t>
      </w:r>
      <w:r w:rsidR="00D45BA8">
        <w:rPr>
          <w:lang w:val="es-CL"/>
        </w:rPr>
        <w:t xml:space="preserve"> de recursos en la sociedad. Por último, el fatalismo engloba a aquellos que culpan al “sistema” por su situación desfavorable y tienen una visión más bien negativa, </w:t>
      </w:r>
      <w:r w:rsidR="00826667">
        <w:rPr>
          <w:lang w:val="es-CL"/>
        </w:rPr>
        <w:t>llevándolos</w:t>
      </w:r>
      <w:r w:rsidR="00D45BA8">
        <w:rPr>
          <w:lang w:val="es-CL"/>
        </w:rPr>
        <w:t xml:space="preserve"> a aceptar su situación </w:t>
      </w:r>
      <w:r w:rsidR="00AB1AA4">
        <w:rPr>
          <w:lang w:val="es-CL"/>
        </w:rPr>
        <w:t>de una manera fatalista (Wegener y Liebig, 2000). Pese a lo acabada de esta propuesta, con el tiempo fue criticada por distintos problemas conceptuales, por ejemplo, que las cuatro preferencias no están al mismo nivel de abstracción o que los ítems propuestos para medir algunas dimensiones (</w:t>
      </w:r>
      <w:proofErr w:type="spellStart"/>
      <w:r w:rsidR="00AB1AA4">
        <w:rPr>
          <w:lang w:val="es-CL"/>
        </w:rPr>
        <w:t>e.g</w:t>
      </w:r>
      <w:proofErr w:type="spellEnd"/>
      <w:r w:rsidR="00AB1AA4">
        <w:rPr>
          <w:lang w:val="es-CL"/>
        </w:rPr>
        <w:t>. fatalismo) se alejan del objetivo de medir actitudes hacia la distribución de recompensas (</w:t>
      </w:r>
      <w:proofErr w:type="spellStart"/>
      <w:r w:rsidR="00AB1AA4">
        <w:rPr>
          <w:lang w:val="es-CL"/>
        </w:rPr>
        <w:t>Hulle</w:t>
      </w:r>
      <w:proofErr w:type="spellEnd"/>
      <w:r w:rsidR="00AB1AA4">
        <w:rPr>
          <w:lang w:val="es-CL"/>
        </w:rPr>
        <w:t xml:space="preserve"> et al., 2018). Estas </w:t>
      </w:r>
      <w:r w:rsidR="00826667">
        <w:rPr>
          <w:lang w:val="es-CL"/>
        </w:rPr>
        <w:t>críticas</w:t>
      </w:r>
      <w:r w:rsidR="00AB1AA4">
        <w:rPr>
          <w:lang w:val="es-CL"/>
        </w:rPr>
        <w:t xml:space="preserve"> sentaron bases para la elaboración de nuevas formas de medición.</w:t>
      </w:r>
    </w:p>
    <w:p w14:paraId="2B29989A" w14:textId="6BADFD12" w:rsidR="008761F5" w:rsidRDefault="000A458C" w:rsidP="006007A3">
      <w:pPr>
        <w:pStyle w:val="Ttulo2"/>
      </w:pPr>
      <w:bookmarkStart w:id="10" w:name="_Toc157045600"/>
      <w:r w:rsidRPr="00AB1AA4">
        <w:t xml:space="preserve">2.4 </w:t>
      </w:r>
      <w:r w:rsidR="00444F55" w:rsidRPr="00AB1AA4">
        <w:t>Basic Social Justice Orientations Scale</w:t>
      </w:r>
      <w:r w:rsidR="006007A3" w:rsidRPr="00AB1AA4">
        <w:t xml:space="preserve"> (BSJO)</w:t>
      </w:r>
      <w:bookmarkEnd w:id="10"/>
    </w:p>
    <w:p w14:paraId="120021EA" w14:textId="0934654C" w:rsidR="00AB1AA4" w:rsidRDefault="00AB1AA4" w:rsidP="00AB1AA4">
      <w:pPr>
        <w:ind w:firstLine="0"/>
        <w:rPr>
          <w:lang w:val="es-CL"/>
        </w:rPr>
      </w:pPr>
      <w:r w:rsidRPr="00AB1AA4">
        <w:rPr>
          <w:lang w:val="es-CL"/>
        </w:rPr>
        <w:t>La Escala d</w:t>
      </w:r>
      <w:r>
        <w:rPr>
          <w:lang w:val="es-CL"/>
        </w:rPr>
        <w:t xml:space="preserve">e Orientaciones a la Justicia Social (BSJO, por sus siglas en inglés) corresponde a una propuesta de medición para las preferencias de justicia. Esta escala se basa en la teoría del </w:t>
      </w:r>
      <w:proofErr w:type="spellStart"/>
      <w:r>
        <w:rPr>
          <w:lang w:val="es-CL"/>
        </w:rPr>
        <w:t>multi-principio</w:t>
      </w:r>
      <w:proofErr w:type="spellEnd"/>
      <w:r>
        <w:rPr>
          <w:lang w:val="es-CL"/>
        </w:rPr>
        <w:t xml:space="preserve"> (</w:t>
      </w:r>
      <w:proofErr w:type="spellStart"/>
      <w:r>
        <w:rPr>
          <w:lang w:val="es-CL"/>
        </w:rPr>
        <w:t>Deutsch</w:t>
      </w:r>
      <w:proofErr w:type="spellEnd"/>
      <w:r>
        <w:rPr>
          <w:lang w:val="es-CL"/>
        </w:rPr>
        <w:t>, 1975) y avances posteriores en la literatura</w:t>
      </w:r>
      <w:r w:rsidR="00BB61ED">
        <w:rPr>
          <w:lang w:val="es-CL"/>
        </w:rPr>
        <w:t xml:space="preserve"> (Liebig, 2015)</w:t>
      </w:r>
      <w:r>
        <w:rPr>
          <w:lang w:val="es-CL"/>
        </w:rPr>
        <w:t>, y propone medir las orientaciones de justicia dividiéndol</w:t>
      </w:r>
      <w:r w:rsidR="00C03CDE">
        <w:rPr>
          <w:lang w:val="es-CL"/>
        </w:rPr>
        <w:t>as</w:t>
      </w:r>
      <w:r>
        <w:rPr>
          <w:lang w:val="es-CL"/>
        </w:rPr>
        <w:t xml:space="preserve"> en cuatro principios: igualdad, necesidad, equidad y derecho.</w:t>
      </w:r>
      <w:r w:rsidR="00C72F6C">
        <w:rPr>
          <w:lang w:val="es-CL"/>
        </w:rPr>
        <w:t xml:space="preserve"> Estos principios se pueden comprender considerando las definiciones exactas de los autores:</w:t>
      </w:r>
    </w:p>
    <w:p w14:paraId="59405BE4" w14:textId="0ED261E4" w:rsidR="00C72F6C" w:rsidRPr="00C72F6C" w:rsidRDefault="00C72F6C" w:rsidP="00C72F6C">
      <w:pPr>
        <w:ind w:left="852" w:firstLine="0"/>
        <w:rPr>
          <w:lang w:val="es-CL"/>
        </w:rPr>
      </w:pPr>
      <w:r w:rsidRPr="00C72F6C">
        <w:rPr>
          <w:lang w:val="es-CL"/>
        </w:rPr>
        <w:t xml:space="preserve">- </w:t>
      </w:r>
      <w:r w:rsidRPr="00C72F6C">
        <w:rPr>
          <w:i/>
          <w:iCs/>
          <w:lang w:val="es-CL"/>
        </w:rPr>
        <w:t>Igualdad</w:t>
      </w:r>
      <w:r w:rsidRPr="00C72F6C">
        <w:rPr>
          <w:i/>
          <w:iCs/>
          <w:lang w:val="es-CL"/>
        </w:rPr>
        <w:t>:</w:t>
      </w:r>
      <w:r w:rsidRPr="00C72F6C">
        <w:rPr>
          <w:lang w:val="es-CL"/>
        </w:rPr>
        <w:t xml:space="preserve"> Según el principio de igualdad, la asignación de beneficios y cargas es justa si se asigna a todos la misma parte.</w:t>
      </w:r>
    </w:p>
    <w:p w14:paraId="15122773" w14:textId="38023288" w:rsidR="00C72F6C" w:rsidRPr="00C72F6C" w:rsidRDefault="00C72F6C" w:rsidP="00C72F6C">
      <w:pPr>
        <w:ind w:left="852" w:firstLine="0"/>
        <w:rPr>
          <w:lang w:val="es-CL"/>
        </w:rPr>
      </w:pPr>
      <w:r w:rsidRPr="00C72F6C">
        <w:rPr>
          <w:lang w:val="es-CL"/>
        </w:rPr>
        <w:lastRenderedPageBreak/>
        <w:t xml:space="preserve">- </w:t>
      </w:r>
      <w:r w:rsidRPr="00C72F6C">
        <w:rPr>
          <w:i/>
          <w:iCs/>
          <w:lang w:val="es-CL"/>
        </w:rPr>
        <w:t>Equidad</w:t>
      </w:r>
      <w:r w:rsidRPr="00C72F6C">
        <w:rPr>
          <w:i/>
          <w:iCs/>
          <w:lang w:val="es-CL"/>
        </w:rPr>
        <w:t>:</w:t>
      </w:r>
      <w:r w:rsidRPr="00C72F6C">
        <w:rPr>
          <w:lang w:val="es-CL"/>
        </w:rPr>
        <w:t xml:space="preserve"> Según el principio de equidad, la distribución de los beneficios y las cargas es justa si los beneficios y las cargas en cuestión se asignan en función de las contribuciones y los esfuerzos individuales actuales de los individuos.</w:t>
      </w:r>
    </w:p>
    <w:p w14:paraId="748036A6" w14:textId="475968EB" w:rsidR="00C72F6C" w:rsidRPr="00C72F6C" w:rsidRDefault="00C72F6C" w:rsidP="00C72F6C">
      <w:pPr>
        <w:ind w:left="852" w:firstLine="0"/>
        <w:rPr>
          <w:lang w:val="es-CL"/>
        </w:rPr>
      </w:pPr>
      <w:r w:rsidRPr="00C72F6C">
        <w:rPr>
          <w:lang w:val="es-CL"/>
        </w:rPr>
        <w:t xml:space="preserve">- </w:t>
      </w:r>
      <w:r w:rsidRPr="00C72F6C">
        <w:rPr>
          <w:i/>
          <w:iCs/>
          <w:lang w:val="es-CL"/>
        </w:rPr>
        <w:t>Necesidad</w:t>
      </w:r>
      <w:r w:rsidRPr="00C72F6C">
        <w:rPr>
          <w:i/>
          <w:iCs/>
          <w:lang w:val="es-CL"/>
        </w:rPr>
        <w:t>:</w:t>
      </w:r>
      <w:r w:rsidRPr="00C72F6C">
        <w:rPr>
          <w:lang w:val="es-CL"/>
        </w:rPr>
        <w:t xml:space="preserve"> Según el principio de necesidad, las prestaciones se asignan en función de las necesidades individuales de las personas.</w:t>
      </w:r>
    </w:p>
    <w:p w14:paraId="0A1573E6" w14:textId="66C7A328" w:rsidR="00C72F6C" w:rsidRDefault="00C72F6C" w:rsidP="00C72F6C">
      <w:pPr>
        <w:ind w:left="852" w:firstLine="0"/>
        <w:rPr>
          <w:lang w:val="es-CL"/>
        </w:rPr>
      </w:pPr>
      <w:r w:rsidRPr="00C72F6C">
        <w:rPr>
          <w:lang w:val="es-CL"/>
        </w:rPr>
        <w:t xml:space="preserve">- </w:t>
      </w:r>
      <w:r w:rsidRPr="00C72F6C">
        <w:rPr>
          <w:i/>
          <w:iCs/>
          <w:lang w:val="es-CL"/>
        </w:rPr>
        <w:t>Derechos</w:t>
      </w:r>
      <w:r w:rsidRPr="00C72F6C">
        <w:rPr>
          <w:i/>
          <w:iCs/>
          <w:lang w:val="es-CL"/>
        </w:rPr>
        <w:t>:</w:t>
      </w:r>
      <w:r w:rsidRPr="00C72F6C">
        <w:rPr>
          <w:lang w:val="es-CL"/>
        </w:rPr>
        <w:t xml:space="preserve"> Según el principio de los derechos, las prestaciones y las cargas deben asignarse sobre la base de derechos específicos que se basan a su vez en características descriptivas (por ejemplo, origen social, sexo) o en características de estatus adquiridas en el pasado (por ejemplo, estatus profesional). La principal diferencia con el principio de equidad es que los beneficios no se asignan en función de las contribuciones o los esfuerzos actuales de los individuos</w:t>
      </w:r>
      <w:r>
        <w:rPr>
          <w:lang w:val="es-CL"/>
        </w:rPr>
        <w:t xml:space="preserve"> (</w:t>
      </w:r>
      <w:proofErr w:type="spellStart"/>
      <w:r>
        <w:rPr>
          <w:lang w:val="es-CL"/>
        </w:rPr>
        <w:t>Hulle</w:t>
      </w:r>
      <w:proofErr w:type="spellEnd"/>
      <w:r>
        <w:rPr>
          <w:lang w:val="es-CL"/>
        </w:rPr>
        <w:t>, et al, 2018, p.6, énfasis en original, traducción propia).</w:t>
      </w:r>
    </w:p>
    <w:p w14:paraId="70729D2C" w14:textId="4EC4E37C" w:rsidR="00C72F6C" w:rsidRDefault="00AD0F66" w:rsidP="00C72F6C">
      <w:pPr>
        <w:ind w:firstLine="0"/>
        <w:rPr>
          <w:lang w:val="es-CL"/>
        </w:rPr>
      </w:pPr>
      <w:r>
        <w:rPr>
          <w:lang w:val="es-CL"/>
        </w:rPr>
        <w:t>El estudio propone validar esta escala a partir de tres fuentes de datos, correspondiente a encuestas con diseño probabilístico</w:t>
      </w:r>
      <w:r w:rsidR="002E2A25">
        <w:rPr>
          <w:lang w:val="es-CL"/>
        </w:rPr>
        <w:t xml:space="preserve"> ejecutadas entre el año 2012 y el 2014</w:t>
      </w:r>
      <w:r w:rsidR="00BB61ED">
        <w:rPr>
          <w:lang w:val="es-CL"/>
        </w:rPr>
        <w:t xml:space="preserve"> </w:t>
      </w:r>
      <w:r w:rsidR="002E2A25">
        <w:rPr>
          <w:lang w:val="es-CL"/>
        </w:rPr>
        <w:t>(LINOS-1</w:t>
      </w:r>
      <w:r w:rsidR="002E2A25">
        <w:rPr>
          <w:rStyle w:val="Refdenotaalpie"/>
          <w:lang w:val="es-CL"/>
        </w:rPr>
        <w:footnoteReference w:id="3"/>
      </w:r>
      <w:r w:rsidR="002E2A25">
        <w:rPr>
          <w:lang w:val="es-CL"/>
        </w:rPr>
        <w:t>, SOEP-IS 2012</w:t>
      </w:r>
      <w:r w:rsidR="002E2A25">
        <w:rPr>
          <w:rStyle w:val="Refdenotaalpie"/>
          <w:lang w:val="es-CL"/>
        </w:rPr>
        <w:footnoteReference w:id="4"/>
      </w:r>
      <w:r w:rsidR="002E2A25">
        <w:rPr>
          <w:lang w:val="es-CL"/>
        </w:rPr>
        <w:t xml:space="preserve"> y ALLBUS 2014</w:t>
      </w:r>
      <w:r w:rsidR="002E2A25">
        <w:rPr>
          <w:rStyle w:val="Refdenotaalpie"/>
          <w:lang w:val="es-CL"/>
        </w:rPr>
        <w:footnoteReference w:id="5"/>
      </w:r>
      <w:r w:rsidR="002E2A25">
        <w:rPr>
          <w:lang w:val="es-CL"/>
        </w:rPr>
        <w:t>)</w:t>
      </w:r>
      <w:r>
        <w:rPr>
          <w:lang w:val="es-CL"/>
        </w:rPr>
        <w:t xml:space="preserve">. </w:t>
      </w:r>
      <w:r w:rsidR="00C72F6C">
        <w:rPr>
          <w:lang w:val="es-CL"/>
        </w:rPr>
        <w:t>La validación de esta escala consistió en</w:t>
      </w:r>
      <w:r>
        <w:rPr>
          <w:lang w:val="es-CL"/>
        </w:rPr>
        <w:t xml:space="preserve"> un protocolo de cuatro pasos: objetividad (estandarización de las condiciones </w:t>
      </w:r>
      <w:r w:rsidR="00BB61ED">
        <w:rPr>
          <w:lang w:val="es-CL"/>
        </w:rPr>
        <w:t>para</w:t>
      </w:r>
      <w:r>
        <w:rPr>
          <w:lang w:val="es-CL"/>
        </w:rPr>
        <w:t xml:space="preserve"> la aplicación de cuestionarios), confiabilidad (análisis de consistencia interna de la escala a partir de Alpha de Cronbach), validez factorial (análisis factorial exploratorio de la escala en las distintas fuentes de datos)</w:t>
      </w:r>
      <w:r w:rsidR="00BB61ED">
        <w:rPr>
          <w:lang w:val="es-CL"/>
        </w:rPr>
        <w:t xml:space="preserve"> y</w:t>
      </w:r>
      <w:r>
        <w:rPr>
          <w:lang w:val="es-CL"/>
        </w:rPr>
        <w:t xml:space="preserve"> validez de constructo (comparación de resultados de la escala con escalas similares).</w:t>
      </w:r>
      <w:r w:rsidR="002E2A25">
        <w:rPr>
          <w:lang w:val="es-CL"/>
        </w:rPr>
        <w:t xml:space="preserve"> En el presente trabajo solo se considerará la dimensión de validez factorial.</w:t>
      </w:r>
    </w:p>
    <w:p w14:paraId="33415DB8" w14:textId="3D28C157" w:rsidR="002E2A25" w:rsidRPr="00AB1AA4" w:rsidRDefault="002E2A25" w:rsidP="00C72F6C">
      <w:pPr>
        <w:ind w:firstLine="0"/>
        <w:rPr>
          <w:lang w:val="es-CL"/>
        </w:rPr>
      </w:pPr>
      <w:proofErr w:type="spellStart"/>
      <w:r>
        <w:rPr>
          <w:lang w:val="es-CL"/>
        </w:rPr>
        <w:lastRenderedPageBreak/>
        <w:t>Hulle</w:t>
      </w:r>
      <w:proofErr w:type="spellEnd"/>
      <w:r>
        <w:rPr>
          <w:lang w:val="es-CL"/>
        </w:rPr>
        <w:t xml:space="preserve"> et al. (2018) realizan un análisis factorial exploratorio de las escalas en sus tres fuentes de datos. Evalúan una solución de cuatro factores con rotación </w:t>
      </w:r>
      <w:proofErr w:type="spellStart"/>
      <w:r>
        <w:rPr>
          <w:lang w:val="es-CL"/>
        </w:rPr>
        <w:t>varimax</w:t>
      </w:r>
      <w:proofErr w:type="spellEnd"/>
      <w:r>
        <w:rPr>
          <w:lang w:val="es-CL"/>
        </w:rPr>
        <w:t xml:space="preserve"> para las versiones con 12 </w:t>
      </w:r>
      <w:r w:rsidR="00826667">
        <w:rPr>
          <w:lang w:val="es-CL"/>
        </w:rPr>
        <w:t>ítems</w:t>
      </w:r>
      <w:r>
        <w:rPr>
          <w:lang w:val="es-CL"/>
        </w:rPr>
        <w:t xml:space="preserve"> y ocho ítems para LINOS-1 y la misma solución para la versión de ocho ítems en SOEP-IS 2012 y en ALLBUS 2014.</w:t>
      </w:r>
      <w:r w:rsidR="00361426">
        <w:rPr>
          <w:lang w:val="es-CL"/>
        </w:rPr>
        <w:t xml:space="preserve"> A grandes </w:t>
      </w:r>
      <w:r w:rsidR="00826667">
        <w:rPr>
          <w:lang w:val="es-CL"/>
        </w:rPr>
        <w:t>rasgos</w:t>
      </w:r>
      <w:r w:rsidR="00361426">
        <w:rPr>
          <w:lang w:val="es-CL"/>
        </w:rPr>
        <w:t>, los análisis de todas las fuentes de datos confirmaron la solución de cuatro factores, con cargas factoriales estandarizadas mayores a 0.7 en la mayoría de los ítems y sin cargas factoriales cruzadas.</w:t>
      </w:r>
      <w:r w:rsidR="00BB61ED">
        <w:rPr>
          <w:lang w:val="es-CL"/>
        </w:rPr>
        <w:t xml:space="preserve"> A partir de estos resultados, los autores sugieren que la escala BSJO presenta una buena estructura factorial de cuatro dimensiones.</w:t>
      </w:r>
    </w:p>
    <w:p w14:paraId="45FF6E05" w14:textId="7922FF58" w:rsidR="003458A7" w:rsidRDefault="000A458C" w:rsidP="000A458C">
      <w:pPr>
        <w:pStyle w:val="Ttulo2"/>
        <w:rPr>
          <w:lang w:val="es-CL"/>
        </w:rPr>
      </w:pPr>
      <w:bookmarkStart w:id="11" w:name="_Toc157045601"/>
      <w:r>
        <w:rPr>
          <w:lang w:val="es-CL"/>
        </w:rPr>
        <w:t>2.5 Este estudio</w:t>
      </w:r>
      <w:bookmarkEnd w:id="11"/>
    </w:p>
    <w:p w14:paraId="15DFD221" w14:textId="549D96BE" w:rsidR="003458A7" w:rsidRPr="003458A7" w:rsidRDefault="00361426" w:rsidP="003458A7">
      <w:pPr>
        <w:ind w:firstLine="0"/>
        <w:rPr>
          <w:lang w:val="es-CL"/>
        </w:rPr>
      </w:pPr>
      <w:r>
        <w:rPr>
          <w:lang w:val="es-CL"/>
        </w:rPr>
        <w:t>Considerando los antecedentes dados anteriormente, e</w:t>
      </w:r>
      <w:r w:rsidR="003458A7">
        <w:rPr>
          <w:lang w:val="es-CL"/>
        </w:rPr>
        <w:t>l obj</w:t>
      </w:r>
      <w:r w:rsidR="00BB61ED">
        <w:rPr>
          <w:lang w:val="es-CL"/>
        </w:rPr>
        <w:t>e</w:t>
      </w:r>
      <w:r w:rsidR="003458A7">
        <w:rPr>
          <w:lang w:val="es-CL"/>
        </w:rPr>
        <w:t xml:space="preserve">tivo principal </w:t>
      </w:r>
      <w:r>
        <w:rPr>
          <w:lang w:val="es-CL"/>
        </w:rPr>
        <w:t>de este estudio es evaluar la estructura factorial de la escala BSJO en</w:t>
      </w:r>
      <w:r w:rsidR="00BB61ED">
        <w:rPr>
          <w:lang w:val="es-CL"/>
        </w:rPr>
        <w:t xml:space="preserve"> el contexto chileno</w:t>
      </w:r>
      <w:r>
        <w:rPr>
          <w:lang w:val="es-CL"/>
        </w:rPr>
        <w:t>.</w:t>
      </w:r>
    </w:p>
    <w:p w14:paraId="4EF27AF4" w14:textId="71B65408" w:rsidR="000A458C" w:rsidRPr="000B6B21" w:rsidRDefault="003458A7" w:rsidP="000B6B21">
      <w:pPr>
        <w:spacing w:before="0" w:after="0" w:line="240" w:lineRule="auto"/>
        <w:ind w:right="0" w:firstLine="0"/>
        <w:jc w:val="left"/>
        <w:rPr>
          <w:b/>
          <w:lang w:val="es-CL"/>
        </w:rPr>
      </w:pPr>
      <w:r>
        <w:rPr>
          <w:lang w:val="es-CL"/>
        </w:rPr>
        <w:br w:type="page"/>
      </w:r>
      <w:r w:rsidR="00B25628">
        <w:fldChar w:fldCharType="begin"/>
      </w:r>
      <w:r w:rsidR="00B25628">
        <w:rPr>
          <w:lang w:val="es-CL"/>
        </w:rPr>
        <w:instrText>TC " Figura 1.1: Fases del plan de capacidad"\l\f f</w:instrText>
      </w:r>
      <w:r w:rsidR="00B25628">
        <w:fldChar w:fldCharType="end"/>
      </w:r>
    </w:p>
    <w:p w14:paraId="110DC94F" w14:textId="13A0D515" w:rsidR="000A458C" w:rsidRDefault="000A458C" w:rsidP="000A458C">
      <w:pPr>
        <w:pStyle w:val="Ttulo1"/>
        <w:rPr>
          <w:lang w:val="es-CL"/>
        </w:rPr>
      </w:pPr>
      <w:bookmarkStart w:id="12" w:name="_Toc157045602"/>
      <w:r>
        <w:rPr>
          <w:lang w:val="es-CL"/>
        </w:rPr>
        <w:lastRenderedPageBreak/>
        <w:t>III. MÉTODO</w:t>
      </w:r>
      <w:bookmarkEnd w:id="12"/>
    </w:p>
    <w:p w14:paraId="1E2F3AA1" w14:textId="7B0E5BB3" w:rsidR="009345F5" w:rsidRDefault="000A458C" w:rsidP="009345F5">
      <w:pPr>
        <w:pStyle w:val="Ttulo2"/>
        <w:rPr>
          <w:lang w:val="es-CL"/>
        </w:rPr>
      </w:pPr>
      <w:bookmarkStart w:id="13" w:name="_Toc157045603"/>
      <w:r w:rsidRPr="000A458C">
        <w:rPr>
          <w:lang w:val="es-CL"/>
        </w:rPr>
        <w:t>3.1 Datos</w:t>
      </w:r>
      <w:bookmarkEnd w:id="13"/>
    </w:p>
    <w:p w14:paraId="4CBE5DF9" w14:textId="35E11A97" w:rsidR="00E714A2" w:rsidRPr="009345F5" w:rsidRDefault="002A10C3" w:rsidP="00854760">
      <w:pPr>
        <w:ind w:firstLine="0"/>
        <w:rPr>
          <w:lang w:val="es-CL"/>
        </w:rPr>
      </w:pPr>
      <w:r>
        <w:rPr>
          <w:lang w:val="es-CL"/>
        </w:rPr>
        <w:t>Los datos para utilizar</w:t>
      </w:r>
      <w:r w:rsidR="009345F5">
        <w:rPr>
          <w:lang w:val="es-CL"/>
        </w:rPr>
        <w:t xml:space="preserve"> corresponden a los de la </w:t>
      </w:r>
      <w:r w:rsidR="009345F5" w:rsidRPr="009345F5">
        <w:rPr>
          <w:lang w:val="es-CL"/>
        </w:rPr>
        <w:t>Encuesta sobre Prácticas Sociales y Mecanismos de Legitimación de la Desigualdad en Chile</w:t>
      </w:r>
      <w:r w:rsidR="009345F5">
        <w:rPr>
          <w:lang w:val="es-CL"/>
        </w:rPr>
        <w:t xml:space="preserve"> (EPSOC). Esta es una encuesta realizada el año 2018 en el marco del proyecto </w:t>
      </w:r>
      <w:proofErr w:type="spellStart"/>
      <w:r w:rsidR="009345F5">
        <w:rPr>
          <w:lang w:val="es-CL"/>
        </w:rPr>
        <w:t>Fondecyt</w:t>
      </w:r>
      <w:proofErr w:type="spellEnd"/>
      <w:r w:rsidR="009345F5">
        <w:rPr>
          <w:lang w:val="es-CL"/>
        </w:rPr>
        <w:t xml:space="preserve"> Regular titulado “</w:t>
      </w:r>
      <w:r w:rsidR="009345F5" w:rsidRPr="009345F5">
        <w:rPr>
          <w:lang w:val="es-CL"/>
        </w:rPr>
        <w:t>Prácticas sociales y mecanismos de legitimación de la desigualdad en Chile</w:t>
      </w:r>
      <w:r w:rsidR="009345F5">
        <w:rPr>
          <w:lang w:val="es-CL"/>
        </w:rPr>
        <w:t xml:space="preserve">”. EPSOC corresponde a una encuesta probabilística, polietápica no proporcional y sin reemplazos. </w:t>
      </w:r>
      <w:r w:rsidR="00854760">
        <w:rPr>
          <w:lang w:val="es-CL"/>
        </w:rPr>
        <w:t>Su</w:t>
      </w:r>
      <w:r w:rsidR="009345F5">
        <w:rPr>
          <w:lang w:val="es-CL"/>
        </w:rPr>
        <w:t xml:space="preserve"> población objetivo </w:t>
      </w:r>
      <w:r w:rsidR="00854760">
        <w:rPr>
          <w:lang w:val="es-CL"/>
        </w:rPr>
        <w:t xml:space="preserve">corresponde </w:t>
      </w:r>
      <w:r w:rsidR="009345F5">
        <w:rPr>
          <w:lang w:val="es-CL"/>
        </w:rPr>
        <w:t xml:space="preserve">a </w:t>
      </w:r>
      <w:r w:rsidR="00854760" w:rsidRPr="00854760">
        <w:rPr>
          <w:lang w:val="es-CL"/>
        </w:rPr>
        <w:t>personas de 18 a 59 años, que residen</w:t>
      </w:r>
      <w:r w:rsidR="00854760">
        <w:rPr>
          <w:lang w:val="es-CL"/>
        </w:rPr>
        <w:t xml:space="preserve"> </w:t>
      </w:r>
      <w:r w:rsidR="00854760" w:rsidRPr="00854760">
        <w:rPr>
          <w:lang w:val="es-CL"/>
        </w:rPr>
        <w:t>habitualmente en viviendas particulares ocupadas al momento de realización del estudio</w:t>
      </w:r>
      <w:r w:rsidR="00854760">
        <w:rPr>
          <w:lang w:val="es-CL"/>
        </w:rPr>
        <w:t xml:space="preserve">. La encuesta </w:t>
      </w:r>
      <w:r w:rsidR="009345F5">
        <w:rPr>
          <w:lang w:val="es-CL"/>
        </w:rPr>
        <w:t>cuenta con 1.290 casos</w:t>
      </w:r>
      <w:r w:rsidR="00854760">
        <w:rPr>
          <w:lang w:val="es-CL"/>
        </w:rPr>
        <w:t xml:space="preserve"> completos y l</w:t>
      </w:r>
      <w:r w:rsidR="009345F5">
        <w:rPr>
          <w:lang w:val="es-CL"/>
        </w:rPr>
        <w:t xml:space="preserve">a modalidad de </w:t>
      </w:r>
      <w:r w:rsidR="00854760">
        <w:rPr>
          <w:lang w:val="es-CL"/>
        </w:rPr>
        <w:t xml:space="preserve">aplicación </w:t>
      </w:r>
      <w:r w:rsidR="009345F5">
        <w:rPr>
          <w:lang w:val="es-CL"/>
        </w:rPr>
        <w:t>fue cara a cara a través de dispositivos móviles (</w:t>
      </w:r>
      <w:r w:rsidR="009345F5" w:rsidRPr="00854760">
        <w:rPr>
          <w:i/>
          <w:iCs/>
          <w:lang w:val="es-CL"/>
        </w:rPr>
        <w:t>CATI</w:t>
      </w:r>
      <w:r w:rsidR="00854760">
        <w:rPr>
          <w:lang w:val="es-CL"/>
        </w:rPr>
        <w:t>, por sus siglas en inglés</w:t>
      </w:r>
      <w:r w:rsidR="009345F5">
        <w:rPr>
          <w:lang w:val="es-CL"/>
        </w:rPr>
        <w:t>).</w:t>
      </w:r>
    </w:p>
    <w:p w14:paraId="3EDC8DF4" w14:textId="77777777" w:rsidR="000A458C" w:rsidRDefault="000A458C" w:rsidP="000A458C">
      <w:pPr>
        <w:pStyle w:val="Ttulo2"/>
        <w:rPr>
          <w:lang w:val="es-CL"/>
        </w:rPr>
      </w:pPr>
      <w:bookmarkStart w:id="14" w:name="_Toc157045604"/>
      <w:r w:rsidRPr="000A458C">
        <w:rPr>
          <w:lang w:val="es-CL"/>
        </w:rPr>
        <w:t>3.2 Variables</w:t>
      </w:r>
      <w:bookmarkEnd w:id="14"/>
    </w:p>
    <w:p w14:paraId="0A6342BE" w14:textId="6754267A" w:rsidR="00647A28" w:rsidRPr="00647A28" w:rsidRDefault="00647A28" w:rsidP="00647A28">
      <w:pPr>
        <w:pStyle w:val="Ttulo3"/>
        <w:rPr>
          <w:b w:val="0"/>
          <w:bCs/>
          <w:lang w:val="es-CL"/>
        </w:rPr>
      </w:pPr>
      <w:bookmarkStart w:id="15" w:name="_Toc157045605"/>
      <w:r w:rsidRPr="00647A28">
        <w:rPr>
          <w:b w:val="0"/>
          <w:bCs/>
          <w:lang w:val="es-CL"/>
        </w:rPr>
        <w:t>3.2.1 Vari</w:t>
      </w:r>
      <w:r>
        <w:rPr>
          <w:b w:val="0"/>
          <w:bCs/>
          <w:lang w:val="es-CL"/>
        </w:rPr>
        <w:t>ables dependientes</w:t>
      </w:r>
      <w:bookmarkEnd w:id="15"/>
    </w:p>
    <w:p w14:paraId="0146E6A0" w14:textId="749710B1" w:rsidR="00D73ACE" w:rsidRDefault="00D73ACE" w:rsidP="00D73ACE">
      <w:pPr>
        <w:ind w:firstLine="0"/>
        <w:rPr>
          <w:lang w:val="es-CL"/>
        </w:rPr>
      </w:pPr>
      <w:r>
        <w:rPr>
          <w:lang w:val="es-CL"/>
        </w:rPr>
        <w:t xml:space="preserve">Las variables de estudio corresponden a los ítems de la escala BSJO. La escala original de </w:t>
      </w:r>
      <w:proofErr w:type="spellStart"/>
      <w:r>
        <w:rPr>
          <w:lang w:val="es-CL"/>
        </w:rPr>
        <w:t>Hulle</w:t>
      </w:r>
      <w:proofErr w:type="spellEnd"/>
      <w:r>
        <w:rPr>
          <w:lang w:val="es-CL"/>
        </w:rPr>
        <w:t xml:space="preserve"> et al. (2019) </w:t>
      </w:r>
      <w:r w:rsidR="007B6123">
        <w:rPr>
          <w:lang w:val="es-CL"/>
        </w:rPr>
        <w:t>cuenta con</w:t>
      </w:r>
      <w:r>
        <w:rPr>
          <w:lang w:val="es-CL"/>
        </w:rPr>
        <w:t xml:space="preserve"> 12 </w:t>
      </w:r>
      <w:r w:rsidR="00826667">
        <w:rPr>
          <w:lang w:val="es-CL"/>
        </w:rPr>
        <w:t>ítems</w:t>
      </w:r>
      <w:r>
        <w:rPr>
          <w:lang w:val="es-CL"/>
        </w:rPr>
        <w:t>, considerando tres ítems para cada dimensión</w:t>
      </w:r>
      <w:r w:rsidR="003A1AE2">
        <w:rPr>
          <w:lang w:val="es-CL"/>
        </w:rPr>
        <w:t xml:space="preserve"> de justicia</w:t>
      </w:r>
      <w:r>
        <w:rPr>
          <w:lang w:val="es-CL"/>
        </w:rPr>
        <w:t xml:space="preserve">. Así también, existe un </w:t>
      </w:r>
      <w:r w:rsidR="00826667">
        <w:rPr>
          <w:lang w:val="es-CL"/>
        </w:rPr>
        <w:t>ítem</w:t>
      </w:r>
      <w:r>
        <w:rPr>
          <w:lang w:val="es-CL"/>
        </w:rPr>
        <w:t xml:space="preserve"> opcional por dimensión, el cual de excluirlo se puede lograr una versión recortada de la escala que también ha demostrado una buena estructura factorial. En la implementación de esta escala en la encuesta EPSOC, se agregaron dos ítems nuevos relativos a la equidad</w:t>
      </w:r>
      <w:r w:rsidR="00427508">
        <w:rPr>
          <w:lang w:val="es-CL"/>
        </w:rPr>
        <w:t xml:space="preserve">. En la Tabla </w:t>
      </w:r>
      <w:r w:rsidR="00647A28">
        <w:rPr>
          <w:lang w:val="es-CL"/>
        </w:rPr>
        <w:t>3.</w:t>
      </w:r>
      <w:r w:rsidR="00427508">
        <w:rPr>
          <w:lang w:val="es-CL"/>
        </w:rPr>
        <w:t xml:space="preserve">1 se puede observar los ítems, </w:t>
      </w:r>
      <w:r w:rsidR="003A1AE2">
        <w:rPr>
          <w:lang w:val="es-CL"/>
        </w:rPr>
        <w:t xml:space="preserve">con su dimensión asociada, </w:t>
      </w:r>
      <w:r w:rsidR="00427508">
        <w:rPr>
          <w:lang w:val="es-CL"/>
        </w:rPr>
        <w:t>su fraseo exacto y la etiqueta sustantiva creada para la presentación de resultados en este informe.</w:t>
      </w:r>
      <w:r w:rsidR="00647A28">
        <w:rPr>
          <w:lang w:val="es-CL"/>
        </w:rPr>
        <w:t xml:space="preserve"> Todos los ítems se midieron en una escala Likert de cinco categorías, siendo </w:t>
      </w:r>
      <w:r w:rsidR="00647A28" w:rsidRPr="00647A28">
        <w:rPr>
          <w:i/>
          <w:iCs/>
          <w:lang w:val="es-CL"/>
        </w:rPr>
        <w:t>(5) Muy de acuerdo</w:t>
      </w:r>
      <w:r w:rsidR="00647A28">
        <w:rPr>
          <w:lang w:val="es-CL"/>
        </w:rPr>
        <w:t xml:space="preserve"> la categoría más alta, y </w:t>
      </w:r>
      <w:r w:rsidR="00647A28" w:rsidRPr="00647A28">
        <w:rPr>
          <w:i/>
          <w:iCs/>
          <w:lang w:val="es-CL"/>
        </w:rPr>
        <w:t>(1) Muy en desacuerdo</w:t>
      </w:r>
      <w:r w:rsidR="00647A28">
        <w:rPr>
          <w:lang w:val="es-CL"/>
        </w:rPr>
        <w:t xml:space="preserve"> la categoría más baja.</w:t>
      </w:r>
    </w:p>
    <w:p w14:paraId="77167F9C" w14:textId="2C0D174A" w:rsidR="00427508" w:rsidRDefault="00427508" w:rsidP="00042078">
      <w:pPr>
        <w:spacing w:before="0" w:after="0" w:line="240" w:lineRule="auto"/>
        <w:ind w:right="0" w:firstLine="0"/>
        <w:jc w:val="center"/>
        <w:rPr>
          <w:lang w:val="es-CL"/>
        </w:rPr>
      </w:pPr>
      <w:r>
        <w:rPr>
          <w:lang w:val="es-CL"/>
        </w:rPr>
        <w:br w:type="page"/>
      </w:r>
      <w:r>
        <w:rPr>
          <w:lang w:val="es-CL"/>
        </w:rPr>
        <w:lastRenderedPageBreak/>
        <w:t xml:space="preserve">Tabla </w:t>
      </w:r>
      <w:r w:rsidR="00042078">
        <w:rPr>
          <w:lang w:val="es-CL"/>
        </w:rPr>
        <w:t>3</w:t>
      </w:r>
      <w:r>
        <w:rPr>
          <w:lang w:val="es-CL"/>
        </w:rPr>
        <w:t xml:space="preserve">.1: </w:t>
      </w:r>
      <w:proofErr w:type="spellStart"/>
      <w:r w:rsidR="00042078">
        <w:rPr>
          <w:lang w:val="es-CL"/>
        </w:rPr>
        <w:t>Items</w:t>
      </w:r>
      <w:proofErr w:type="spellEnd"/>
      <w:r w:rsidR="00042078">
        <w:rPr>
          <w:lang w:val="es-CL"/>
        </w:rPr>
        <w:t xml:space="preserve"> de </w:t>
      </w:r>
      <w:r w:rsidR="00067ECB">
        <w:rPr>
          <w:lang w:val="es-CL"/>
        </w:rPr>
        <w:t>escala</w:t>
      </w:r>
      <w:r w:rsidR="00042078">
        <w:rPr>
          <w:lang w:val="es-CL"/>
        </w:rPr>
        <w:t xml:space="preserve"> BSJO</w:t>
      </w:r>
    </w:p>
    <w:tbl>
      <w:tblPr>
        <w:tblW w:w="7830" w:type="dxa"/>
        <w:jc w:val="center"/>
        <w:tblLayout w:type="fixed"/>
        <w:tblCellMar>
          <w:left w:w="80" w:type="dxa"/>
          <w:right w:w="80" w:type="dxa"/>
        </w:tblCellMar>
        <w:tblLook w:val="0000" w:firstRow="0" w:lastRow="0" w:firstColumn="0" w:lastColumn="0" w:noHBand="0" w:noVBand="0"/>
      </w:tblPr>
      <w:tblGrid>
        <w:gridCol w:w="1440"/>
        <w:gridCol w:w="5130"/>
        <w:gridCol w:w="1260"/>
      </w:tblGrid>
      <w:tr w:rsidR="00042078" w:rsidRPr="00427508" w14:paraId="134393D3" w14:textId="77777777" w:rsidTr="006B018A">
        <w:trPr>
          <w:cantSplit/>
          <w:jc w:val="center"/>
        </w:trPr>
        <w:tc>
          <w:tcPr>
            <w:tcW w:w="1440" w:type="dxa"/>
            <w:tcBorders>
              <w:top w:val="single" w:sz="4" w:space="0" w:color="auto"/>
              <w:bottom w:val="single" w:sz="4" w:space="0" w:color="auto"/>
            </w:tcBorders>
          </w:tcPr>
          <w:p w14:paraId="63B0F325" w14:textId="29C831F2" w:rsidR="00042078" w:rsidRPr="00427508" w:rsidRDefault="00042078" w:rsidP="00DF76C5">
            <w:pPr>
              <w:pStyle w:val="tabla"/>
              <w:jc w:val="center"/>
              <w:rPr>
                <w:sz w:val="20"/>
                <w:szCs w:val="16"/>
                <w:lang w:val="es-CL"/>
              </w:rPr>
            </w:pPr>
            <w:bookmarkStart w:id="16" w:name="_Hlk156682486"/>
            <w:r>
              <w:rPr>
                <w:sz w:val="20"/>
                <w:szCs w:val="16"/>
                <w:lang w:val="es-CL"/>
              </w:rPr>
              <w:t>Dimensión</w:t>
            </w:r>
          </w:p>
        </w:tc>
        <w:tc>
          <w:tcPr>
            <w:tcW w:w="5130" w:type="dxa"/>
            <w:tcBorders>
              <w:top w:val="single" w:sz="4" w:space="0" w:color="auto"/>
              <w:bottom w:val="single" w:sz="4" w:space="0" w:color="auto"/>
            </w:tcBorders>
          </w:tcPr>
          <w:p w14:paraId="3A73E129" w14:textId="6AE27B0C" w:rsidR="00042078" w:rsidRPr="00427508" w:rsidRDefault="00042078" w:rsidP="00042078">
            <w:pPr>
              <w:pStyle w:val="tabla"/>
              <w:jc w:val="center"/>
              <w:rPr>
                <w:sz w:val="20"/>
                <w:szCs w:val="16"/>
                <w:lang w:val="es-CL"/>
              </w:rPr>
            </w:pPr>
            <w:r w:rsidRPr="00427508">
              <w:rPr>
                <w:sz w:val="20"/>
                <w:szCs w:val="16"/>
                <w:lang w:val="es-CL"/>
              </w:rPr>
              <w:t>Fraseo exacto</w:t>
            </w:r>
          </w:p>
        </w:tc>
        <w:tc>
          <w:tcPr>
            <w:tcW w:w="1260" w:type="dxa"/>
            <w:tcBorders>
              <w:top w:val="single" w:sz="4" w:space="0" w:color="auto"/>
              <w:bottom w:val="single" w:sz="4" w:space="0" w:color="auto"/>
            </w:tcBorders>
          </w:tcPr>
          <w:p w14:paraId="0A91B7C4" w14:textId="27ADB2EE" w:rsidR="00042078" w:rsidRPr="00427508" w:rsidRDefault="00042078" w:rsidP="00034D6F">
            <w:pPr>
              <w:pStyle w:val="tabla"/>
              <w:jc w:val="center"/>
              <w:rPr>
                <w:sz w:val="20"/>
                <w:szCs w:val="16"/>
                <w:lang w:val="es-CL"/>
              </w:rPr>
            </w:pPr>
            <w:r w:rsidRPr="00427508">
              <w:rPr>
                <w:sz w:val="20"/>
                <w:szCs w:val="16"/>
                <w:lang w:val="es-CL"/>
              </w:rPr>
              <w:t>Etiqueta</w:t>
            </w:r>
          </w:p>
        </w:tc>
      </w:tr>
      <w:tr w:rsidR="00042078" w:rsidRPr="00427508" w14:paraId="19A36C29" w14:textId="77777777" w:rsidTr="00042078">
        <w:trPr>
          <w:cantSplit/>
          <w:jc w:val="center"/>
        </w:trPr>
        <w:tc>
          <w:tcPr>
            <w:tcW w:w="1440" w:type="dxa"/>
            <w:tcBorders>
              <w:top w:val="single" w:sz="4" w:space="0" w:color="auto"/>
            </w:tcBorders>
          </w:tcPr>
          <w:p w14:paraId="65952FBC" w14:textId="3A7D9A68" w:rsidR="00042078" w:rsidRPr="00427508" w:rsidRDefault="00042078" w:rsidP="00427508">
            <w:pPr>
              <w:pStyle w:val="tabla"/>
              <w:rPr>
                <w:sz w:val="20"/>
                <w:szCs w:val="16"/>
              </w:rPr>
            </w:pPr>
          </w:p>
        </w:tc>
        <w:tc>
          <w:tcPr>
            <w:tcW w:w="5130" w:type="dxa"/>
            <w:tcBorders>
              <w:top w:val="single" w:sz="4" w:space="0" w:color="auto"/>
            </w:tcBorders>
          </w:tcPr>
          <w:p w14:paraId="6AC22EEA" w14:textId="6BD29BAD" w:rsidR="00042078" w:rsidRPr="00427508" w:rsidRDefault="00042078" w:rsidP="00DF76C5">
            <w:pPr>
              <w:pStyle w:val="tabla"/>
              <w:ind w:firstLine="0"/>
              <w:jc w:val="left"/>
              <w:rPr>
                <w:sz w:val="20"/>
                <w:szCs w:val="16"/>
                <w:lang w:val="es-CL"/>
              </w:rPr>
            </w:pPr>
            <w:r w:rsidRPr="00427508">
              <w:rPr>
                <w:sz w:val="20"/>
                <w:szCs w:val="16"/>
                <w:lang w:val="es-CL"/>
              </w:rPr>
              <w:t>E</w:t>
            </w:r>
            <w:r>
              <w:rPr>
                <w:sz w:val="20"/>
                <w:szCs w:val="16"/>
                <w:lang w:val="es-CL"/>
              </w:rPr>
              <w:t>s</w:t>
            </w:r>
            <w:r w:rsidRPr="00427508">
              <w:rPr>
                <w:sz w:val="20"/>
                <w:szCs w:val="16"/>
                <w:lang w:val="es-CL"/>
              </w:rPr>
              <w:t xml:space="preserve"> justo si todas las personas tienen las mismas condiciones de vida</w:t>
            </w:r>
          </w:p>
        </w:tc>
        <w:tc>
          <w:tcPr>
            <w:tcW w:w="1260" w:type="dxa"/>
            <w:tcBorders>
              <w:top w:val="single" w:sz="4" w:space="0" w:color="auto"/>
            </w:tcBorders>
          </w:tcPr>
          <w:p w14:paraId="368EA6D8" w14:textId="6C26FACD" w:rsidR="00042078" w:rsidRPr="00427508" w:rsidRDefault="00042078" w:rsidP="00042078">
            <w:pPr>
              <w:pStyle w:val="tabla"/>
              <w:rPr>
                <w:sz w:val="20"/>
                <w:szCs w:val="16"/>
                <w:lang w:val="es-CL"/>
              </w:rPr>
            </w:pPr>
            <w:r>
              <w:rPr>
                <w:sz w:val="20"/>
                <w:szCs w:val="16"/>
                <w:lang w:val="es-CL"/>
              </w:rPr>
              <w:t>IGUAL1</w:t>
            </w:r>
          </w:p>
        </w:tc>
      </w:tr>
      <w:tr w:rsidR="00042078" w:rsidRPr="00427508" w14:paraId="04C0F804" w14:textId="77777777" w:rsidTr="00042078">
        <w:trPr>
          <w:cantSplit/>
          <w:jc w:val="center"/>
        </w:trPr>
        <w:tc>
          <w:tcPr>
            <w:tcW w:w="1440" w:type="dxa"/>
          </w:tcPr>
          <w:p w14:paraId="0AA5F7DE" w14:textId="09784FE2" w:rsidR="00042078" w:rsidRPr="00427508" w:rsidRDefault="00042078" w:rsidP="00427508">
            <w:pPr>
              <w:pStyle w:val="tabla"/>
              <w:rPr>
                <w:sz w:val="20"/>
                <w:szCs w:val="16"/>
              </w:rPr>
            </w:pPr>
            <w:proofErr w:type="spellStart"/>
            <w:r>
              <w:rPr>
                <w:sz w:val="20"/>
                <w:szCs w:val="16"/>
              </w:rPr>
              <w:t>Igualdad</w:t>
            </w:r>
            <w:proofErr w:type="spellEnd"/>
          </w:p>
        </w:tc>
        <w:tc>
          <w:tcPr>
            <w:tcW w:w="5130" w:type="dxa"/>
          </w:tcPr>
          <w:p w14:paraId="42D82B87" w14:textId="23B5045E" w:rsidR="00042078" w:rsidRPr="00427508" w:rsidRDefault="00042078" w:rsidP="00DF76C5">
            <w:pPr>
              <w:pStyle w:val="tabla"/>
              <w:ind w:firstLine="0"/>
              <w:jc w:val="left"/>
              <w:rPr>
                <w:sz w:val="20"/>
                <w:szCs w:val="16"/>
                <w:lang w:val="es-CL"/>
              </w:rPr>
            </w:pPr>
            <w:r w:rsidRPr="00427508">
              <w:rPr>
                <w:sz w:val="20"/>
                <w:szCs w:val="16"/>
                <w:lang w:val="es-CL"/>
              </w:rPr>
              <w:t>Es justo si los ingresos y las riquezas se distribuyen igualitariamente</w:t>
            </w:r>
            <w:r>
              <w:rPr>
                <w:sz w:val="20"/>
                <w:szCs w:val="16"/>
                <w:lang w:val="es-CL"/>
              </w:rPr>
              <w:t xml:space="preserve"> </w:t>
            </w:r>
            <w:r w:rsidRPr="00427508">
              <w:rPr>
                <w:sz w:val="20"/>
                <w:szCs w:val="16"/>
                <w:lang w:val="es-CL"/>
              </w:rPr>
              <w:t>entre los miembros de nuestra sociedad</w:t>
            </w:r>
          </w:p>
        </w:tc>
        <w:tc>
          <w:tcPr>
            <w:tcW w:w="1260" w:type="dxa"/>
          </w:tcPr>
          <w:p w14:paraId="7A0AA09F" w14:textId="7F833E46" w:rsidR="00042078" w:rsidRPr="00427508" w:rsidRDefault="00042078" w:rsidP="00042078">
            <w:pPr>
              <w:pStyle w:val="tabla"/>
              <w:rPr>
                <w:sz w:val="20"/>
                <w:szCs w:val="16"/>
                <w:lang w:val="es-CL"/>
              </w:rPr>
            </w:pPr>
            <w:r>
              <w:rPr>
                <w:sz w:val="20"/>
                <w:szCs w:val="16"/>
                <w:lang w:val="es-CL"/>
              </w:rPr>
              <w:t>IGUAL2</w:t>
            </w:r>
          </w:p>
        </w:tc>
      </w:tr>
      <w:tr w:rsidR="00042078" w:rsidRPr="00427508" w14:paraId="2F9D9A7B" w14:textId="77777777" w:rsidTr="00042078">
        <w:trPr>
          <w:cantSplit/>
          <w:jc w:val="center"/>
        </w:trPr>
        <w:tc>
          <w:tcPr>
            <w:tcW w:w="1440" w:type="dxa"/>
            <w:tcBorders>
              <w:bottom w:val="single" w:sz="4" w:space="0" w:color="auto"/>
            </w:tcBorders>
          </w:tcPr>
          <w:p w14:paraId="7B4158A7" w14:textId="7F996A15" w:rsidR="00042078" w:rsidRPr="00427508" w:rsidRDefault="00042078" w:rsidP="00427508">
            <w:pPr>
              <w:pStyle w:val="tabla"/>
              <w:rPr>
                <w:sz w:val="20"/>
                <w:szCs w:val="16"/>
              </w:rPr>
            </w:pPr>
          </w:p>
        </w:tc>
        <w:tc>
          <w:tcPr>
            <w:tcW w:w="5130" w:type="dxa"/>
            <w:tcBorders>
              <w:bottom w:val="single" w:sz="4" w:space="0" w:color="auto"/>
            </w:tcBorders>
          </w:tcPr>
          <w:p w14:paraId="2097AAC7" w14:textId="588A22B8" w:rsidR="00042078" w:rsidRPr="00427508" w:rsidRDefault="00042078" w:rsidP="00DF76C5">
            <w:pPr>
              <w:pStyle w:val="tabla"/>
              <w:jc w:val="left"/>
              <w:rPr>
                <w:sz w:val="20"/>
                <w:szCs w:val="16"/>
                <w:lang w:val="es-CL"/>
              </w:rPr>
            </w:pPr>
            <w:r w:rsidRPr="00427508">
              <w:rPr>
                <w:sz w:val="20"/>
                <w:szCs w:val="16"/>
                <w:lang w:val="es-CL"/>
              </w:rPr>
              <w:t>Una sociedad es justa si las diferencias de ingresos entre las personas</w:t>
            </w:r>
            <w:r>
              <w:rPr>
                <w:sz w:val="20"/>
                <w:szCs w:val="16"/>
                <w:lang w:val="es-CL"/>
              </w:rPr>
              <w:t xml:space="preserve"> </w:t>
            </w:r>
            <w:r w:rsidRPr="00427508">
              <w:rPr>
                <w:sz w:val="20"/>
                <w:szCs w:val="16"/>
                <w:lang w:val="es-CL"/>
              </w:rPr>
              <w:t>son pequeñas</w:t>
            </w:r>
          </w:p>
        </w:tc>
        <w:tc>
          <w:tcPr>
            <w:tcW w:w="1260" w:type="dxa"/>
            <w:tcBorders>
              <w:bottom w:val="single" w:sz="4" w:space="0" w:color="auto"/>
            </w:tcBorders>
          </w:tcPr>
          <w:p w14:paraId="757F4C43" w14:textId="686FDEF8" w:rsidR="00042078" w:rsidRPr="00427508" w:rsidRDefault="00042078" w:rsidP="00042078">
            <w:pPr>
              <w:pStyle w:val="tabla"/>
              <w:rPr>
                <w:sz w:val="20"/>
                <w:szCs w:val="16"/>
                <w:lang w:val="es-CL"/>
              </w:rPr>
            </w:pPr>
            <w:r>
              <w:rPr>
                <w:sz w:val="20"/>
                <w:szCs w:val="16"/>
                <w:lang w:val="es-CL"/>
              </w:rPr>
              <w:t>IGUAL3</w:t>
            </w:r>
          </w:p>
        </w:tc>
      </w:tr>
      <w:tr w:rsidR="00042078" w:rsidRPr="00427508" w14:paraId="685C612C" w14:textId="77777777" w:rsidTr="00042078">
        <w:trPr>
          <w:cantSplit/>
          <w:jc w:val="center"/>
        </w:trPr>
        <w:tc>
          <w:tcPr>
            <w:tcW w:w="1440" w:type="dxa"/>
            <w:tcBorders>
              <w:top w:val="single" w:sz="4" w:space="0" w:color="auto"/>
            </w:tcBorders>
          </w:tcPr>
          <w:p w14:paraId="4AFFED8C" w14:textId="3B87B3D2" w:rsidR="00042078" w:rsidRPr="00427508" w:rsidRDefault="00042078" w:rsidP="00427508">
            <w:pPr>
              <w:pStyle w:val="tabla"/>
              <w:rPr>
                <w:sz w:val="20"/>
                <w:szCs w:val="16"/>
              </w:rPr>
            </w:pPr>
          </w:p>
        </w:tc>
        <w:tc>
          <w:tcPr>
            <w:tcW w:w="5130" w:type="dxa"/>
            <w:tcBorders>
              <w:top w:val="single" w:sz="4" w:space="0" w:color="auto"/>
            </w:tcBorders>
          </w:tcPr>
          <w:p w14:paraId="3B03165B" w14:textId="0637E921" w:rsidR="00042078" w:rsidRPr="00427508" w:rsidRDefault="00042078" w:rsidP="00DF76C5">
            <w:pPr>
              <w:pStyle w:val="tabla"/>
              <w:jc w:val="left"/>
              <w:rPr>
                <w:sz w:val="20"/>
                <w:szCs w:val="16"/>
                <w:lang w:val="es-CL"/>
              </w:rPr>
            </w:pPr>
            <w:r w:rsidRPr="00427508">
              <w:rPr>
                <w:sz w:val="20"/>
                <w:szCs w:val="16"/>
                <w:lang w:val="es-CL"/>
              </w:rPr>
              <w:t>Una sociedad es justa si cuida a los pobres y necesitados</w:t>
            </w:r>
          </w:p>
        </w:tc>
        <w:tc>
          <w:tcPr>
            <w:tcW w:w="1260" w:type="dxa"/>
            <w:tcBorders>
              <w:top w:val="single" w:sz="4" w:space="0" w:color="auto"/>
            </w:tcBorders>
          </w:tcPr>
          <w:p w14:paraId="007D7775" w14:textId="76CB184B" w:rsidR="00042078" w:rsidRPr="00427508" w:rsidRDefault="00042078" w:rsidP="00042078">
            <w:pPr>
              <w:pStyle w:val="tabla"/>
              <w:rPr>
                <w:sz w:val="20"/>
                <w:szCs w:val="16"/>
                <w:lang w:val="es-CL"/>
              </w:rPr>
            </w:pPr>
            <w:r>
              <w:rPr>
                <w:sz w:val="20"/>
                <w:szCs w:val="16"/>
                <w:lang w:val="es-CL"/>
              </w:rPr>
              <w:t>NEC1</w:t>
            </w:r>
          </w:p>
        </w:tc>
      </w:tr>
      <w:tr w:rsidR="00042078" w:rsidRPr="00427508" w14:paraId="4BD0E782" w14:textId="77777777" w:rsidTr="00042078">
        <w:trPr>
          <w:cantSplit/>
          <w:jc w:val="center"/>
        </w:trPr>
        <w:tc>
          <w:tcPr>
            <w:tcW w:w="1440" w:type="dxa"/>
          </w:tcPr>
          <w:p w14:paraId="2701391A" w14:textId="23DFCF3F" w:rsidR="00042078" w:rsidRPr="00427508" w:rsidRDefault="00042078" w:rsidP="00427508">
            <w:pPr>
              <w:pStyle w:val="tabla"/>
              <w:rPr>
                <w:sz w:val="20"/>
                <w:szCs w:val="16"/>
              </w:rPr>
            </w:pPr>
            <w:proofErr w:type="spellStart"/>
            <w:r>
              <w:rPr>
                <w:sz w:val="20"/>
                <w:szCs w:val="16"/>
              </w:rPr>
              <w:t>Necesidad</w:t>
            </w:r>
            <w:proofErr w:type="spellEnd"/>
          </w:p>
        </w:tc>
        <w:tc>
          <w:tcPr>
            <w:tcW w:w="5130" w:type="dxa"/>
          </w:tcPr>
          <w:p w14:paraId="5C7FF43A" w14:textId="4479885C" w:rsidR="00042078" w:rsidRPr="00427508" w:rsidRDefault="00042078" w:rsidP="00DF76C5">
            <w:pPr>
              <w:pStyle w:val="tabla"/>
              <w:jc w:val="left"/>
              <w:rPr>
                <w:sz w:val="20"/>
                <w:szCs w:val="16"/>
                <w:lang w:val="es-CL"/>
              </w:rPr>
            </w:pPr>
            <w:r w:rsidRPr="00427508">
              <w:rPr>
                <w:sz w:val="20"/>
                <w:szCs w:val="16"/>
                <w:lang w:val="es-CL"/>
              </w:rPr>
              <w:t>Es justo si las personas que tienen niños o familiares dependientes a</w:t>
            </w:r>
            <w:r>
              <w:rPr>
                <w:sz w:val="20"/>
                <w:szCs w:val="16"/>
                <w:lang w:val="es-CL"/>
              </w:rPr>
              <w:t xml:space="preserve"> </w:t>
            </w:r>
            <w:r w:rsidRPr="00427508">
              <w:rPr>
                <w:sz w:val="20"/>
                <w:szCs w:val="16"/>
                <w:lang w:val="es-CL"/>
              </w:rPr>
              <w:t>cargo reciben apoyo especial y beneficios</w:t>
            </w:r>
          </w:p>
        </w:tc>
        <w:tc>
          <w:tcPr>
            <w:tcW w:w="1260" w:type="dxa"/>
          </w:tcPr>
          <w:p w14:paraId="33C947B6" w14:textId="5E2CE416" w:rsidR="00042078" w:rsidRPr="00427508" w:rsidRDefault="00042078" w:rsidP="00042078">
            <w:pPr>
              <w:pStyle w:val="tabla"/>
              <w:rPr>
                <w:sz w:val="20"/>
                <w:szCs w:val="16"/>
                <w:lang w:val="es-CL"/>
              </w:rPr>
            </w:pPr>
            <w:r>
              <w:rPr>
                <w:sz w:val="20"/>
                <w:szCs w:val="16"/>
                <w:lang w:val="es-CL"/>
              </w:rPr>
              <w:t>NEC2</w:t>
            </w:r>
          </w:p>
        </w:tc>
      </w:tr>
      <w:tr w:rsidR="00042078" w:rsidRPr="00427508" w14:paraId="60C3EA8B" w14:textId="77777777" w:rsidTr="00042078">
        <w:trPr>
          <w:cantSplit/>
          <w:jc w:val="center"/>
        </w:trPr>
        <w:tc>
          <w:tcPr>
            <w:tcW w:w="1440" w:type="dxa"/>
            <w:tcBorders>
              <w:bottom w:val="single" w:sz="4" w:space="0" w:color="auto"/>
            </w:tcBorders>
          </w:tcPr>
          <w:p w14:paraId="7833617A" w14:textId="600A536F" w:rsidR="00042078" w:rsidRPr="00427508" w:rsidRDefault="00042078" w:rsidP="00427508">
            <w:pPr>
              <w:pStyle w:val="tabla"/>
              <w:rPr>
                <w:sz w:val="20"/>
                <w:szCs w:val="16"/>
              </w:rPr>
            </w:pPr>
          </w:p>
        </w:tc>
        <w:tc>
          <w:tcPr>
            <w:tcW w:w="5130" w:type="dxa"/>
            <w:tcBorders>
              <w:bottom w:val="single" w:sz="4" w:space="0" w:color="auto"/>
            </w:tcBorders>
          </w:tcPr>
          <w:p w14:paraId="67CB64A8" w14:textId="29AB778D" w:rsidR="00042078" w:rsidRPr="00427508" w:rsidRDefault="00042078" w:rsidP="00DF76C5">
            <w:pPr>
              <w:pStyle w:val="tabla"/>
              <w:jc w:val="left"/>
              <w:rPr>
                <w:sz w:val="20"/>
                <w:szCs w:val="16"/>
                <w:lang w:val="es-CL"/>
              </w:rPr>
            </w:pPr>
            <w:r w:rsidRPr="00427508">
              <w:rPr>
                <w:sz w:val="20"/>
                <w:szCs w:val="16"/>
                <w:lang w:val="es-CL"/>
              </w:rPr>
              <w:t>Una sociedad es justa si cada persona tiene nutrición</w:t>
            </w:r>
          </w:p>
        </w:tc>
        <w:tc>
          <w:tcPr>
            <w:tcW w:w="1260" w:type="dxa"/>
            <w:tcBorders>
              <w:bottom w:val="single" w:sz="4" w:space="0" w:color="auto"/>
            </w:tcBorders>
          </w:tcPr>
          <w:p w14:paraId="00E15D46" w14:textId="13C04B11" w:rsidR="00042078" w:rsidRPr="00427508" w:rsidRDefault="00042078" w:rsidP="00042078">
            <w:pPr>
              <w:pStyle w:val="tabla"/>
              <w:rPr>
                <w:sz w:val="20"/>
                <w:szCs w:val="16"/>
                <w:lang w:val="es-CL"/>
              </w:rPr>
            </w:pPr>
            <w:r>
              <w:rPr>
                <w:sz w:val="20"/>
                <w:szCs w:val="16"/>
                <w:lang w:val="es-CL"/>
              </w:rPr>
              <w:t>NEC3</w:t>
            </w:r>
          </w:p>
        </w:tc>
      </w:tr>
      <w:tr w:rsidR="00042078" w:rsidRPr="00427508" w14:paraId="09B2C8E4" w14:textId="77777777" w:rsidTr="00042078">
        <w:trPr>
          <w:cantSplit/>
          <w:jc w:val="center"/>
        </w:trPr>
        <w:tc>
          <w:tcPr>
            <w:tcW w:w="1440" w:type="dxa"/>
            <w:tcBorders>
              <w:top w:val="single" w:sz="4" w:space="0" w:color="auto"/>
            </w:tcBorders>
          </w:tcPr>
          <w:p w14:paraId="46284E30" w14:textId="49797518" w:rsidR="00042078" w:rsidRPr="00427508" w:rsidRDefault="00042078" w:rsidP="00427508">
            <w:pPr>
              <w:pStyle w:val="tabla"/>
              <w:rPr>
                <w:sz w:val="20"/>
                <w:szCs w:val="16"/>
              </w:rPr>
            </w:pPr>
          </w:p>
        </w:tc>
        <w:tc>
          <w:tcPr>
            <w:tcW w:w="5130" w:type="dxa"/>
            <w:tcBorders>
              <w:top w:val="single" w:sz="4" w:space="0" w:color="auto"/>
            </w:tcBorders>
          </w:tcPr>
          <w:p w14:paraId="20B90BFE" w14:textId="21FFF4C9" w:rsidR="00042078" w:rsidRPr="00427508" w:rsidRDefault="00042078" w:rsidP="00DF76C5">
            <w:pPr>
              <w:pStyle w:val="tabla"/>
              <w:jc w:val="left"/>
              <w:rPr>
                <w:sz w:val="20"/>
                <w:szCs w:val="16"/>
                <w:lang w:val="es-CL"/>
              </w:rPr>
            </w:pPr>
            <w:r w:rsidRPr="00427508">
              <w:rPr>
                <w:sz w:val="20"/>
                <w:szCs w:val="16"/>
                <w:lang w:val="es-CL"/>
              </w:rPr>
              <w:t>Es justo si las personas que trabajan duro ganan más que otros</w:t>
            </w:r>
          </w:p>
        </w:tc>
        <w:tc>
          <w:tcPr>
            <w:tcW w:w="1260" w:type="dxa"/>
            <w:tcBorders>
              <w:top w:val="single" w:sz="4" w:space="0" w:color="auto"/>
            </w:tcBorders>
          </w:tcPr>
          <w:p w14:paraId="760DC7B1" w14:textId="08E87D57" w:rsidR="00042078" w:rsidRPr="00427508" w:rsidRDefault="00042078" w:rsidP="00042078">
            <w:pPr>
              <w:pStyle w:val="tabla"/>
              <w:rPr>
                <w:sz w:val="20"/>
                <w:szCs w:val="16"/>
                <w:lang w:val="es-CL"/>
              </w:rPr>
            </w:pPr>
            <w:r>
              <w:rPr>
                <w:sz w:val="20"/>
                <w:szCs w:val="16"/>
                <w:lang w:val="es-CL"/>
              </w:rPr>
              <w:t>EQUI1</w:t>
            </w:r>
          </w:p>
        </w:tc>
      </w:tr>
      <w:tr w:rsidR="00042078" w:rsidRPr="00427508" w14:paraId="05B77DD6" w14:textId="77777777" w:rsidTr="00042078">
        <w:trPr>
          <w:cantSplit/>
          <w:jc w:val="center"/>
        </w:trPr>
        <w:tc>
          <w:tcPr>
            <w:tcW w:w="1440" w:type="dxa"/>
          </w:tcPr>
          <w:p w14:paraId="74ACCD6B" w14:textId="072FA27E" w:rsidR="00042078" w:rsidRPr="00427508" w:rsidRDefault="00042078" w:rsidP="00427508">
            <w:pPr>
              <w:pStyle w:val="tabla"/>
              <w:rPr>
                <w:sz w:val="20"/>
                <w:szCs w:val="16"/>
              </w:rPr>
            </w:pPr>
          </w:p>
        </w:tc>
        <w:tc>
          <w:tcPr>
            <w:tcW w:w="5130" w:type="dxa"/>
          </w:tcPr>
          <w:p w14:paraId="4A809730" w14:textId="0E968772" w:rsidR="00042078" w:rsidRPr="00427508" w:rsidRDefault="00042078" w:rsidP="00DF76C5">
            <w:pPr>
              <w:pStyle w:val="tabla"/>
              <w:jc w:val="left"/>
              <w:rPr>
                <w:sz w:val="20"/>
                <w:szCs w:val="16"/>
                <w:lang w:val="es-CL"/>
              </w:rPr>
            </w:pPr>
            <w:r w:rsidRPr="00427508">
              <w:rPr>
                <w:sz w:val="20"/>
                <w:szCs w:val="16"/>
                <w:lang w:val="es-CL"/>
              </w:rPr>
              <w:t>Es justo si cada persona recibe solo aquello que ha obtenido a través de</w:t>
            </w:r>
            <w:r>
              <w:rPr>
                <w:sz w:val="20"/>
                <w:szCs w:val="16"/>
                <w:lang w:val="es-CL"/>
              </w:rPr>
              <w:t xml:space="preserve"> </w:t>
            </w:r>
            <w:r w:rsidRPr="00427508">
              <w:rPr>
                <w:sz w:val="20"/>
                <w:szCs w:val="16"/>
                <w:lang w:val="es-CL"/>
              </w:rPr>
              <w:t>sus propios esfuerzos</w:t>
            </w:r>
          </w:p>
        </w:tc>
        <w:tc>
          <w:tcPr>
            <w:tcW w:w="1260" w:type="dxa"/>
          </w:tcPr>
          <w:p w14:paraId="4234FC15" w14:textId="57B4A0C8" w:rsidR="00042078" w:rsidRPr="00427508" w:rsidRDefault="00042078" w:rsidP="00042078">
            <w:pPr>
              <w:pStyle w:val="tabla"/>
              <w:rPr>
                <w:sz w:val="20"/>
                <w:szCs w:val="16"/>
                <w:lang w:val="es-CL"/>
              </w:rPr>
            </w:pPr>
            <w:r>
              <w:rPr>
                <w:sz w:val="20"/>
                <w:szCs w:val="16"/>
                <w:lang w:val="es-CL"/>
              </w:rPr>
              <w:t>EQUI2</w:t>
            </w:r>
          </w:p>
        </w:tc>
      </w:tr>
      <w:tr w:rsidR="00042078" w:rsidRPr="00427508" w14:paraId="58F43661" w14:textId="77777777" w:rsidTr="00042078">
        <w:trPr>
          <w:cantSplit/>
          <w:jc w:val="center"/>
        </w:trPr>
        <w:tc>
          <w:tcPr>
            <w:tcW w:w="1440" w:type="dxa"/>
          </w:tcPr>
          <w:p w14:paraId="64CFD1E5" w14:textId="368325D1" w:rsidR="00042078" w:rsidRPr="00427508" w:rsidRDefault="00042078" w:rsidP="00034D6F">
            <w:pPr>
              <w:pStyle w:val="tabla"/>
              <w:rPr>
                <w:sz w:val="20"/>
                <w:szCs w:val="16"/>
                <w:lang w:val="es-CL"/>
              </w:rPr>
            </w:pPr>
            <w:r>
              <w:rPr>
                <w:sz w:val="20"/>
                <w:szCs w:val="16"/>
                <w:lang w:val="es-CL"/>
              </w:rPr>
              <w:t>Equidad</w:t>
            </w:r>
          </w:p>
        </w:tc>
        <w:tc>
          <w:tcPr>
            <w:tcW w:w="5130" w:type="dxa"/>
          </w:tcPr>
          <w:p w14:paraId="55615DFE" w14:textId="34923BE9" w:rsidR="00042078" w:rsidRPr="00427508" w:rsidRDefault="00042078" w:rsidP="00DF76C5">
            <w:pPr>
              <w:pStyle w:val="tabla"/>
              <w:jc w:val="left"/>
              <w:rPr>
                <w:sz w:val="20"/>
                <w:szCs w:val="16"/>
                <w:lang w:val="es-CL"/>
              </w:rPr>
            </w:pPr>
            <w:r w:rsidRPr="00427508">
              <w:rPr>
                <w:sz w:val="20"/>
                <w:szCs w:val="16"/>
                <w:lang w:val="es-CL"/>
              </w:rPr>
              <w:t>Una sociedad es justa si las diferencias de ingresos y bienes reflejan las</w:t>
            </w:r>
            <w:r>
              <w:rPr>
                <w:sz w:val="20"/>
                <w:szCs w:val="16"/>
                <w:lang w:val="es-CL"/>
              </w:rPr>
              <w:t xml:space="preserve"> </w:t>
            </w:r>
            <w:r w:rsidRPr="00427508">
              <w:rPr>
                <w:sz w:val="20"/>
                <w:szCs w:val="16"/>
                <w:lang w:val="es-CL"/>
              </w:rPr>
              <w:t>diferencias en el desempeño entre las personas</w:t>
            </w:r>
          </w:p>
        </w:tc>
        <w:tc>
          <w:tcPr>
            <w:tcW w:w="1260" w:type="dxa"/>
          </w:tcPr>
          <w:p w14:paraId="135FB01E" w14:textId="3645FB6F" w:rsidR="00042078" w:rsidRPr="00427508" w:rsidRDefault="00042078" w:rsidP="00042078">
            <w:pPr>
              <w:pStyle w:val="tabla"/>
              <w:rPr>
                <w:sz w:val="20"/>
                <w:szCs w:val="16"/>
                <w:lang w:val="es-CL"/>
              </w:rPr>
            </w:pPr>
            <w:r>
              <w:rPr>
                <w:sz w:val="20"/>
                <w:szCs w:val="16"/>
                <w:lang w:val="es-CL"/>
              </w:rPr>
              <w:t>EQUI3</w:t>
            </w:r>
          </w:p>
        </w:tc>
      </w:tr>
      <w:tr w:rsidR="00042078" w:rsidRPr="00427508" w14:paraId="7BF38657" w14:textId="77777777" w:rsidTr="00042078">
        <w:trPr>
          <w:cantSplit/>
          <w:jc w:val="center"/>
        </w:trPr>
        <w:tc>
          <w:tcPr>
            <w:tcW w:w="1440" w:type="dxa"/>
          </w:tcPr>
          <w:p w14:paraId="4B4A57C8" w14:textId="07836999" w:rsidR="00042078" w:rsidRDefault="00042078" w:rsidP="00042078">
            <w:pPr>
              <w:pStyle w:val="tabla"/>
              <w:rPr>
                <w:sz w:val="20"/>
                <w:szCs w:val="16"/>
                <w:lang w:val="es-CL"/>
              </w:rPr>
            </w:pPr>
          </w:p>
        </w:tc>
        <w:tc>
          <w:tcPr>
            <w:tcW w:w="5130" w:type="dxa"/>
          </w:tcPr>
          <w:p w14:paraId="3D6AD332" w14:textId="21BA5540" w:rsidR="00042078" w:rsidRPr="00427508" w:rsidRDefault="00042078" w:rsidP="00042078">
            <w:pPr>
              <w:pStyle w:val="tabla"/>
              <w:jc w:val="left"/>
              <w:rPr>
                <w:sz w:val="20"/>
                <w:szCs w:val="16"/>
                <w:lang w:val="es-CL"/>
              </w:rPr>
            </w:pPr>
            <w:r w:rsidRPr="00DF76C5">
              <w:rPr>
                <w:sz w:val="20"/>
                <w:szCs w:val="16"/>
                <w:lang w:val="es-CL"/>
              </w:rPr>
              <w:t>Las diferencias de ingreso son justas cuando reflejan las diferencias de</w:t>
            </w:r>
            <w:r>
              <w:rPr>
                <w:sz w:val="20"/>
                <w:szCs w:val="16"/>
                <w:lang w:val="es-CL"/>
              </w:rPr>
              <w:t xml:space="preserve"> </w:t>
            </w:r>
            <w:r w:rsidRPr="00DF76C5">
              <w:rPr>
                <w:sz w:val="20"/>
                <w:szCs w:val="16"/>
                <w:lang w:val="es-CL"/>
              </w:rPr>
              <w:t>esfuerzo entre las personas</w:t>
            </w:r>
          </w:p>
        </w:tc>
        <w:tc>
          <w:tcPr>
            <w:tcW w:w="1260" w:type="dxa"/>
          </w:tcPr>
          <w:p w14:paraId="46350AFE" w14:textId="04652D14" w:rsidR="00042078" w:rsidRDefault="00042078" w:rsidP="00042078">
            <w:pPr>
              <w:pStyle w:val="tabla"/>
              <w:rPr>
                <w:sz w:val="20"/>
                <w:szCs w:val="16"/>
                <w:lang w:val="es-CL"/>
              </w:rPr>
            </w:pPr>
            <w:r>
              <w:rPr>
                <w:sz w:val="20"/>
                <w:szCs w:val="16"/>
                <w:lang w:val="es-CL"/>
              </w:rPr>
              <w:t>EQUI4</w:t>
            </w:r>
          </w:p>
        </w:tc>
      </w:tr>
      <w:tr w:rsidR="00042078" w:rsidRPr="00427508" w14:paraId="612D2327" w14:textId="77777777" w:rsidTr="00042078">
        <w:trPr>
          <w:cantSplit/>
          <w:jc w:val="center"/>
        </w:trPr>
        <w:tc>
          <w:tcPr>
            <w:tcW w:w="1440" w:type="dxa"/>
            <w:tcBorders>
              <w:bottom w:val="single" w:sz="4" w:space="0" w:color="auto"/>
            </w:tcBorders>
          </w:tcPr>
          <w:p w14:paraId="4DFA2842" w14:textId="538DF1D5" w:rsidR="00042078" w:rsidRDefault="00042078" w:rsidP="00042078">
            <w:pPr>
              <w:pStyle w:val="tabla"/>
              <w:rPr>
                <w:sz w:val="20"/>
                <w:szCs w:val="16"/>
                <w:lang w:val="es-CL"/>
              </w:rPr>
            </w:pPr>
          </w:p>
        </w:tc>
        <w:tc>
          <w:tcPr>
            <w:tcW w:w="5130" w:type="dxa"/>
            <w:tcBorders>
              <w:bottom w:val="single" w:sz="4" w:space="0" w:color="auto"/>
            </w:tcBorders>
          </w:tcPr>
          <w:p w14:paraId="1556DE9D" w14:textId="73FC09E1" w:rsidR="00042078" w:rsidRPr="00427508" w:rsidRDefault="00042078" w:rsidP="00042078">
            <w:pPr>
              <w:pStyle w:val="tabla"/>
              <w:jc w:val="left"/>
              <w:rPr>
                <w:sz w:val="20"/>
                <w:szCs w:val="16"/>
                <w:lang w:val="es-CL"/>
              </w:rPr>
            </w:pPr>
            <w:r w:rsidRPr="00DF76C5">
              <w:rPr>
                <w:sz w:val="20"/>
                <w:szCs w:val="16"/>
                <w:lang w:val="es-CL"/>
              </w:rPr>
              <w:t>Es justo si las personas con mayores habilidades o inteligencia tienen</w:t>
            </w:r>
            <w:r>
              <w:rPr>
                <w:sz w:val="20"/>
                <w:szCs w:val="16"/>
                <w:lang w:val="es-CL"/>
              </w:rPr>
              <w:t xml:space="preserve"> </w:t>
            </w:r>
            <w:r w:rsidRPr="00DF76C5">
              <w:rPr>
                <w:sz w:val="20"/>
                <w:szCs w:val="16"/>
                <w:lang w:val="es-CL"/>
              </w:rPr>
              <w:t>mayores ingresos que el resto</w:t>
            </w:r>
          </w:p>
        </w:tc>
        <w:tc>
          <w:tcPr>
            <w:tcW w:w="1260" w:type="dxa"/>
            <w:tcBorders>
              <w:bottom w:val="single" w:sz="4" w:space="0" w:color="auto"/>
            </w:tcBorders>
          </w:tcPr>
          <w:p w14:paraId="40A6FC62" w14:textId="2713FC58" w:rsidR="00042078" w:rsidRDefault="00042078" w:rsidP="00042078">
            <w:pPr>
              <w:pStyle w:val="tabla"/>
              <w:rPr>
                <w:sz w:val="20"/>
                <w:szCs w:val="16"/>
                <w:lang w:val="es-CL"/>
              </w:rPr>
            </w:pPr>
            <w:r>
              <w:rPr>
                <w:sz w:val="20"/>
                <w:szCs w:val="16"/>
                <w:lang w:val="es-CL"/>
              </w:rPr>
              <w:t>EQUI5</w:t>
            </w:r>
          </w:p>
        </w:tc>
      </w:tr>
      <w:tr w:rsidR="00042078" w:rsidRPr="00427508" w14:paraId="5F399EAB" w14:textId="77777777" w:rsidTr="00042078">
        <w:trPr>
          <w:cantSplit/>
          <w:jc w:val="center"/>
        </w:trPr>
        <w:tc>
          <w:tcPr>
            <w:tcW w:w="1440" w:type="dxa"/>
            <w:tcBorders>
              <w:top w:val="single" w:sz="4" w:space="0" w:color="auto"/>
            </w:tcBorders>
          </w:tcPr>
          <w:p w14:paraId="7F585915" w14:textId="053C80BC" w:rsidR="00042078" w:rsidRPr="00427508" w:rsidRDefault="00042078" w:rsidP="00427508">
            <w:pPr>
              <w:pStyle w:val="tabla"/>
              <w:rPr>
                <w:sz w:val="20"/>
                <w:szCs w:val="16"/>
              </w:rPr>
            </w:pPr>
          </w:p>
        </w:tc>
        <w:tc>
          <w:tcPr>
            <w:tcW w:w="5130" w:type="dxa"/>
            <w:tcBorders>
              <w:top w:val="single" w:sz="4" w:space="0" w:color="auto"/>
            </w:tcBorders>
          </w:tcPr>
          <w:p w14:paraId="73F4DB0E" w14:textId="3EA89AD3" w:rsidR="00042078" w:rsidRPr="00427508" w:rsidRDefault="00042078" w:rsidP="00DF76C5">
            <w:pPr>
              <w:pStyle w:val="tabla"/>
              <w:jc w:val="left"/>
              <w:rPr>
                <w:sz w:val="20"/>
                <w:szCs w:val="16"/>
                <w:lang w:val="es-CL"/>
              </w:rPr>
            </w:pPr>
            <w:r w:rsidRPr="00427508">
              <w:rPr>
                <w:sz w:val="20"/>
                <w:szCs w:val="16"/>
                <w:lang w:val="es-CL"/>
              </w:rPr>
              <w:t>Es justo si las personas de familias respetables tienen ciertas ventajas</w:t>
            </w:r>
            <w:r>
              <w:rPr>
                <w:sz w:val="20"/>
                <w:szCs w:val="16"/>
                <w:lang w:val="es-CL"/>
              </w:rPr>
              <w:t xml:space="preserve"> </w:t>
            </w:r>
            <w:r w:rsidRPr="00427508">
              <w:rPr>
                <w:sz w:val="20"/>
                <w:szCs w:val="16"/>
                <w:lang w:val="es-CL"/>
              </w:rPr>
              <w:t>en sus vidas</w:t>
            </w:r>
          </w:p>
        </w:tc>
        <w:tc>
          <w:tcPr>
            <w:tcW w:w="1260" w:type="dxa"/>
            <w:tcBorders>
              <w:top w:val="single" w:sz="4" w:space="0" w:color="auto"/>
            </w:tcBorders>
          </w:tcPr>
          <w:p w14:paraId="13848D9E" w14:textId="658AD8E5" w:rsidR="00042078" w:rsidRPr="00427508" w:rsidRDefault="00042078" w:rsidP="00042078">
            <w:pPr>
              <w:pStyle w:val="tabla"/>
              <w:rPr>
                <w:sz w:val="20"/>
                <w:szCs w:val="16"/>
                <w:lang w:val="es-CL"/>
              </w:rPr>
            </w:pPr>
            <w:r>
              <w:rPr>
                <w:sz w:val="20"/>
                <w:szCs w:val="16"/>
                <w:lang w:val="es-CL"/>
              </w:rPr>
              <w:t>DER1</w:t>
            </w:r>
          </w:p>
        </w:tc>
      </w:tr>
      <w:tr w:rsidR="00042078" w:rsidRPr="00427508" w14:paraId="5F79E630" w14:textId="77777777" w:rsidTr="00042078">
        <w:trPr>
          <w:cantSplit/>
          <w:jc w:val="center"/>
        </w:trPr>
        <w:tc>
          <w:tcPr>
            <w:tcW w:w="1440" w:type="dxa"/>
          </w:tcPr>
          <w:p w14:paraId="731C693A" w14:textId="39811F02" w:rsidR="00042078" w:rsidRPr="00427508" w:rsidRDefault="00042078" w:rsidP="00427508">
            <w:pPr>
              <w:pStyle w:val="tabla"/>
              <w:rPr>
                <w:sz w:val="20"/>
                <w:szCs w:val="16"/>
              </w:rPr>
            </w:pPr>
            <w:r>
              <w:rPr>
                <w:sz w:val="20"/>
                <w:szCs w:val="16"/>
              </w:rPr>
              <w:t>Derecho</w:t>
            </w:r>
          </w:p>
        </w:tc>
        <w:tc>
          <w:tcPr>
            <w:tcW w:w="5130" w:type="dxa"/>
          </w:tcPr>
          <w:p w14:paraId="606336C0" w14:textId="5EC49B2E" w:rsidR="00042078" w:rsidRPr="00427508" w:rsidRDefault="00042078" w:rsidP="00DF76C5">
            <w:pPr>
              <w:pStyle w:val="tabla"/>
              <w:jc w:val="left"/>
              <w:rPr>
                <w:sz w:val="20"/>
                <w:szCs w:val="16"/>
                <w:lang w:val="es-CL"/>
              </w:rPr>
            </w:pPr>
            <w:r w:rsidRPr="00427508">
              <w:rPr>
                <w:sz w:val="20"/>
                <w:szCs w:val="16"/>
                <w:lang w:val="es-CL"/>
              </w:rPr>
              <w:t>Es justo si las personas en un nivel más alto de la sociedad tienen</w:t>
            </w:r>
            <w:r>
              <w:rPr>
                <w:sz w:val="20"/>
                <w:szCs w:val="16"/>
                <w:lang w:val="es-CL"/>
              </w:rPr>
              <w:t xml:space="preserve"> </w:t>
            </w:r>
            <w:r w:rsidRPr="00427508">
              <w:rPr>
                <w:sz w:val="20"/>
                <w:szCs w:val="16"/>
                <w:lang w:val="es-CL"/>
              </w:rPr>
              <w:t>mejores condiciones de vida que aquellas en el nivel inferior</w:t>
            </w:r>
          </w:p>
        </w:tc>
        <w:tc>
          <w:tcPr>
            <w:tcW w:w="1260" w:type="dxa"/>
          </w:tcPr>
          <w:p w14:paraId="593849F3" w14:textId="571E6AC6" w:rsidR="00042078" w:rsidRPr="00427508" w:rsidRDefault="00042078" w:rsidP="00042078">
            <w:pPr>
              <w:pStyle w:val="tabla"/>
              <w:rPr>
                <w:sz w:val="20"/>
                <w:szCs w:val="16"/>
                <w:lang w:val="es-CL"/>
              </w:rPr>
            </w:pPr>
            <w:r>
              <w:rPr>
                <w:sz w:val="20"/>
                <w:szCs w:val="16"/>
                <w:lang w:val="es-CL"/>
              </w:rPr>
              <w:t>DER2</w:t>
            </w:r>
          </w:p>
        </w:tc>
      </w:tr>
      <w:tr w:rsidR="00042078" w:rsidRPr="00427508" w14:paraId="2132FD5D" w14:textId="77777777" w:rsidTr="00042078">
        <w:trPr>
          <w:cantSplit/>
          <w:jc w:val="center"/>
        </w:trPr>
        <w:tc>
          <w:tcPr>
            <w:tcW w:w="1440" w:type="dxa"/>
            <w:tcBorders>
              <w:bottom w:val="single" w:sz="4" w:space="0" w:color="auto"/>
            </w:tcBorders>
          </w:tcPr>
          <w:p w14:paraId="5CF802D4" w14:textId="5776D7AA" w:rsidR="00042078" w:rsidRPr="00427508" w:rsidRDefault="00042078" w:rsidP="00427508">
            <w:pPr>
              <w:pStyle w:val="tabla"/>
              <w:rPr>
                <w:sz w:val="20"/>
                <w:szCs w:val="16"/>
              </w:rPr>
            </w:pPr>
          </w:p>
        </w:tc>
        <w:tc>
          <w:tcPr>
            <w:tcW w:w="5130" w:type="dxa"/>
            <w:tcBorders>
              <w:bottom w:val="single" w:sz="4" w:space="0" w:color="auto"/>
            </w:tcBorders>
          </w:tcPr>
          <w:p w14:paraId="7C091901" w14:textId="78AD4A2C" w:rsidR="00042078" w:rsidRPr="00427508" w:rsidRDefault="00042078" w:rsidP="00DF76C5">
            <w:pPr>
              <w:pStyle w:val="tabla"/>
              <w:jc w:val="left"/>
              <w:rPr>
                <w:sz w:val="20"/>
                <w:szCs w:val="16"/>
                <w:lang w:val="es-CL"/>
              </w:rPr>
            </w:pPr>
            <w:r w:rsidRPr="00427508">
              <w:rPr>
                <w:sz w:val="20"/>
                <w:szCs w:val="16"/>
                <w:lang w:val="es-CL"/>
              </w:rPr>
              <w:t>Es justo si las personas que han logrado una buena reputación y riqueza</w:t>
            </w:r>
            <w:r>
              <w:rPr>
                <w:sz w:val="20"/>
                <w:szCs w:val="16"/>
                <w:lang w:val="es-CL"/>
              </w:rPr>
              <w:t xml:space="preserve"> </w:t>
            </w:r>
            <w:r w:rsidRPr="00427508">
              <w:rPr>
                <w:sz w:val="20"/>
                <w:szCs w:val="16"/>
                <w:lang w:val="es-CL"/>
              </w:rPr>
              <w:t>se beneficien de esto en la vejez</w:t>
            </w:r>
          </w:p>
        </w:tc>
        <w:tc>
          <w:tcPr>
            <w:tcW w:w="1260" w:type="dxa"/>
            <w:tcBorders>
              <w:bottom w:val="single" w:sz="4" w:space="0" w:color="auto"/>
            </w:tcBorders>
          </w:tcPr>
          <w:p w14:paraId="041127DD" w14:textId="337E61FD" w:rsidR="00042078" w:rsidRPr="00427508" w:rsidRDefault="00042078" w:rsidP="00042078">
            <w:pPr>
              <w:pStyle w:val="tabla"/>
              <w:rPr>
                <w:sz w:val="20"/>
                <w:szCs w:val="16"/>
                <w:lang w:val="es-CL"/>
              </w:rPr>
            </w:pPr>
            <w:r>
              <w:rPr>
                <w:sz w:val="20"/>
                <w:szCs w:val="16"/>
                <w:lang w:val="es-CL"/>
              </w:rPr>
              <w:t>DER3</w:t>
            </w:r>
          </w:p>
        </w:tc>
      </w:tr>
      <w:bookmarkEnd w:id="16"/>
    </w:tbl>
    <w:p w14:paraId="47F9ACA3" w14:textId="77777777" w:rsidR="00427508" w:rsidRDefault="00427508" w:rsidP="00D73ACE">
      <w:pPr>
        <w:ind w:firstLine="0"/>
        <w:rPr>
          <w:lang w:val="es-CL"/>
        </w:rPr>
      </w:pPr>
    </w:p>
    <w:p w14:paraId="371986C8" w14:textId="77777777" w:rsidR="00CF2BD6" w:rsidRDefault="00CF2BD6">
      <w:pPr>
        <w:spacing w:before="0" w:after="0" w:line="240" w:lineRule="auto"/>
        <w:ind w:right="0" w:firstLine="0"/>
        <w:jc w:val="left"/>
        <w:rPr>
          <w:bCs/>
          <w:lang w:val="es-CL"/>
        </w:rPr>
      </w:pPr>
      <w:r>
        <w:rPr>
          <w:b/>
          <w:bCs/>
          <w:lang w:val="es-CL"/>
        </w:rPr>
        <w:br w:type="page"/>
      </w:r>
    </w:p>
    <w:p w14:paraId="07416DFF" w14:textId="1AB544B5" w:rsidR="00CF2BD6" w:rsidRDefault="00647A28" w:rsidP="00CF2BD6">
      <w:pPr>
        <w:pStyle w:val="Ttulo3"/>
        <w:rPr>
          <w:b w:val="0"/>
          <w:bCs/>
          <w:lang w:val="es-CL"/>
        </w:rPr>
      </w:pPr>
      <w:bookmarkStart w:id="17" w:name="_Toc157045606"/>
      <w:r w:rsidRPr="00647A28">
        <w:rPr>
          <w:b w:val="0"/>
          <w:bCs/>
          <w:lang w:val="es-CL"/>
        </w:rPr>
        <w:lastRenderedPageBreak/>
        <w:t>3.2.1 Vari</w:t>
      </w:r>
      <w:r>
        <w:rPr>
          <w:b w:val="0"/>
          <w:bCs/>
          <w:lang w:val="es-CL"/>
        </w:rPr>
        <w:t>ables independientes</w:t>
      </w:r>
      <w:bookmarkEnd w:id="17"/>
    </w:p>
    <w:p w14:paraId="6814CDDA" w14:textId="31F918E7" w:rsidR="008825ED" w:rsidRDefault="00CF2BD6" w:rsidP="00CF2BD6">
      <w:pPr>
        <w:ind w:firstLine="0"/>
        <w:rPr>
          <w:lang w:val="es-CL"/>
        </w:rPr>
      </w:pPr>
      <w:r>
        <w:rPr>
          <w:lang w:val="es-CL"/>
        </w:rPr>
        <w:t xml:space="preserve">En la Tabla 3.2 se observan las variables independientes que se emplearan para la exploración de las relaciones entre la escala BSJO y distintas características sociodemográficas. </w:t>
      </w:r>
      <w:r w:rsidR="008825ED" w:rsidRPr="00C03CDE">
        <w:rPr>
          <w:lang w:val="es-CL"/>
        </w:rPr>
        <w:t xml:space="preserve">Se puede observar que en la muestra existe una mayor proporción de mujeres, </w:t>
      </w:r>
      <w:r w:rsidR="003A1AE2" w:rsidRPr="00C03CDE">
        <w:rPr>
          <w:lang w:val="es-CL"/>
        </w:rPr>
        <w:t xml:space="preserve">personas con </w:t>
      </w:r>
      <w:r w:rsidR="008825ED" w:rsidRPr="00C03CDE">
        <w:rPr>
          <w:lang w:val="es-CL"/>
        </w:rPr>
        <w:t xml:space="preserve">educación media, personas que trabajan en la ocupación, personas que no pertenecen a un pueblo originario, personas que se </w:t>
      </w:r>
      <w:r w:rsidR="00826667" w:rsidRPr="00C03CDE">
        <w:rPr>
          <w:lang w:val="es-CL"/>
        </w:rPr>
        <w:t>auto perciben</w:t>
      </w:r>
      <w:r w:rsidR="008825ED" w:rsidRPr="00C03CDE">
        <w:rPr>
          <w:lang w:val="es-CL"/>
        </w:rPr>
        <w:t xml:space="preserve"> de clase media-baja, personas cuyo nivel educacional del padre y la madre es sin estudios o básica y, por último, personas que tienen uno o dos hijos.</w:t>
      </w:r>
      <w:r w:rsidR="008825ED">
        <w:rPr>
          <w:lang w:val="es-CL"/>
        </w:rPr>
        <w:t xml:space="preserve"> </w:t>
      </w:r>
    </w:p>
    <w:p w14:paraId="25362362" w14:textId="222EDF8C" w:rsidR="008825ED" w:rsidRDefault="00826667" w:rsidP="00CF2BD6">
      <w:pPr>
        <w:ind w:firstLine="0"/>
        <w:rPr>
          <w:lang w:val="es-CL"/>
        </w:rPr>
      </w:pPr>
      <w:r>
        <w:rPr>
          <w:lang w:val="es-CL"/>
        </w:rPr>
        <w:t>Las variables por utilizar</w:t>
      </w:r>
      <w:r w:rsidR="008825ED">
        <w:rPr>
          <w:lang w:val="es-CL"/>
        </w:rPr>
        <w:t xml:space="preserve"> corresponden a recodificaciones de las variables originales el objetivo de contar con </w:t>
      </w:r>
      <w:r w:rsidR="003A1AE2">
        <w:rPr>
          <w:lang w:val="es-CL"/>
        </w:rPr>
        <w:t xml:space="preserve">una </w:t>
      </w:r>
      <w:r w:rsidR="008825ED">
        <w:rPr>
          <w:lang w:val="es-CL"/>
        </w:rPr>
        <w:t>menor</w:t>
      </w:r>
      <w:r w:rsidR="003A1AE2">
        <w:rPr>
          <w:lang w:val="es-CL"/>
        </w:rPr>
        <w:t xml:space="preserve"> </w:t>
      </w:r>
      <w:r w:rsidR="008825ED">
        <w:rPr>
          <w:lang w:val="es-CL"/>
        </w:rPr>
        <w:t>cantidad de categorías al momento de realizar los análisis multivariados. Por lo demás, se incluyó la categoría “NSNR” (</w:t>
      </w:r>
      <w:r>
        <w:rPr>
          <w:lang w:val="es-CL"/>
        </w:rPr>
        <w:t>referente</w:t>
      </w:r>
      <w:r w:rsidR="008825ED">
        <w:rPr>
          <w:lang w:val="es-CL"/>
        </w:rPr>
        <w:t xml:space="preserve"> a </w:t>
      </w:r>
      <w:r w:rsidR="008825ED" w:rsidRPr="008825ED">
        <w:rPr>
          <w:i/>
          <w:iCs/>
          <w:lang w:val="es-CL"/>
        </w:rPr>
        <w:t>No Sabe</w:t>
      </w:r>
      <w:r w:rsidR="008825ED">
        <w:rPr>
          <w:lang w:val="es-CL"/>
        </w:rPr>
        <w:t xml:space="preserve"> y </w:t>
      </w:r>
      <w:r w:rsidR="008825ED" w:rsidRPr="008825ED">
        <w:rPr>
          <w:i/>
          <w:iCs/>
          <w:lang w:val="es-CL"/>
        </w:rPr>
        <w:t>No Responde</w:t>
      </w:r>
      <w:r w:rsidR="008825ED">
        <w:rPr>
          <w:lang w:val="es-CL"/>
        </w:rPr>
        <w:t>) en todas las variables con el objetivo de no eliminar casos por no respuesta</w:t>
      </w:r>
      <w:r w:rsidR="003A1AE2">
        <w:rPr>
          <w:lang w:val="es-CL"/>
        </w:rPr>
        <w:t xml:space="preserve"> al </w:t>
      </w:r>
      <w:r>
        <w:rPr>
          <w:lang w:val="es-CL"/>
        </w:rPr>
        <w:t>ítem</w:t>
      </w:r>
      <w:r w:rsidR="008825ED">
        <w:rPr>
          <w:lang w:val="es-CL"/>
        </w:rPr>
        <w:t>.</w:t>
      </w:r>
    </w:p>
    <w:p w14:paraId="790DDF68" w14:textId="4CD05EC9" w:rsidR="00CF2BD6" w:rsidRPr="00CF2BD6" w:rsidRDefault="008825ED" w:rsidP="008825ED">
      <w:pPr>
        <w:spacing w:before="0" w:after="0" w:line="240" w:lineRule="auto"/>
        <w:ind w:right="0" w:firstLine="0"/>
        <w:jc w:val="left"/>
        <w:rPr>
          <w:lang w:val="es-CL"/>
        </w:rPr>
      </w:pPr>
      <w:r>
        <w:rPr>
          <w:lang w:val="es-CL"/>
        </w:rPr>
        <w:br w:type="page"/>
      </w:r>
    </w:p>
    <w:p w14:paraId="53ABE906" w14:textId="6095BAE3" w:rsidR="00CF2BD6" w:rsidRDefault="00CF2BD6" w:rsidP="00CF2BD6">
      <w:pPr>
        <w:ind w:firstLine="0"/>
        <w:jc w:val="center"/>
        <w:rPr>
          <w:lang w:val="es-CL"/>
        </w:rPr>
      </w:pPr>
      <w:r w:rsidRPr="00CF2BD6">
        <w:rPr>
          <w:lang w:val="es-CL"/>
        </w:rPr>
        <w:lastRenderedPageBreak/>
        <w:t>Tabla 3.</w:t>
      </w:r>
      <w:r>
        <w:rPr>
          <w:lang w:val="es-CL"/>
        </w:rPr>
        <w:t>2</w:t>
      </w:r>
      <w:r w:rsidRPr="00CF2BD6">
        <w:rPr>
          <w:lang w:val="es-CL"/>
        </w:rPr>
        <w:t xml:space="preserve">: </w:t>
      </w:r>
      <w:r>
        <w:rPr>
          <w:lang w:val="es-CL"/>
        </w:rPr>
        <w:t>Frecuencias variables independientes</w:t>
      </w:r>
    </w:p>
    <w:tbl>
      <w:tblPr>
        <w:tblW w:w="7320" w:type="dxa"/>
        <w:tblCellMar>
          <w:left w:w="70" w:type="dxa"/>
          <w:right w:w="70" w:type="dxa"/>
        </w:tblCellMar>
        <w:tblLook w:val="04A0" w:firstRow="1" w:lastRow="0" w:firstColumn="1" w:lastColumn="0" w:noHBand="0" w:noVBand="1"/>
      </w:tblPr>
      <w:tblGrid>
        <w:gridCol w:w="2480"/>
        <w:gridCol w:w="2440"/>
        <w:gridCol w:w="1200"/>
        <w:gridCol w:w="1200"/>
      </w:tblGrid>
      <w:tr w:rsidR="00CF2BD6" w:rsidRPr="00CF2BD6" w14:paraId="65008AEA" w14:textId="77777777" w:rsidTr="00CF2BD6">
        <w:trPr>
          <w:trHeight w:val="300"/>
        </w:trPr>
        <w:tc>
          <w:tcPr>
            <w:tcW w:w="2480" w:type="dxa"/>
            <w:tcBorders>
              <w:top w:val="single" w:sz="4" w:space="0" w:color="auto"/>
              <w:left w:val="nil"/>
              <w:bottom w:val="single" w:sz="4" w:space="0" w:color="auto"/>
              <w:right w:val="nil"/>
            </w:tcBorders>
            <w:shd w:val="clear" w:color="auto" w:fill="auto"/>
            <w:noWrap/>
            <w:vAlign w:val="center"/>
            <w:hideMark/>
          </w:tcPr>
          <w:p w14:paraId="01522A7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Variable</w:t>
            </w:r>
          </w:p>
        </w:tc>
        <w:tc>
          <w:tcPr>
            <w:tcW w:w="2440" w:type="dxa"/>
            <w:tcBorders>
              <w:top w:val="single" w:sz="4" w:space="0" w:color="auto"/>
              <w:left w:val="nil"/>
              <w:bottom w:val="single" w:sz="4" w:space="0" w:color="auto"/>
              <w:right w:val="nil"/>
            </w:tcBorders>
            <w:shd w:val="clear" w:color="auto" w:fill="auto"/>
            <w:noWrap/>
            <w:vAlign w:val="bottom"/>
            <w:hideMark/>
          </w:tcPr>
          <w:p w14:paraId="48342B5D"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Categorías</w:t>
            </w:r>
          </w:p>
        </w:tc>
        <w:tc>
          <w:tcPr>
            <w:tcW w:w="1200" w:type="dxa"/>
            <w:tcBorders>
              <w:top w:val="single" w:sz="4" w:space="0" w:color="auto"/>
              <w:left w:val="nil"/>
              <w:bottom w:val="single" w:sz="4" w:space="0" w:color="auto"/>
              <w:right w:val="nil"/>
            </w:tcBorders>
            <w:shd w:val="clear" w:color="auto" w:fill="auto"/>
            <w:noWrap/>
            <w:vAlign w:val="bottom"/>
            <w:hideMark/>
          </w:tcPr>
          <w:p w14:paraId="14706C99" w14:textId="54838A51"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N</w:t>
            </w:r>
          </w:p>
        </w:tc>
        <w:tc>
          <w:tcPr>
            <w:tcW w:w="1200" w:type="dxa"/>
            <w:tcBorders>
              <w:top w:val="single" w:sz="4" w:space="0" w:color="auto"/>
              <w:left w:val="nil"/>
              <w:bottom w:val="single" w:sz="4" w:space="0" w:color="auto"/>
              <w:right w:val="nil"/>
            </w:tcBorders>
            <w:shd w:val="clear" w:color="auto" w:fill="auto"/>
            <w:noWrap/>
            <w:vAlign w:val="bottom"/>
            <w:hideMark/>
          </w:tcPr>
          <w:p w14:paraId="3802F868" w14:textId="36B146F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w:t>
            </w:r>
          </w:p>
        </w:tc>
      </w:tr>
      <w:tr w:rsidR="00CF2BD6" w:rsidRPr="00CF2BD6" w14:paraId="4117C716"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60DE2ABE"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Sexo</w:t>
            </w:r>
          </w:p>
        </w:tc>
        <w:tc>
          <w:tcPr>
            <w:tcW w:w="2440" w:type="dxa"/>
            <w:tcBorders>
              <w:top w:val="nil"/>
              <w:left w:val="nil"/>
              <w:bottom w:val="nil"/>
              <w:right w:val="nil"/>
            </w:tcBorders>
            <w:shd w:val="clear" w:color="auto" w:fill="auto"/>
            <w:noWrap/>
            <w:vAlign w:val="bottom"/>
            <w:hideMark/>
          </w:tcPr>
          <w:p w14:paraId="461A9EE7"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Hombre </w:t>
            </w:r>
          </w:p>
        </w:tc>
        <w:tc>
          <w:tcPr>
            <w:tcW w:w="1200" w:type="dxa"/>
            <w:tcBorders>
              <w:top w:val="nil"/>
              <w:left w:val="nil"/>
              <w:bottom w:val="nil"/>
              <w:right w:val="nil"/>
            </w:tcBorders>
            <w:shd w:val="clear" w:color="auto" w:fill="auto"/>
            <w:noWrap/>
            <w:vAlign w:val="bottom"/>
            <w:hideMark/>
          </w:tcPr>
          <w:p w14:paraId="064EE2A2"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445</w:t>
            </w:r>
          </w:p>
        </w:tc>
        <w:tc>
          <w:tcPr>
            <w:tcW w:w="1200" w:type="dxa"/>
            <w:tcBorders>
              <w:top w:val="nil"/>
              <w:left w:val="nil"/>
              <w:bottom w:val="nil"/>
              <w:right w:val="nil"/>
            </w:tcBorders>
            <w:shd w:val="clear" w:color="auto" w:fill="auto"/>
            <w:noWrap/>
            <w:vAlign w:val="bottom"/>
            <w:hideMark/>
          </w:tcPr>
          <w:p w14:paraId="1B5904BF" w14:textId="6F170FC5"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36.12</w:t>
            </w:r>
          </w:p>
        </w:tc>
      </w:tr>
      <w:tr w:rsidR="00CF2BD6" w:rsidRPr="00CF2BD6" w14:paraId="36D50445" w14:textId="77777777" w:rsidTr="00CF2BD6">
        <w:trPr>
          <w:trHeight w:val="300"/>
        </w:trPr>
        <w:tc>
          <w:tcPr>
            <w:tcW w:w="2480" w:type="dxa"/>
            <w:vMerge/>
            <w:tcBorders>
              <w:top w:val="nil"/>
              <w:left w:val="nil"/>
              <w:bottom w:val="single" w:sz="4" w:space="0" w:color="000000"/>
              <w:right w:val="nil"/>
            </w:tcBorders>
            <w:vAlign w:val="center"/>
            <w:hideMark/>
          </w:tcPr>
          <w:p w14:paraId="483D7D92"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7A071710"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Mujer  </w:t>
            </w:r>
          </w:p>
        </w:tc>
        <w:tc>
          <w:tcPr>
            <w:tcW w:w="1200" w:type="dxa"/>
            <w:tcBorders>
              <w:top w:val="nil"/>
              <w:left w:val="nil"/>
              <w:bottom w:val="single" w:sz="4" w:space="0" w:color="auto"/>
              <w:right w:val="nil"/>
            </w:tcBorders>
            <w:shd w:val="clear" w:color="auto" w:fill="auto"/>
            <w:noWrap/>
            <w:vAlign w:val="bottom"/>
            <w:hideMark/>
          </w:tcPr>
          <w:p w14:paraId="7D0CB68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787</w:t>
            </w:r>
          </w:p>
        </w:tc>
        <w:tc>
          <w:tcPr>
            <w:tcW w:w="1200" w:type="dxa"/>
            <w:tcBorders>
              <w:top w:val="nil"/>
              <w:left w:val="nil"/>
              <w:bottom w:val="single" w:sz="4" w:space="0" w:color="auto"/>
              <w:right w:val="nil"/>
            </w:tcBorders>
            <w:shd w:val="clear" w:color="auto" w:fill="auto"/>
            <w:noWrap/>
            <w:vAlign w:val="bottom"/>
            <w:hideMark/>
          </w:tcPr>
          <w:p w14:paraId="6BC31A4E" w14:textId="35F3787E"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63.88</w:t>
            </w:r>
          </w:p>
        </w:tc>
      </w:tr>
      <w:tr w:rsidR="00CF2BD6" w:rsidRPr="00CF2BD6" w14:paraId="6F1587ED"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25118E21"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Nivel educacional</w:t>
            </w:r>
          </w:p>
        </w:tc>
        <w:tc>
          <w:tcPr>
            <w:tcW w:w="2440" w:type="dxa"/>
            <w:tcBorders>
              <w:top w:val="nil"/>
              <w:left w:val="nil"/>
              <w:bottom w:val="nil"/>
              <w:right w:val="nil"/>
            </w:tcBorders>
            <w:shd w:val="clear" w:color="auto" w:fill="auto"/>
            <w:noWrap/>
            <w:vAlign w:val="bottom"/>
            <w:hideMark/>
          </w:tcPr>
          <w:p w14:paraId="2D865145"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Sin estudios o básica    </w:t>
            </w:r>
          </w:p>
        </w:tc>
        <w:tc>
          <w:tcPr>
            <w:tcW w:w="1200" w:type="dxa"/>
            <w:tcBorders>
              <w:top w:val="nil"/>
              <w:left w:val="nil"/>
              <w:bottom w:val="nil"/>
              <w:right w:val="nil"/>
            </w:tcBorders>
            <w:shd w:val="clear" w:color="auto" w:fill="auto"/>
            <w:noWrap/>
            <w:vAlign w:val="bottom"/>
            <w:hideMark/>
          </w:tcPr>
          <w:p w14:paraId="14E8904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131</w:t>
            </w:r>
          </w:p>
        </w:tc>
        <w:tc>
          <w:tcPr>
            <w:tcW w:w="1200" w:type="dxa"/>
            <w:tcBorders>
              <w:top w:val="nil"/>
              <w:left w:val="nil"/>
              <w:bottom w:val="nil"/>
              <w:right w:val="nil"/>
            </w:tcBorders>
            <w:shd w:val="clear" w:color="auto" w:fill="auto"/>
            <w:noWrap/>
            <w:vAlign w:val="bottom"/>
            <w:hideMark/>
          </w:tcPr>
          <w:p w14:paraId="38F3767E" w14:textId="50A70EC4"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10.63</w:t>
            </w:r>
          </w:p>
        </w:tc>
      </w:tr>
      <w:tr w:rsidR="00CF2BD6" w:rsidRPr="00CF2BD6" w14:paraId="1F3369D7" w14:textId="77777777" w:rsidTr="00CF2BD6">
        <w:trPr>
          <w:trHeight w:val="300"/>
        </w:trPr>
        <w:tc>
          <w:tcPr>
            <w:tcW w:w="2480" w:type="dxa"/>
            <w:vMerge/>
            <w:tcBorders>
              <w:top w:val="nil"/>
              <w:left w:val="nil"/>
              <w:bottom w:val="single" w:sz="4" w:space="0" w:color="000000"/>
              <w:right w:val="nil"/>
            </w:tcBorders>
            <w:vAlign w:val="center"/>
            <w:hideMark/>
          </w:tcPr>
          <w:p w14:paraId="280C8C3B"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046C741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Media                    </w:t>
            </w:r>
          </w:p>
        </w:tc>
        <w:tc>
          <w:tcPr>
            <w:tcW w:w="1200" w:type="dxa"/>
            <w:tcBorders>
              <w:top w:val="nil"/>
              <w:left w:val="nil"/>
              <w:bottom w:val="nil"/>
              <w:right w:val="nil"/>
            </w:tcBorders>
            <w:shd w:val="clear" w:color="auto" w:fill="auto"/>
            <w:noWrap/>
            <w:vAlign w:val="bottom"/>
            <w:hideMark/>
          </w:tcPr>
          <w:p w14:paraId="4FAEB38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619</w:t>
            </w:r>
          </w:p>
        </w:tc>
        <w:tc>
          <w:tcPr>
            <w:tcW w:w="1200" w:type="dxa"/>
            <w:tcBorders>
              <w:top w:val="nil"/>
              <w:left w:val="nil"/>
              <w:bottom w:val="nil"/>
              <w:right w:val="nil"/>
            </w:tcBorders>
            <w:shd w:val="clear" w:color="auto" w:fill="auto"/>
            <w:noWrap/>
            <w:vAlign w:val="bottom"/>
            <w:hideMark/>
          </w:tcPr>
          <w:p w14:paraId="7C2B2B92" w14:textId="57DF903A"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50.24</w:t>
            </w:r>
          </w:p>
        </w:tc>
      </w:tr>
      <w:tr w:rsidR="00CF2BD6" w:rsidRPr="00CF2BD6" w14:paraId="6AEDF152" w14:textId="77777777" w:rsidTr="00CF2BD6">
        <w:trPr>
          <w:trHeight w:val="300"/>
        </w:trPr>
        <w:tc>
          <w:tcPr>
            <w:tcW w:w="2480" w:type="dxa"/>
            <w:vMerge/>
            <w:tcBorders>
              <w:top w:val="nil"/>
              <w:left w:val="nil"/>
              <w:bottom w:val="single" w:sz="4" w:space="0" w:color="000000"/>
              <w:right w:val="nil"/>
            </w:tcBorders>
            <w:vAlign w:val="center"/>
            <w:hideMark/>
          </w:tcPr>
          <w:p w14:paraId="127022DE"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72F6563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Técnica superior         </w:t>
            </w:r>
          </w:p>
        </w:tc>
        <w:tc>
          <w:tcPr>
            <w:tcW w:w="1200" w:type="dxa"/>
            <w:tcBorders>
              <w:top w:val="nil"/>
              <w:left w:val="nil"/>
              <w:bottom w:val="nil"/>
              <w:right w:val="nil"/>
            </w:tcBorders>
            <w:shd w:val="clear" w:color="auto" w:fill="auto"/>
            <w:noWrap/>
            <w:vAlign w:val="bottom"/>
            <w:hideMark/>
          </w:tcPr>
          <w:p w14:paraId="6F57802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184</w:t>
            </w:r>
          </w:p>
        </w:tc>
        <w:tc>
          <w:tcPr>
            <w:tcW w:w="1200" w:type="dxa"/>
            <w:tcBorders>
              <w:top w:val="nil"/>
              <w:left w:val="nil"/>
              <w:bottom w:val="nil"/>
              <w:right w:val="nil"/>
            </w:tcBorders>
            <w:shd w:val="clear" w:color="auto" w:fill="auto"/>
            <w:noWrap/>
            <w:vAlign w:val="bottom"/>
            <w:hideMark/>
          </w:tcPr>
          <w:p w14:paraId="0ADD6810" w14:textId="23D4E619"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14.94</w:t>
            </w:r>
          </w:p>
        </w:tc>
      </w:tr>
      <w:tr w:rsidR="00CF2BD6" w:rsidRPr="00CF2BD6" w14:paraId="7CCFCC7D" w14:textId="77777777" w:rsidTr="00CF2BD6">
        <w:trPr>
          <w:trHeight w:val="300"/>
        </w:trPr>
        <w:tc>
          <w:tcPr>
            <w:tcW w:w="2480" w:type="dxa"/>
            <w:vMerge/>
            <w:tcBorders>
              <w:top w:val="nil"/>
              <w:left w:val="nil"/>
              <w:bottom w:val="single" w:sz="4" w:space="0" w:color="000000"/>
              <w:right w:val="nil"/>
            </w:tcBorders>
            <w:vAlign w:val="center"/>
            <w:hideMark/>
          </w:tcPr>
          <w:p w14:paraId="454FC9E1"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1009694"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Universitaria y posgrado </w:t>
            </w:r>
          </w:p>
        </w:tc>
        <w:tc>
          <w:tcPr>
            <w:tcW w:w="1200" w:type="dxa"/>
            <w:tcBorders>
              <w:top w:val="nil"/>
              <w:left w:val="nil"/>
              <w:bottom w:val="nil"/>
              <w:right w:val="nil"/>
            </w:tcBorders>
            <w:shd w:val="clear" w:color="auto" w:fill="auto"/>
            <w:noWrap/>
            <w:vAlign w:val="bottom"/>
            <w:hideMark/>
          </w:tcPr>
          <w:p w14:paraId="2E9D7D70"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296</w:t>
            </w:r>
          </w:p>
        </w:tc>
        <w:tc>
          <w:tcPr>
            <w:tcW w:w="1200" w:type="dxa"/>
            <w:tcBorders>
              <w:top w:val="nil"/>
              <w:left w:val="nil"/>
              <w:bottom w:val="nil"/>
              <w:right w:val="nil"/>
            </w:tcBorders>
            <w:shd w:val="clear" w:color="auto" w:fill="auto"/>
            <w:noWrap/>
            <w:vAlign w:val="bottom"/>
            <w:hideMark/>
          </w:tcPr>
          <w:p w14:paraId="6AE20B13" w14:textId="4E53F936"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24.03</w:t>
            </w:r>
          </w:p>
        </w:tc>
      </w:tr>
      <w:tr w:rsidR="00CF2BD6" w:rsidRPr="00CF2BD6" w14:paraId="7736A7B4" w14:textId="77777777" w:rsidTr="00CF2BD6">
        <w:trPr>
          <w:trHeight w:val="300"/>
        </w:trPr>
        <w:tc>
          <w:tcPr>
            <w:tcW w:w="2480" w:type="dxa"/>
            <w:vMerge/>
            <w:tcBorders>
              <w:top w:val="nil"/>
              <w:left w:val="nil"/>
              <w:bottom w:val="single" w:sz="4" w:space="0" w:color="000000"/>
              <w:right w:val="nil"/>
            </w:tcBorders>
            <w:vAlign w:val="center"/>
            <w:hideMark/>
          </w:tcPr>
          <w:p w14:paraId="4AE4C987"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46140C18"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0A20DC93"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w:t>
            </w:r>
          </w:p>
        </w:tc>
        <w:tc>
          <w:tcPr>
            <w:tcW w:w="1200" w:type="dxa"/>
            <w:tcBorders>
              <w:top w:val="nil"/>
              <w:left w:val="nil"/>
              <w:bottom w:val="single" w:sz="4" w:space="0" w:color="auto"/>
              <w:right w:val="nil"/>
            </w:tcBorders>
            <w:shd w:val="clear" w:color="auto" w:fill="auto"/>
            <w:noWrap/>
            <w:vAlign w:val="bottom"/>
            <w:hideMark/>
          </w:tcPr>
          <w:p w14:paraId="29BA9D70" w14:textId="53BF029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0.16</w:t>
            </w:r>
          </w:p>
        </w:tc>
      </w:tr>
      <w:tr w:rsidR="00CF2BD6" w:rsidRPr="00CF2BD6" w14:paraId="54A4A0C6"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06CC9250"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Actividad principal</w:t>
            </w:r>
          </w:p>
        </w:tc>
        <w:tc>
          <w:tcPr>
            <w:tcW w:w="2440" w:type="dxa"/>
            <w:tcBorders>
              <w:top w:val="nil"/>
              <w:left w:val="nil"/>
              <w:bottom w:val="nil"/>
              <w:right w:val="nil"/>
            </w:tcBorders>
            <w:shd w:val="clear" w:color="auto" w:fill="auto"/>
            <w:noWrap/>
            <w:vAlign w:val="bottom"/>
            <w:hideMark/>
          </w:tcPr>
          <w:p w14:paraId="7115CC85"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Trabajo en la ocupación    </w:t>
            </w:r>
          </w:p>
        </w:tc>
        <w:tc>
          <w:tcPr>
            <w:tcW w:w="1200" w:type="dxa"/>
            <w:tcBorders>
              <w:top w:val="nil"/>
              <w:left w:val="nil"/>
              <w:bottom w:val="nil"/>
              <w:right w:val="nil"/>
            </w:tcBorders>
            <w:shd w:val="clear" w:color="auto" w:fill="auto"/>
            <w:noWrap/>
            <w:vAlign w:val="bottom"/>
            <w:hideMark/>
          </w:tcPr>
          <w:p w14:paraId="6C53F2C4"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780</w:t>
            </w:r>
          </w:p>
        </w:tc>
        <w:tc>
          <w:tcPr>
            <w:tcW w:w="1200" w:type="dxa"/>
            <w:tcBorders>
              <w:top w:val="nil"/>
              <w:left w:val="nil"/>
              <w:bottom w:val="nil"/>
              <w:right w:val="nil"/>
            </w:tcBorders>
            <w:shd w:val="clear" w:color="auto" w:fill="auto"/>
            <w:noWrap/>
            <w:vAlign w:val="bottom"/>
            <w:hideMark/>
          </w:tcPr>
          <w:p w14:paraId="6B952B22" w14:textId="23371C9B"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63.31</w:t>
            </w:r>
          </w:p>
        </w:tc>
      </w:tr>
      <w:tr w:rsidR="00CF2BD6" w:rsidRPr="00CF2BD6" w14:paraId="0E5B8F48" w14:textId="77777777" w:rsidTr="00CF2BD6">
        <w:trPr>
          <w:trHeight w:val="300"/>
        </w:trPr>
        <w:tc>
          <w:tcPr>
            <w:tcW w:w="2480" w:type="dxa"/>
            <w:vMerge/>
            <w:tcBorders>
              <w:top w:val="nil"/>
              <w:left w:val="nil"/>
              <w:bottom w:val="single" w:sz="4" w:space="0" w:color="000000"/>
              <w:right w:val="nil"/>
            </w:tcBorders>
            <w:vAlign w:val="center"/>
            <w:hideMark/>
          </w:tcPr>
          <w:p w14:paraId="4AB8BBA6"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C03A27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No trabaja en la ocupación </w:t>
            </w:r>
          </w:p>
        </w:tc>
        <w:tc>
          <w:tcPr>
            <w:tcW w:w="1200" w:type="dxa"/>
            <w:tcBorders>
              <w:top w:val="nil"/>
              <w:left w:val="nil"/>
              <w:bottom w:val="nil"/>
              <w:right w:val="nil"/>
            </w:tcBorders>
            <w:shd w:val="clear" w:color="auto" w:fill="auto"/>
            <w:noWrap/>
            <w:vAlign w:val="bottom"/>
            <w:hideMark/>
          </w:tcPr>
          <w:p w14:paraId="227CEDA0"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449</w:t>
            </w:r>
          </w:p>
        </w:tc>
        <w:tc>
          <w:tcPr>
            <w:tcW w:w="1200" w:type="dxa"/>
            <w:tcBorders>
              <w:top w:val="nil"/>
              <w:left w:val="nil"/>
              <w:bottom w:val="nil"/>
              <w:right w:val="nil"/>
            </w:tcBorders>
            <w:shd w:val="clear" w:color="auto" w:fill="auto"/>
            <w:noWrap/>
            <w:vAlign w:val="bottom"/>
            <w:hideMark/>
          </w:tcPr>
          <w:p w14:paraId="2DB4DBA8" w14:textId="0A47F84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36.44</w:t>
            </w:r>
          </w:p>
        </w:tc>
      </w:tr>
      <w:tr w:rsidR="00CF2BD6" w:rsidRPr="00CF2BD6" w14:paraId="03A078B1" w14:textId="77777777" w:rsidTr="00CF2BD6">
        <w:trPr>
          <w:trHeight w:val="300"/>
        </w:trPr>
        <w:tc>
          <w:tcPr>
            <w:tcW w:w="2480" w:type="dxa"/>
            <w:vMerge/>
            <w:tcBorders>
              <w:top w:val="nil"/>
              <w:left w:val="nil"/>
              <w:bottom w:val="single" w:sz="4" w:space="0" w:color="000000"/>
              <w:right w:val="nil"/>
            </w:tcBorders>
            <w:vAlign w:val="center"/>
            <w:hideMark/>
          </w:tcPr>
          <w:p w14:paraId="69946910"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7D8F7595"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039ECF1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w:t>
            </w:r>
          </w:p>
        </w:tc>
        <w:tc>
          <w:tcPr>
            <w:tcW w:w="1200" w:type="dxa"/>
            <w:tcBorders>
              <w:top w:val="nil"/>
              <w:left w:val="nil"/>
              <w:bottom w:val="single" w:sz="4" w:space="0" w:color="auto"/>
              <w:right w:val="nil"/>
            </w:tcBorders>
            <w:shd w:val="clear" w:color="auto" w:fill="auto"/>
            <w:noWrap/>
            <w:vAlign w:val="bottom"/>
            <w:hideMark/>
          </w:tcPr>
          <w:p w14:paraId="7E7C5A48" w14:textId="4A34BBB2"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0.24</w:t>
            </w:r>
          </w:p>
        </w:tc>
      </w:tr>
      <w:tr w:rsidR="00CF2BD6" w:rsidRPr="00CF2BD6" w14:paraId="28798680"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3E42CD95"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Pueblo originario</w:t>
            </w:r>
          </w:p>
        </w:tc>
        <w:tc>
          <w:tcPr>
            <w:tcW w:w="2440" w:type="dxa"/>
            <w:tcBorders>
              <w:top w:val="nil"/>
              <w:left w:val="nil"/>
              <w:bottom w:val="nil"/>
              <w:right w:val="nil"/>
            </w:tcBorders>
            <w:shd w:val="clear" w:color="auto" w:fill="auto"/>
            <w:noWrap/>
            <w:vAlign w:val="bottom"/>
            <w:hideMark/>
          </w:tcPr>
          <w:p w14:paraId="23D59836"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Pertenece    </w:t>
            </w:r>
          </w:p>
        </w:tc>
        <w:tc>
          <w:tcPr>
            <w:tcW w:w="1200" w:type="dxa"/>
            <w:tcBorders>
              <w:top w:val="nil"/>
              <w:left w:val="nil"/>
              <w:bottom w:val="nil"/>
              <w:right w:val="nil"/>
            </w:tcBorders>
            <w:shd w:val="clear" w:color="auto" w:fill="auto"/>
            <w:noWrap/>
            <w:vAlign w:val="bottom"/>
            <w:hideMark/>
          </w:tcPr>
          <w:p w14:paraId="543D033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204</w:t>
            </w:r>
          </w:p>
        </w:tc>
        <w:tc>
          <w:tcPr>
            <w:tcW w:w="1200" w:type="dxa"/>
            <w:tcBorders>
              <w:top w:val="nil"/>
              <w:left w:val="nil"/>
              <w:bottom w:val="nil"/>
              <w:right w:val="nil"/>
            </w:tcBorders>
            <w:shd w:val="clear" w:color="auto" w:fill="auto"/>
            <w:noWrap/>
            <w:vAlign w:val="bottom"/>
            <w:hideMark/>
          </w:tcPr>
          <w:p w14:paraId="43B24122" w14:textId="0F342C40"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16.56</w:t>
            </w:r>
          </w:p>
        </w:tc>
      </w:tr>
      <w:tr w:rsidR="00CF2BD6" w:rsidRPr="00CF2BD6" w14:paraId="1105304D" w14:textId="77777777" w:rsidTr="00CF2BD6">
        <w:trPr>
          <w:trHeight w:val="300"/>
        </w:trPr>
        <w:tc>
          <w:tcPr>
            <w:tcW w:w="2480" w:type="dxa"/>
            <w:vMerge/>
            <w:tcBorders>
              <w:top w:val="nil"/>
              <w:left w:val="nil"/>
              <w:bottom w:val="single" w:sz="4" w:space="0" w:color="000000"/>
              <w:right w:val="nil"/>
            </w:tcBorders>
            <w:vAlign w:val="center"/>
            <w:hideMark/>
          </w:tcPr>
          <w:p w14:paraId="5929AB79"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EA42C08"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No pertenece </w:t>
            </w:r>
          </w:p>
        </w:tc>
        <w:tc>
          <w:tcPr>
            <w:tcW w:w="1200" w:type="dxa"/>
            <w:tcBorders>
              <w:top w:val="nil"/>
              <w:left w:val="nil"/>
              <w:bottom w:val="nil"/>
              <w:right w:val="nil"/>
            </w:tcBorders>
            <w:shd w:val="clear" w:color="auto" w:fill="auto"/>
            <w:noWrap/>
            <w:vAlign w:val="bottom"/>
            <w:hideMark/>
          </w:tcPr>
          <w:p w14:paraId="6B39F809"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1024</w:t>
            </w:r>
          </w:p>
        </w:tc>
        <w:tc>
          <w:tcPr>
            <w:tcW w:w="1200" w:type="dxa"/>
            <w:tcBorders>
              <w:top w:val="nil"/>
              <w:left w:val="nil"/>
              <w:bottom w:val="nil"/>
              <w:right w:val="nil"/>
            </w:tcBorders>
            <w:shd w:val="clear" w:color="auto" w:fill="auto"/>
            <w:noWrap/>
            <w:vAlign w:val="bottom"/>
            <w:hideMark/>
          </w:tcPr>
          <w:p w14:paraId="29ED55E6" w14:textId="0B8A69E8"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83.12</w:t>
            </w:r>
          </w:p>
        </w:tc>
      </w:tr>
      <w:tr w:rsidR="00CF2BD6" w:rsidRPr="00CF2BD6" w14:paraId="6AA47720" w14:textId="77777777" w:rsidTr="00CF2BD6">
        <w:trPr>
          <w:trHeight w:val="300"/>
        </w:trPr>
        <w:tc>
          <w:tcPr>
            <w:tcW w:w="2480" w:type="dxa"/>
            <w:vMerge/>
            <w:tcBorders>
              <w:top w:val="nil"/>
              <w:left w:val="nil"/>
              <w:bottom w:val="single" w:sz="4" w:space="0" w:color="000000"/>
              <w:right w:val="nil"/>
            </w:tcBorders>
            <w:vAlign w:val="center"/>
            <w:hideMark/>
          </w:tcPr>
          <w:p w14:paraId="0F1AA1FD"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0BC51A3D"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238C59E6"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w:t>
            </w:r>
          </w:p>
        </w:tc>
        <w:tc>
          <w:tcPr>
            <w:tcW w:w="1200" w:type="dxa"/>
            <w:tcBorders>
              <w:top w:val="nil"/>
              <w:left w:val="nil"/>
              <w:bottom w:val="single" w:sz="4" w:space="0" w:color="auto"/>
              <w:right w:val="nil"/>
            </w:tcBorders>
            <w:shd w:val="clear" w:color="auto" w:fill="auto"/>
            <w:noWrap/>
            <w:vAlign w:val="bottom"/>
            <w:hideMark/>
          </w:tcPr>
          <w:p w14:paraId="5A6187D2" w14:textId="1EC79EB1"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0.32</w:t>
            </w:r>
          </w:p>
        </w:tc>
      </w:tr>
      <w:tr w:rsidR="00CF2BD6" w:rsidRPr="00CF2BD6" w14:paraId="1BF51918"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427AFFC9"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Autopercepción de clase</w:t>
            </w:r>
          </w:p>
        </w:tc>
        <w:tc>
          <w:tcPr>
            <w:tcW w:w="2440" w:type="dxa"/>
            <w:tcBorders>
              <w:top w:val="nil"/>
              <w:left w:val="nil"/>
              <w:bottom w:val="nil"/>
              <w:right w:val="nil"/>
            </w:tcBorders>
            <w:shd w:val="clear" w:color="auto" w:fill="auto"/>
            <w:noWrap/>
            <w:vAlign w:val="bottom"/>
            <w:hideMark/>
          </w:tcPr>
          <w:p w14:paraId="03B390D9"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Clase baja              </w:t>
            </w:r>
          </w:p>
        </w:tc>
        <w:tc>
          <w:tcPr>
            <w:tcW w:w="1200" w:type="dxa"/>
            <w:tcBorders>
              <w:top w:val="nil"/>
              <w:left w:val="nil"/>
              <w:bottom w:val="nil"/>
              <w:right w:val="nil"/>
            </w:tcBorders>
            <w:shd w:val="clear" w:color="auto" w:fill="auto"/>
            <w:noWrap/>
            <w:vAlign w:val="bottom"/>
            <w:hideMark/>
          </w:tcPr>
          <w:p w14:paraId="1AC88B9B"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257</w:t>
            </w:r>
          </w:p>
        </w:tc>
        <w:tc>
          <w:tcPr>
            <w:tcW w:w="1200" w:type="dxa"/>
            <w:tcBorders>
              <w:top w:val="nil"/>
              <w:left w:val="nil"/>
              <w:bottom w:val="nil"/>
              <w:right w:val="nil"/>
            </w:tcBorders>
            <w:shd w:val="clear" w:color="auto" w:fill="auto"/>
            <w:noWrap/>
            <w:vAlign w:val="bottom"/>
            <w:hideMark/>
          </w:tcPr>
          <w:p w14:paraId="1AA08AAF" w14:textId="3A0D26C3"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20.86</w:t>
            </w:r>
          </w:p>
        </w:tc>
      </w:tr>
      <w:tr w:rsidR="00CF2BD6" w:rsidRPr="00CF2BD6" w14:paraId="23A57581" w14:textId="77777777" w:rsidTr="00CF2BD6">
        <w:trPr>
          <w:trHeight w:val="300"/>
        </w:trPr>
        <w:tc>
          <w:tcPr>
            <w:tcW w:w="2480" w:type="dxa"/>
            <w:vMerge/>
            <w:tcBorders>
              <w:top w:val="nil"/>
              <w:left w:val="nil"/>
              <w:bottom w:val="single" w:sz="4" w:space="0" w:color="000000"/>
              <w:right w:val="nil"/>
            </w:tcBorders>
            <w:vAlign w:val="center"/>
            <w:hideMark/>
          </w:tcPr>
          <w:p w14:paraId="24D06611"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69E8646D"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Clase media-baja        </w:t>
            </w:r>
          </w:p>
        </w:tc>
        <w:tc>
          <w:tcPr>
            <w:tcW w:w="1200" w:type="dxa"/>
            <w:tcBorders>
              <w:top w:val="nil"/>
              <w:left w:val="nil"/>
              <w:bottom w:val="nil"/>
              <w:right w:val="nil"/>
            </w:tcBorders>
            <w:shd w:val="clear" w:color="auto" w:fill="auto"/>
            <w:noWrap/>
            <w:vAlign w:val="bottom"/>
            <w:hideMark/>
          </w:tcPr>
          <w:p w14:paraId="1361AA07"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796</w:t>
            </w:r>
          </w:p>
        </w:tc>
        <w:tc>
          <w:tcPr>
            <w:tcW w:w="1200" w:type="dxa"/>
            <w:tcBorders>
              <w:top w:val="nil"/>
              <w:left w:val="nil"/>
              <w:bottom w:val="nil"/>
              <w:right w:val="nil"/>
            </w:tcBorders>
            <w:shd w:val="clear" w:color="auto" w:fill="auto"/>
            <w:noWrap/>
            <w:vAlign w:val="bottom"/>
            <w:hideMark/>
          </w:tcPr>
          <w:p w14:paraId="24C48EC2" w14:textId="5CE0B4D8"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64.61</w:t>
            </w:r>
          </w:p>
        </w:tc>
      </w:tr>
      <w:tr w:rsidR="00CF2BD6" w:rsidRPr="00CF2BD6" w14:paraId="310864FE" w14:textId="77777777" w:rsidTr="00CF2BD6">
        <w:trPr>
          <w:trHeight w:val="300"/>
        </w:trPr>
        <w:tc>
          <w:tcPr>
            <w:tcW w:w="2480" w:type="dxa"/>
            <w:vMerge/>
            <w:tcBorders>
              <w:top w:val="nil"/>
              <w:left w:val="nil"/>
              <w:bottom w:val="single" w:sz="4" w:space="0" w:color="000000"/>
              <w:right w:val="nil"/>
            </w:tcBorders>
            <w:vAlign w:val="center"/>
            <w:hideMark/>
          </w:tcPr>
          <w:p w14:paraId="1D99A537"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A63F02B"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Clase media-alta o alta </w:t>
            </w:r>
          </w:p>
        </w:tc>
        <w:tc>
          <w:tcPr>
            <w:tcW w:w="1200" w:type="dxa"/>
            <w:tcBorders>
              <w:top w:val="nil"/>
              <w:left w:val="nil"/>
              <w:bottom w:val="nil"/>
              <w:right w:val="nil"/>
            </w:tcBorders>
            <w:shd w:val="clear" w:color="auto" w:fill="auto"/>
            <w:noWrap/>
            <w:vAlign w:val="bottom"/>
            <w:hideMark/>
          </w:tcPr>
          <w:p w14:paraId="57017C82"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162</w:t>
            </w:r>
          </w:p>
        </w:tc>
        <w:tc>
          <w:tcPr>
            <w:tcW w:w="1200" w:type="dxa"/>
            <w:tcBorders>
              <w:top w:val="nil"/>
              <w:left w:val="nil"/>
              <w:bottom w:val="nil"/>
              <w:right w:val="nil"/>
            </w:tcBorders>
            <w:shd w:val="clear" w:color="auto" w:fill="auto"/>
            <w:noWrap/>
            <w:vAlign w:val="bottom"/>
            <w:hideMark/>
          </w:tcPr>
          <w:p w14:paraId="6F126DBA" w14:textId="51FE6824"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13.15</w:t>
            </w:r>
          </w:p>
        </w:tc>
      </w:tr>
      <w:tr w:rsidR="00CF2BD6" w:rsidRPr="00CF2BD6" w14:paraId="34A50461" w14:textId="77777777" w:rsidTr="00CF2BD6">
        <w:trPr>
          <w:trHeight w:val="300"/>
        </w:trPr>
        <w:tc>
          <w:tcPr>
            <w:tcW w:w="2480" w:type="dxa"/>
            <w:vMerge/>
            <w:tcBorders>
              <w:top w:val="nil"/>
              <w:left w:val="nil"/>
              <w:bottom w:val="single" w:sz="4" w:space="0" w:color="000000"/>
              <w:right w:val="nil"/>
            </w:tcBorders>
            <w:vAlign w:val="center"/>
            <w:hideMark/>
          </w:tcPr>
          <w:p w14:paraId="2A1737D2"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57C53B12"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4477FBD4"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17</w:t>
            </w:r>
          </w:p>
        </w:tc>
        <w:tc>
          <w:tcPr>
            <w:tcW w:w="1200" w:type="dxa"/>
            <w:tcBorders>
              <w:top w:val="nil"/>
              <w:left w:val="nil"/>
              <w:bottom w:val="single" w:sz="4" w:space="0" w:color="auto"/>
              <w:right w:val="nil"/>
            </w:tcBorders>
            <w:shd w:val="clear" w:color="auto" w:fill="auto"/>
            <w:noWrap/>
            <w:vAlign w:val="bottom"/>
            <w:hideMark/>
          </w:tcPr>
          <w:p w14:paraId="4A04C922" w14:textId="72FC267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1.38</w:t>
            </w:r>
          </w:p>
        </w:tc>
      </w:tr>
      <w:tr w:rsidR="00CF2BD6" w:rsidRPr="00CF2BD6" w14:paraId="7A38C8E6"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39A5CDB6"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Nivel educacional padre</w:t>
            </w:r>
          </w:p>
        </w:tc>
        <w:tc>
          <w:tcPr>
            <w:tcW w:w="2440" w:type="dxa"/>
            <w:tcBorders>
              <w:top w:val="nil"/>
              <w:left w:val="nil"/>
              <w:bottom w:val="nil"/>
              <w:right w:val="nil"/>
            </w:tcBorders>
            <w:shd w:val="clear" w:color="auto" w:fill="auto"/>
            <w:noWrap/>
            <w:vAlign w:val="bottom"/>
            <w:hideMark/>
          </w:tcPr>
          <w:p w14:paraId="28D19C1B"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Sin estudios o básica    </w:t>
            </w:r>
          </w:p>
        </w:tc>
        <w:tc>
          <w:tcPr>
            <w:tcW w:w="1200" w:type="dxa"/>
            <w:tcBorders>
              <w:top w:val="nil"/>
              <w:left w:val="nil"/>
              <w:bottom w:val="nil"/>
              <w:right w:val="nil"/>
            </w:tcBorders>
            <w:shd w:val="clear" w:color="auto" w:fill="auto"/>
            <w:noWrap/>
            <w:vAlign w:val="bottom"/>
            <w:hideMark/>
          </w:tcPr>
          <w:p w14:paraId="0C5E7B3F"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449</w:t>
            </w:r>
          </w:p>
        </w:tc>
        <w:tc>
          <w:tcPr>
            <w:tcW w:w="1200" w:type="dxa"/>
            <w:tcBorders>
              <w:top w:val="nil"/>
              <w:left w:val="nil"/>
              <w:bottom w:val="nil"/>
              <w:right w:val="nil"/>
            </w:tcBorders>
            <w:shd w:val="clear" w:color="auto" w:fill="auto"/>
            <w:noWrap/>
            <w:vAlign w:val="bottom"/>
            <w:hideMark/>
          </w:tcPr>
          <w:p w14:paraId="1FAAE5A6" w14:textId="7114103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36.44</w:t>
            </w:r>
          </w:p>
        </w:tc>
      </w:tr>
      <w:tr w:rsidR="00CF2BD6" w:rsidRPr="00CF2BD6" w14:paraId="3BE81C1C" w14:textId="77777777" w:rsidTr="00CF2BD6">
        <w:trPr>
          <w:trHeight w:val="300"/>
        </w:trPr>
        <w:tc>
          <w:tcPr>
            <w:tcW w:w="2480" w:type="dxa"/>
            <w:vMerge/>
            <w:tcBorders>
              <w:top w:val="nil"/>
              <w:left w:val="nil"/>
              <w:bottom w:val="single" w:sz="4" w:space="0" w:color="000000"/>
              <w:right w:val="nil"/>
            </w:tcBorders>
            <w:vAlign w:val="center"/>
            <w:hideMark/>
          </w:tcPr>
          <w:p w14:paraId="6F801736"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200775F8"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Media                    </w:t>
            </w:r>
          </w:p>
        </w:tc>
        <w:tc>
          <w:tcPr>
            <w:tcW w:w="1200" w:type="dxa"/>
            <w:tcBorders>
              <w:top w:val="nil"/>
              <w:left w:val="nil"/>
              <w:bottom w:val="nil"/>
              <w:right w:val="nil"/>
            </w:tcBorders>
            <w:shd w:val="clear" w:color="auto" w:fill="auto"/>
            <w:noWrap/>
            <w:vAlign w:val="bottom"/>
            <w:hideMark/>
          </w:tcPr>
          <w:p w14:paraId="59456E9A"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386</w:t>
            </w:r>
          </w:p>
        </w:tc>
        <w:tc>
          <w:tcPr>
            <w:tcW w:w="1200" w:type="dxa"/>
            <w:tcBorders>
              <w:top w:val="nil"/>
              <w:left w:val="nil"/>
              <w:bottom w:val="nil"/>
              <w:right w:val="nil"/>
            </w:tcBorders>
            <w:shd w:val="clear" w:color="auto" w:fill="auto"/>
            <w:noWrap/>
            <w:vAlign w:val="bottom"/>
            <w:hideMark/>
          </w:tcPr>
          <w:p w14:paraId="57B0FD09" w14:textId="21EECE7B"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31.33</w:t>
            </w:r>
          </w:p>
        </w:tc>
      </w:tr>
      <w:tr w:rsidR="00CF2BD6" w:rsidRPr="00CF2BD6" w14:paraId="7EEA8AEC" w14:textId="77777777" w:rsidTr="00CF2BD6">
        <w:trPr>
          <w:trHeight w:val="300"/>
        </w:trPr>
        <w:tc>
          <w:tcPr>
            <w:tcW w:w="2480" w:type="dxa"/>
            <w:vMerge/>
            <w:tcBorders>
              <w:top w:val="nil"/>
              <w:left w:val="nil"/>
              <w:bottom w:val="single" w:sz="4" w:space="0" w:color="000000"/>
              <w:right w:val="nil"/>
            </w:tcBorders>
            <w:vAlign w:val="center"/>
            <w:hideMark/>
          </w:tcPr>
          <w:p w14:paraId="528B2FD8"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40B74ADC"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Técnica superior         </w:t>
            </w:r>
          </w:p>
        </w:tc>
        <w:tc>
          <w:tcPr>
            <w:tcW w:w="1200" w:type="dxa"/>
            <w:tcBorders>
              <w:top w:val="nil"/>
              <w:left w:val="nil"/>
              <w:bottom w:val="nil"/>
              <w:right w:val="nil"/>
            </w:tcBorders>
            <w:shd w:val="clear" w:color="auto" w:fill="auto"/>
            <w:noWrap/>
            <w:vAlign w:val="bottom"/>
            <w:hideMark/>
          </w:tcPr>
          <w:p w14:paraId="52BFA82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72</w:t>
            </w:r>
          </w:p>
        </w:tc>
        <w:tc>
          <w:tcPr>
            <w:tcW w:w="1200" w:type="dxa"/>
            <w:tcBorders>
              <w:top w:val="nil"/>
              <w:left w:val="nil"/>
              <w:bottom w:val="nil"/>
              <w:right w:val="nil"/>
            </w:tcBorders>
            <w:shd w:val="clear" w:color="auto" w:fill="auto"/>
            <w:noWrap/>
            <w:vAlign w:val="bottom"/>
            <w:hideMark/>
          </w:tcPr>
          <w:p w14:paraId="1DA2858F" w14:textId="3B909136"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5.84</w:t>
            </w:r>
          </w:p>
        </w:tc>
      </w:tr>
      <w:tr w:rsidR="00CF2BD6" w:rsidRPr="00CF2BD6" w14:paraId="7971B685" w14:textId="77777777" w:rsidTr="00CF2BD6">
        <w:trPr>
          <w:trHeight w:val="300"/>
        </w:trPr>
        <w:tc>
          <w:tcPr>
            <w:tcW w:w="2480" w:type="dxa"/>
            <w:vMerge/>
            <w:tcBorders>
              <w:top w:val="nil"/>
              <w:left w:val="nil"/>
              <w:bottom w:val="single" w:sz="4" w:space="0" w:color="000000"/>
              <w:right w:val="nil"/>
            </w:tcBorders>
            <w:vAlign w:val="center"/>
            <w:hideMark/>
          </w:tcPr>
          <w:p w14:paraId="06E086F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6EA71FC6"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Universitaria y posgrado </w:t>
            </w:r>
          </w:p>
        </w:tc>
        <w:tc>
          <w:tcPr>
            <w:tcW w:w="1200" w:type="dxa"/>
            <w:tcBorders>
              <w:top w:val="nil"/>
              <w:left w:val="nil"/>
              <w:bottom w:val="nil"/>
              <w:right w:val="nil"/>
            </w:tcBorders>
            <w:shd w:val="clear" w:color="auto" w:fill="auto"/>
            <w:noWrap/>
            <w:vAlign w:val="bottom"/>
            <w:hideMark/>
          </w:tcPr>
          <w:p w14:paraId="1C7AF1E8"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127</w:t>
            </w:r>
          </w:p>
        </w:tc>
        <w:tc>
          <w:tcPr>
            <w:tcW w:w="1200" w:type="dxa"/>
            <w:tcBorders>
              <w:top w:val="nil"/>
              <w:left w:val="nil"/>
              <w:bottom w:val="nil"/>
              <w:right w:val="nil"/>
            </w:tcBorders>
            <w:shd w:val="clear" w:color="auto" w:fill="auto"/>
            <w:noWrap/>
            <w:vAlign w:val="bottom"/>
            <w:hideMark/>
          </w:tcPr>
          <w:p w14:paraId="339F183D" w14:textId="39C73A6E"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10.31</w:t>
            </w:r>
          </w:p>
        </w:tc>
      </w:tr>
      <w:tr w:rsidR="00CF2BD6" w:rsidRPr="00CF2BD6" w14:paraId="7F61978D" w14:textId="77777777" w:rsidTr="00CF2BD6">
        <w:trPr>
          <w:trHeight w:val="300"/>
        </w:trPr>
        <w:tc>
          <w:tcPr>
            <w:tcW w:w="2480" w:type="dxa"/>
            <w:vMerge/>
            <w:tcBorders>
              <w:top w:val="nil"/>
              <w:left w:val="nil"/>
              <w:bottom w:val="single" w:sz="4" w:space="0" w:color="000000"/>
              <w:right w:val="nil"/>
            </w:tcBorders>
            <w:vAlign w:val="center"/>
            <w:hideMark/>
          </w:tcPr>
          <w:p w14:paraId="1A740EC5"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7167582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24AEDAE4"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198</w:t>
            </w:r>
          </w:p>
        </w:tc>
        <w:tc>
          <w:tcPr>
            <w:tcW w:w="1200" w:type="dxa"/>
            <w:tcBorders>
              <w:top w:val="nil"/>
              <w:left w:val="nil"/>
              <w:bottom w:val="single" w:sz="4" w:space="0" w:color="auto"/>
              <w:right w:val="nil"/>
            </w:tcBorders>
            <w:shd w:val="clear" w:color="auto" w:fill="auto"/>
            <w:noWrap/>
            <w:vAlign w:val="bottom"/>
            <w:hideMark/>
          </w:tcPr>
          <w:p w14:paraId="6310322B" w14:textId="078222BA"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16.07</w:t>
            </w:r>
          </w:p>
        </w:tc>
      </w:tr>
      <w:tr w:rsidR="00CF2BD6" w:rsidRPr="00CF2BD6" w14:paraId="5A1995E1"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5DFFE6B2"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Nivel educacional madre</w:t>
            </w:r>
          </w:p>
        </w:tc>
        <w:tc>
          <w:tcPr>
            <w:tcW w:w="2440" w:type="dxa"/>
            <w:tcBorders>
              <w:top w:val="nil"/>
              <w:left w:val="nil"/>
              <w:bottom w:val="nil"/>
              <w:right w:val="nil"/>
            </w:tcBorders>
            <w:shd w:val="clear" w:color="auto" w:fill="auto"/>
            <w:noWrap/>
            <w:vAlign w:val="bottom"/>
            <w:hideMark/>
          </w:tcPr>
          <w:p w14:paraId="3D4218D9"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Sin estudios o básica    </w:t>
            </w:r>
          </w:p>
        </w:tc>
        <w:tc>
          <w:tcPr>
            <w:tcW w:w="1200" w:type="dxa"/>
            <w:tcBorders>
              <w:top w:val="nil"/>
              <w:left w:val="nil"/>
              <w:bottom w:val="nil"/>
              <w:right w:val="nil"/>
            </w:tcBorders>
            <w:shd w:val="clear" w:color="auto" w:fill="auto"/>
            <w:noWrap/>
            <w:vAlign w:val="bottom"/>
            <w:hideMark/>
          </w:tcPr>
          <w:p w14:paraId="2BC02309"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505</w:t>
            </w:r>
          </w:p>
        </w:tc>
        <w:tc>
          <w:tcPr>
            <w:tcW w:w="1200" w:type="dxa"/>
            <w:tcBorders>
              <w:top w:val="nil"/>
              <w:left w:val="nil"/>
              <w:bottom w:val="nil"/>
              <w:right w:val="nil"/>
            </w:tcBorders>
            <w:shd w:val="clear" w:color="auto" w:fill="auto"/>
            <w:noWrap/>
            <w:vAlign w:val="bottom"/>
            <w:hideMark/>
          </w:tcPr>
          <w:p w14:paraId="050CE0D2" w14:textId="566E8550"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40.99</w:t>
            </w:r>
          </w:p>
        </w:tc>
      </w:tr>
      <w:tr w:rsidR="00CF2BD6" w:rsidRPr="00CF2BD6" w14:paraId="7ACB91D3" w14:textId="77777777" w:rsidTr="00CF2BD6">
        <w:trPr>
          <w:trHeight w:val="300"/>
        </w:trPr>
        <w:tc>
          <w:tcPr>
            <w:tcW w:w="2480" w:type="dxa"/>
            <w:vMerge/>
            <w:tcBorders>
              <w:top w:val="nil"/>
              <w:left w:val="nil"/>
              <w:bottom w:val="single" w:sz="4" w:space="0" w:color="000000"/>
              <w:right w:val="nil"/>
            </w:tcBorders>
            <w:vAlign w:val="center"/>
            <w:hideMark/>
          </w:tcPr>
          <w:p w14:paraId="2297BE6B"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3270D501"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Media                    </w:t>
            </w:r>
          </w:p>
        </w:tc>
        <w:tc>
          <w:tcPr>
            <w:tcW w:w="1200" w:type="dxa"/>
            <w:tcBorders>
              <w:top w:val="nil"/>
              <w:left w:val="nil"/>
              <w:bottom w:val="nil"/>
              <w:right w:val="nil"/>
            </w:tcBorders>
            <w:shd w:val="clear" w:color="auto" w:fill="auto"/>
            <w:noWrap/>
            <w:vAlign w:val="bottom"/>
            <w:hideMark/>
          </w:tcPr>
          <w:p w14:paraId="2DA861C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444</w:t>
            </w:r>
          </w:p>
        </w:tc>
        <w:tc>
          <w:tcPr>
            <w:tcW w:w="1200" w:type="dxa"/>
            <w:tcBorders>
              <w:top w:val="nil"/>
              <w:left w:val="nil"/>
              <w:bottom w:val="nil"/>
              <w:right w:val="nil"/>
            </w:tcBorders>
            <w:shd w:val="clear" w:color="auto" w:fill="auto"/>
            <w:noWrap/>
            <w:vAlign w:val="bottom"/>
            <w:hideMark/>
          </w:tcPr>
          <w:p w14:paraId="2FBCD887" w14:textId="5480289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36.04</w:t>
            </w:r>
          </w:p>
        </w:tc>
      </w:tr>
      <w:tr w:rsidR="00CF2BD6" w:rsidRPr="00CF2BD6" w14:paraId="4385E3D1" w14:textId="77777777" w:rsidTr="00CF2BD6">
        <w:trPr>
          <w:trHeight w:val="300"/>
        </w:trPr>
        <w:tc>
          <w:tcPr>
            <w:tcW w:w="2480" w:type="dxa"/>
            <w:vMerge/>
            <w:tcBorders>
              <w:top w:val="nil"/>
              <w:left w:val="nil"/>
              <w:bottom w:val="single" w:sz="4" w:space="0" w:color="000000"/>
              <w:right w:val="nil"/>
            </w:tcBorders>
            <w:vAlign w:val="center"/>
            <w:hideMark/>
          </w:tcPr>
          <w:p w14:paraId="6EA6433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7B6E511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Técnica superior         </w:t>
            </w:r>
          </w:p>
        </w:tc>
        <w:tc>
          <w:tcPr>
            <w:tcW w:w="1200" w:type="dxa"/>
            <w:tcBorders>
              <w:top w:val="nil"/>
              <w:left w:val="nil"/>
              <w:bottom w:val="nil"/>
              <w:right w:val="nil"/>
            </w:tcBorders>
            <w:shd w:val="clear" w:color="auto" w:fill="auto"/>
            <w:noWrap/>
            <w:vAlign w:val="bottom"/>
            <w:hideMark/>
          </w:tcPr>
          <w:p w14:paraId="522A3979"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82</w:t>
            </w:r>
          </w:p>
        </w:tc>
        <w:tc>
          <w:tcPr>
            <w:tcW w:w="1200" w:type="dxa"/>
            <w:tcBorders>
              <w:top w:val="nil"/>
              <w:left w:val="nil"/>
              <w:bottom w:val="nil"/>
              <w:right w:val="nil"/>
            </w:tcBorders>
            <w:shd w:val="clear" w:color="auto" w:fill="auto"/>
            <w:noWrap/>
            <w:vAlign w:val="bottom"/>
            <w:hideMark/>
          </w:tcPr>
          <w:p w14:paraId="38EBA781" w14:textId="2C20074C"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6.66</w:t>
            </w:r>
          </w:p>
        </w:tc>
      </w:tr>
      <w:tr w:rsidR="00CF2BD6" w:rsidRPr="00CF2BD6" w14:paraId="09DE7151" w14:textId="77777777" w:rsidTr="00CF2BD6">
        <w:trPr>
          <w:trHeight w:val="300"/>
        </w:trPr>
        <w:tc>
          <w:tcPr>
            <w:tcW w:w="2480" w:type="dxa"/>
            <w:vMerge/>
            <w:tcBorders>
              <w:top w:val="nil"/>
              <w:left w:val="nil"/>
              <w:bottom w:val="single" w:sz="4" w:space="0" w:color="000000"/>
              <w:right w:val="nil"/>
            </w:tcBorders>
            <w:vAlign w:val="center"/>
            <w:hideMark/>
          </w:tcPr>
          <w:p w14:paraId="0281AE9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44143671"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Universitaria y posgrado </w:t>
            </w:r>
          </w:p>
        </w:tc>
        <w:tc>
          <w:tcPr>
            <w:tcW w:w="1200" w:type="dxa"/>
            <w:tcBorders>
              <w:top w:val="nil"/>
              <w:left w:val="nil"/>
              <w:bottom w:val="nil"/>
              <w:right w:val="nil"/>
            </w:tcBorders>
            <w:shd w:val="clear" w:color="auto" w:fill="auto"/>
            <w:noWrap/>
            <w:vAlign w:val="bottom"/>
            <w:hideMark/>
          </w:tcPr>
          <w:p w14:paraId="5679677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88</w:t>
            </w:r>
          </w:p>
        </w:tc>
        <w:tc>
          <w:tcPr>
            <w:tcW w:w="1200" w:type="dxa"/>
            <w:tcBorders>
              <w:top w:val="nil"/>
              <w:left w:val="nil"/>
              <w:bottom w:val="nil"/>
              <w:right w:val="nil"/>
            </w:tcBorders>
            <w:shd w:val="clear" w:color="auto" w:fill="auto"/>
            <w:noWrap/>
            <w:vAlign w:val="bottom"/>
            <w:hideMark/>
          </w:tcPr>
          <w:p w14:paraId="0A842079" w14:textId="0E8FDDDC"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7.14</w:t>
            </w:r>
          </w:p>
        </w:tc>
      </w:tr>
      <w:tr w:rsidR="00CF2BD6" w:rsidRPr="00CF2BD6" w14:paraId="5105D0E9" w14:textId="77777777" w:rsidTr="00CF2BD6">
        <w:trPr>
          <w:trHeight w:val="300"/>
        </w:trPr>
        <w:tc>
          <w:tcPr>
            <w:tcW w:w="2480" w:type="dxa"/>
            <w:vMerge/>
            <w:tcBorders>
              <w:top w:val="nil"/>
              <w:left w:val="nil"/>
              <w:bottom w:val="single" w:sz="4" w:space="0" w:color="000000"/>
              <w:right w:val="nil"/>
            </w:tcBorders>
            <w:vAlign w:val="center"/>
            <w:hideMark/>
          </w:tcPr>
          <w:p w14:paraId="35ADDC1C"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69E1F40A"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1C5C039E"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113</w:t>
            </w:r>
          </w:p>
        </w:tc>
        <w:tc>
          <w:tcPr>
            <w:tcW w:w="1200" w:type="dxa"/>
            <w:tcBorders>
              <w:top w:val="nil"/>
              <w:left w:val="nil"/>
              <w:bottom w:val="single" w:sz="4" w:space="0" w:color="auto"/>
              <w:right w:val="nil"/>
            </w:tcBorders>
            <w:shd w:val="clear" w:color="auto" w:fill="auto"/>
            <w:noWrap/>
            <w:vAlign w:val="bottom"/>
            <w:hideMark/>
          </w:tcPr>
          <w:p w14:paraId="11039207" w14:textId="4A07A0AB"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9.17</w:t>
            </w:r>
          </w:p>
        </w:tc>
      </w:tr>
      <w:tr w:rsidR="00CF2BD6" w:rsidRPr="00CF2BD6" w14:paraId="3939B307" w14:textId="77777777" w:rsidTr="00CF2BD6">
        <w:trPr>
          <w:trHeight w:val="300"/>
        </w:trPr>
        <w:tc>
          <w:tcPr>
            <w:tcW w:w="2480" w:type="dxa"/>
            <w:vMerge w:val="restart"/>
            <w:tcBorders>
              <w:top w:val="nil"/>
              <w:left w:val="nil"/>
              <w:bottom w:val="single" w:sz="4" w:space="0" w:color="000000"/>
              <w:right w:val="nil"/>
            </w:tcBorders>
            <w:shd w:val="clear" w:color="auto" w:fill="auto"/>
            <w:noWrap/>
            <w:vAlign w:val="center"/>
            <w:hideMark/>
          </w:tcPr>
          <w:p w14:paraId="672C6797" w14:textId="77777777" w:rsidR="00CF2BD6" w:rsidRPr="00CF2BD6" w:rsidRDefault="00CF2BD6" w:rsidP="00CF2BD6">
            <w:pPr>
              <w:spacing w:before="0" w:after="0" w:line="240" w:lineRule="auto"/>
              <w:ind w:right="0" w:firstLine="0"/>
              <w:jc w:val="center"/>
              <w:rPr>
                <w:color w:val="000000"/>
                <w:sz w:val="20"/>
                <w:lang w:val="es-CL" w:eastAsia="es-CL"/>
              </w:rPr>
            </w:pPr>
            <w:r w:rsidRPr="00CF2BD6">
              <w:rPr>
                <w:color w:val="000000"/>
                <w:sz w:val="20"/>
                <w:lang w:val="es-CL" w:eastAsia="es-CL"/>
              </w:rPr>
              <w:t>Cantidad de hijos</w:t>
            </w:r>
          </w:p>
        </w:tc>
        <w:tc>
          <w:tcPr>
            <w:tcW w:w="2440" w:type="dxa"/>
            <w:tcBorders>
              <w:top w:val="nil"/>
              <w:left w:val="nil"/>
              <w:bottom w:val="nil"/>
              <w:right w:val="nil"/>
            </w:tcBorders>
            <w:shd w:val="clear" w:color="auto" w:fill="auto"/>
            <w:noWrap/>
            <w:vAlign w:val="bottom"/>
            <w:hideMark/>
          </w:tcPr>
          <w:p w14:paraId="2D8EE9B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Ninguno    </w:t>
            </w:r>
          </w:p>
        </w:tc>
        <w:tc>
          <w:tcPr>
            <w:tcW w:w="1200" w:type="dxa"/>
            <w:tcBorders>
              <w:top w:val="nil"/>
              <w:left w:val="nil"/>
              <w:bottom w:val="nil"/>
              <w:right w:val="nil"/>
            </w:tcBorders>
            <w:shd w:val="clear" w:color="auto" w:fill="auto"/>
            <w:noWrap/>
            <w:vAlign w:val="bottom"/>
            <w:hideMark/>
          </w:tcPr>
          <w:p w14:paraId="5EA9E85A"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315</w:t>
            </w:r>
          </w:p>
        </w:tc>
        <w:tc>
          <w:tcPr>
            <w:tcW w:w="1200" w:type="dxa"/>
            <w:tcBorders>
              <w:top w:val="nil"/>
              <w:left w:val="nil"/>
              <w:bottom w:val="nil"/>
              <w:right w:val="nil"/>
            </w:tcBorders>
            <w:shd w:val="clear" w:color="auto" w:fill="auto"/>
            <w:noWrap/>
            <w:vAlign w:val="bottom"/>
            <w:hideMark/>
          </w:tcPr>
          <w:p w14:paraId="3743A5BA" w14:textId="4CF0FE8D"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25.57</w:t>
            </w:r>
          </w:p>
        </w:tc>
      </w:tr>
      <w:tr w:rsidR="00CF2BD6" w:rsidRPr="00CF2BD6" w14:paraId="3331E274" w14:textId="77777777" w:rsidTr="00CF2BD6">
        <w:trPr>
          <w:trHeight w:val="300"/>
        </w:trPr>
        <w:tc>
          <w:tcPr>
            <w:tcW w:w="2480" w:type="dxa"/>
            <w:vMerge/>
            <w:tcBorders>
              <w:top w:val="nil"/>
              <w:left w:val="nil"/>
              <w:bottom w:val="single" w:sz="4" w:space="0" w:color="000000"/>
              <w:right w:val="nil"/>
            </w:tcBorders>
            <w:vAlign w:val="center"/>
            <w:hideMark/>
          </w:tcPr>
          <w:p w14:paraId="7595E0F1"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11E36FBF"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Uno o dos  </w:t>
            </w:r>
          </w:p>
        </w:tc>
        <w:tc>
          <w:tcPr>
            <w:tcW w:w="1200" w:type="dxa"/>
            <w:tcBorders>
              <w:top w:val="nil"/>
              <w:left w:val="nil"/>
              <w:bottom w:val="nil"/>
              <w:right w:val="nil"/>
            </w:tcBorders>
            <w:shd w:val="clear" w:color="auto" w:fill="auto"/>
            <w:noWrap/>
            <w:vAlign w:val="bottom"/>
            <w:hideMark/>
          </w:tcPr>
          <w:p w14:paraId="5D429EF8"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585</w:t>
            </w:r>
          </w:p>
        </w:tc>
        <w:tc>
          <w:tcPr>
            <w:tcW w:w="1200" w:type="dxa"/>
            <w:tcBorders>
              <w:top w:val="nil"/>
              <w:left w:val="nil"/>
              <w:bottom w:val="nil"/>
              <w:right w:val="nil"/>
            </w:tcBorders>
            <w:shd w:val="clear" w:color="auto" w:fill="auto"/>
            <w:noWrap/>
            <w:vAlign w:val="bottom"/>
            <w:hideMark/>
          </w:tcPr>
          <w:p w14:paraId="5FD96CDA" w14:textId="587533D6"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47.48</w:t>
            </w:r>
          </w:p>
        </w:tc>
      </w:tr>
      <w:tr w:rsidR="00CF2BD6" w:rsidRPr="00CF2BD6" w14:paraId="6B74D6AF" w14:textId="77777777" w:rsidTr="00CF2BD6">
        <w:trPr>
          <w:trHeight w:val="300"/>
        </w:trPr>
        <w:tc>
          <w:tcPr>
            <w:tcW w:w="2480" w:type="dxa"/>
            <w:vMerge/>
            <w:tcBorders>
              <w:top w:val="nil"/>
              <w:left w:val="nil"/>
              <w:bottom w:val="single" w:sz="4" w:space="0" w:color="000000"/>
              <w:right w:val="nil"/>
            </w:tcBorders>
            <w:vAlign w:val="center"/>
            <w:hideMark/>
          </w:tcPr>
          <w:p w14:paraId="1BC94E44"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nil"/>
              <w:right w:val="nil"/>
            </w:tcBorders>
            <w:shd w:val="clear" w:color="auto" w:fill="auto"/>
            <w:noWrap/>
            <w:vAlign w:val="bottom"/>
            <w:hideMark/>
          </w:tcPr>
          <w:p w14:paraId="14CC3D2E"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Tres o más </w:t>
            </w:r>
          </w:p>
        </w:tc>
        <w:tc>
          <w:tcPr>
            <w:tcW w:w="1200" w:type="dxa"/>
            <w:tcBorders>
              <w:top w:val="nil"/>
              <w:left w:val="nil"/>
              <w:bottom w:val="nil"/>
              <w:right w:val="nil"/>
            </w:tcBorders>
            <w:shd w:val="clear" w:color="auto" w:fill="auto"/>
            <w:noWrap/>
            <w:vAlign w:val="bottom"/>
            <w:hideMark/>
          </w:tcPr>
          <w:p w14:paraId="7A53C33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330</w:t>
            </w:r>
          </w:p>
        </w:tc>
        <w:tc>
          <w:tcPr>
            <w:tcW w:w="1200" w:type="dxa"/>
            <w:tcBorders>
              <w:top w:val="nil"/>
              <w:left w:val="nil"/>
              <w:bottom w:val="nil"/>
              <w:right w:val="nil"/>
            </w:tcBorders>
            <w:shd w:val="clear" w:color="auto" w:fill="auto"/>
            <w:noWrap/>
            <w:vAlign w:val="bottom"/>
            <w:hideMark/>
          </w:tcPr>
          <w:p w14:paraId="7A74BC9D" w14:textId="2F9A91EE"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26.79</w:t>
            </w:r>
          </w:p>
        </w:tc>
      </w:tr>
      <w:tr w:rsidR="00CF2BD6" w:rsidRPr="00CF2BD6" w14:paraId="2EADE7A3" w14:textId="77777777" w:rsidTr="00CF2BD6">
        <w:trPr>
          <w:trHeight w:val="300"/>
        </w:trPr>
        <w:tc>
          <w:tcPr>
            <w:tcW w:w="2480" w:type="dxa"/>
            <w:vMerge/>
            <w:tcBorders>
              <w:top w:val="nil"/>
              <w:left w:val="nil"/>
              <w:bottom w:val="single" w:sz="4" w:space="0" w:color="000000"/>
              <w:right w:val="nil"/>
            </w:tcBorders>
            <w:vAlign w:val="center"/>
            <w:hideMark/>
          </w:tcPr>
          <w:p w14:paraId="7C5CD6F4" w14:textId="77777777" w:rsidR="00CF2BD6" w:rsidRPr="00CF2BD6" w:rsidRDefault="00CF2BD6" w:rsidP="00CF2BD6">
            <w:pPr>
              <w:spacing w:before="0" w:after="0" w:line="240" w:lineRule="auto"/>
              <w:ind w:right="0" w:firstLine="0"/>
              <w:jc w:val="left"/>
              <w:rPr>
                <w:color w:val="000000"/>
                <w:sz w:val="20"/>
                <w:lang w:val="es-CL" w:eastAsia="es-CL"/>
              </w:rPr>
            </w:pPr>
          </w:p>
        </w:tc>
        <w:tc>
          <w:tcPr>
            <w:tcW w:w="2440" w:type="dxa"/>
            <w:tcBorders>
              <w:top w:val="nil"/>
              <w:left w:val="nil"/>
              <w:bottom w:val="single" w:sz="4" w:space="0" w:color="auto"/>
              <w:right w:val="nil"/>
            </w:tcBorders>
            <w:shd w:val="clear" w:color="auto" w:fill="auto"/>
            <w:noWrap/>
            <w:vAlign w:val="bottom"/>
            <w:hideMark/>
          </w:tcPr>
          <w:p w14:paraId="10AF57B0" w14:textId="77777777" w:rsidR="00CF2BD6" w:rsidRPr="00CF2BD6" w:rsidRDefault="00CF2BD6" w:rsidP="00CF2BD6">
            <w:pPr>
              <w:spacing w:before="0" w:after="0" w:line="240" w:lineRule="auto"/>
              <w:ind w:right="0" w:firstLine="0"/>
              <w:jc w:val="left"/>
              <w:rPr>
                <w:color w:val="000000"/>
                <w:sz w:val="20"/>
                <w:lang w:val="es-CL" w:eastAsia="es-CL"/>
              </w:rPr>
            </w:pPr>
            <w:r w:rsidRPr="00CF2BD6">
              <w:rPr>
                <w:color w:val="000000"/>
                <w:sz w:val="20"/>
                <w:lang w:val="es-CL" w:eastAsia="es-CL"/>
              </w:rPr>
              <w:t xml:space="preserve">NSNR       </w:t>
            </w:r>
          </w:p>
        </w:tc>
        <w:tc>
          <w:tcPr>
            <w:tcW w:w="1200" w:type="dxa"/>
            <w:tcBorders>
              <w:top w:val="nil"/>
              <w:left w:val="nil"/>
              <w:bottom w:val="single" w:sz="4" w:space="0" w:color="auto"/>
              <w:right w:val="nil"/>
            </w:tcBorders>
            <w:shd w:val="clear" w:color="auto" w:fill="auto"/>
            <w:noWrap/>
            <w:vAlign w:val="bottom"/>
            <w:hideMark/>
          </w:tcPr>
          <w:p w14:paraId="31C3B6F5" w14:textId="77777777"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2</w:t>
            </w:r>
          </w:p>
        </w:tc>
        <w:tc>
          <w:tcPr>
            <w:tcW w:w="1200" w:type="dxa"/>
            <w:tcBorders>
              <w:top w:val="nil"/>
              <w:left w:val="nil"/>
              <w:bottom w:val="single" w:sz="4" w:space="0" w:color="auto"/>
              <w:right w:val="nil"/>
            </w:tcBorders>
            <w:shd w:val="clear" w:color="auto" w:fill="auto"/>
            <w:noWrap/>
            <w:vAlign w:val="bottom"/>
            <w:hideMark/>
          </w:tcPr>
          <w:p w14:paraId="3C4E9B70" w14:textId="56F93F59" w:rsidR="00CF2BD6" w:rsidRPr="00CF2BD6" w:rsidRDefault="00CF2BD6" w:rsidP="000C5E96">
            <w:pPr>
              <w:spacing w:before="0" w:after="0" w:line="240" w:lineRule="auto"/>
              <w:ind w:right="0" w:firstLine="0"/>
              <w:jc w:val="center"/>
              <w:rPr>
                <w:color w:val="000000"/>
                <w:sz w:val="20"/>
                <w:lang w:val="es-CL" w:eastAsia="es-CL"/>
              </w:rPr>
            </w:pPr>
            <w:r w:rsidRPr="00CF2BD6">
              <w:rPr>
                <w:color w:val="000000"/>
                <w:sz w:val="20"/>
                <w:lang w:val="es-CL" w:eastAsia="es-CL"/>
              </w:rPr>
              <w:t>0.16</w:t>
            </w:r>
          </w:p>
        </w:tc>
      </w:tr>
    </w:tbl>
    <w:p w14:paraId="57971A50" w14:textId="77777777" w:rsidR="008F7518" w:rsidRPr="00D73ACE" w:rsidRDefault="008F7518" w:rsidP="00D73ACE">
      <w:pPr>
        <w:ind w:firstLine="0"/>
        <w:rPr>
          <w:lang w:val="es-CL"/>
        </w:rPr>
      </w:pPr>
    </w:p>
    <w:p w14:paraId="226E6607" w14:textId="77777777" w:rsidR="008825ED" w:rsidRDefault="008825ED">
      <w:pPr>
        <w:spacing w:before="0" w:after="0" w:line="240" w:lineRule="auto"/>
        <w:ind w:right="0" w:firstLine="0"/>
        <w:jc w:val="left"/>
        <w:rPr>
          <w:b/>
          <w:lang w:val="es-CL"/>
        </w:rPr>
      </w:pPr>
      <w:r>
        <w:rPr>
          <w:lang w:val="es-CL"/>
        </w:rPr>
        <w:br w:type="page"/>
      </w:r>
    </w:p>
    <w:p w14:paraId="1E3E466B" w14:textId="70D12467" w:rsidR="000A458C" w:rsidRDefault="000A458C" w:rsidP="000A458C">
      <w:pPr>
        <w:pStyle w:val="Ttulo2"/>
        <w:rPr>
          <w:lang w:val="es-CL"/>
        </w:rPr>
      </w:pPr>
      <w:bookmarkStart w:id="18" w:name="_Toc157045607"/>
      <w:r w:rsidRPr="000A458C">
        <w:rPr>
          <w:lang w:val="es-CL"/>
        </w:rPr>
        <w:lastRenderedPageBreak/>
        <w:t>3.</w:t>
      </w:r>
      <w:r w:rsidR="008F7518">
        <w:rPr>
          <w:lang w:val="es-CL"/>
        </w:rPr>
        <w:t>3</w:t>
      </w:r>
      <w:r w:rsidRPr="000A458C">
        <w:rPr>
          <w:lang w:val="es-CL"/>
        </w:rPr>
        <w:t xml:space="preserve"> Análisis</w:t>
      </w:r>
      <w:bookmarkEnd w:id="18"/>
    </w:p>
    <w:p w14:paraId="7EB28814" w14:textId="074240E2" w:rsidR="003028D0" w:rsidRDefault="00BF317E" w:rsidP="00E714A2">
      <w:pPr>
        <w:ind w:firstLine="0"/>
        <w:rPr>
          <w:lang w:val="es-CL"/>
        </w:rPr>
      </w:pPr>
      <w:r>
        <w:rPr>
          <w:lang w:val="es-CL"/>
        </w:rPr>
        <w:t xml:space="preserve">Se comenzará por un análisis </w:t>
      </w:r>
      <w:proofErr w:type="spellStart"/>
      <w:r>
        <w:rPr>
          <w:lang w:val="es-CL"/>
        </w:rPr>
        <w:t>univariado</w:t>
      </w:r>
      <w:proofErr w:type="spellEnd"/>
      <w:r>
        <w:rPr>
          <w:lang w:val="es-CL"/>
        </w:rPr>
        <w:t xml:space="preserve"> de los ítems de la escala BSJO</w:t>
      </w:r>
      <w:r w:rsidR="00C4380F">
        <w:rPr>
          <w:lang w:val="es-CL"/>
        </w:rPr>
        <w:t>, para luego</w:t>
      </w:r>
      <w:r w:rsidR="000D123A">
        <w:rPr>
          <w:lang w:val="es-CL"/>
        </w:rPr>
        <w:t xml:space="preserve"> </w:t>
      </w:r>
      <w:r w:rsidR="00C4380F">
        <w:rPr>
          <w:lang w:val="es-CL"/>
        </w:rPr>
        <w:t>realizar</w:t>
      </w:r>
      <w:r w:rsidR="003028D0">
        <w:rPr>
          <w:lang w:val="es-CL"/>
        </w:rPr>
        <w:t xml:space="preserve"> </w:t>
      </w:r>
      <w:r w:rsidR="00826667">
        <w:rPr>
          <w:lang w:val="es-CL"/>
        </w:rPr>
        <w:t>tres tipos</w:t>
      </w:r>
      <w:r w:rsidR="003028D0">
        <w:rPr>
          <w:lang w:val="es-CL"/>
        </w:rPr>
        <w:t xml:space="preserve"> de análisis multivariados. </w:t>
      </w:r>
      <w:r>
        <w:rPr>
          <w:lang w:val="es-CL"/>
        </w:rPr>
        <w:t>Primero,</w:t>
      </w:r>
      <w:r w:rsidR="003028D0">
        <w:rPr>
          <w:lang w:val="es-CL"/>
        </w:rPr>
        <w:t xml:space="preserve"> un análisis factorial exploratorio para evaluar el comportamiento de los datos. </w:t>
      </w:r>
      <w:r>
        <w:rPr>
          <w:lang w:val="es-CL"/>
        </w:rPr>
        <w:t>Segundo</w:t>
      </w:r>
      <w:r w:rsidR="003028D0">
        <w:rPr>
          <w:lang w:val="es-CL"/>
        </w:rPr>
        <w:t xml:space="preserve">, un análisis factorial confirmatorio para contrastar el modelo teórico de medición. </w:t>
      </w:r>
      <w:r>
        <w:rPr>
          <w:lang w:val="es-CL"/>
        </w:rPr>
        <w:t>Tercero</w:t>
      </w:r>
      <w:r w:rsidR="003028D0">
        <w:rPr>
          <w:lang w:val="es-CL"/>
        </w:rPr>
        <w:t xml:space="preserve">, un análisis de regresión con variables latentes, para explorar las relaciones entre cada factor y otras variables sociodemográficas. A </w:t>
      </w:r>
      <w:r w:rsidR="00826667">
        <w:rPr>
          <w:lang w:val="es-CL"/>
        </w:rPr>
        <w:t>continuación,</w:t>
      </w:r>
      <w:r w:rsidR="003028D0">
        <w:rPr>
          <w:lang w:val="es-CL"/>
        </w:rPr>
        <w:t xml:space="preserve"> se </w:t>
      </w:r>
      <w:r w:rsidR="00826667">
        <w:rPr>
          <w:lang w:val="es-CL"/>
        </w:rPr>
        <w:t>describe</w:t>
      </w:r>
      <w:r w:rsidR="003028D0">
        <w:rPr>
          <w:lang w:val="es-CL"/>
        </w:rPr>
        <w:t xml:space="preserve"> cada técnica.</w:t>
      </w:r>
    </w:p>
    <w:p w14:paraId="6301BC19" w14:textId="5FB4EF9C" w:rsidR="009D2243" w:rsidRPr="009D2243" w:rsidRDefault="009D2243" w:rsidP="009D2243">
      <w:pPr>
        <w:pStyle w:val="Ttulo3"/>
        <w:rPr>
          <w:b w:val="0"/>
          <w:bCs/>
          <w:lang w:val="es-CL"/>
        </w:rPr>
      </w:pPr>
      <w:bookmarkStart w:id="19" w:name="_Toc157045608"/>
      <w:r>
        <w:rPr>
          <w:b w:val="0"/>
          <w:bCs/>
          <w:lang w:val="es-CL"/>
        </w:rPr>
        <w:t>3</w:t>
      </w:r>
      <w:r w:rsidRPr="00647A28">
        <w:rPr>
          <w:b w:val="0"/>
          <w:bCs/>
          <w:lang w:val="es-CL"/>
        </w:rPr>
        <w:t>.</w:t>
      </w:r>
      <w:r>
        <w:rPr>
          <w:b w:val="0"/>
          <w:bCs/>
          <w:lang w:val="es-CL"/>
        </w:rPr>
        <w:t>3</w:t>
      </w:r>
      <w:r w:rsidRPr="00647A28">
        <w:rPr>
          <w:b w:val="0"/>
          <w:bCs/>
          <w:lang w:val="es-CL"/>
        </w:rPr>
        <w:t xml:space="preserve">.1 </w:t>
      </w:r>
      <w:r>
        <w:rPr>
          <w:b w:val="0"/>
          <w:bCs/>
          <w:lang w:val="es-CL"/>
        </w:rPr>
        <w:t>Análisis factorial exploratorio</w:t>
      </w:r>
      <w:bookmarkEnd w:id="19"/>
    </w:p>
    <w:p w14:paraId="091E7257" w14:textId="6FEE3FDA" w:rsidR="003028D0" w:rsidRDefault="003028D0" w:rsidP="00E714A2">
      <w:pPr>
        <w:ind w:firstLine="0"/>
        <w:rPr>
          <w:lang w:val="es-CL"/>
        </w:rPr>
      </w:pPr>
      <w:r>
        <w:rPr>
          <w:lang w:val="es-CL"/>
        </w:rPr>
        <w:t>El análisis factorial exploratorio</w:t>
      </w:r>
      <w:r w:rsidR="00631AFF">
        <w:rPr>
          <w:lang w:val="es-CL"/>
        </w:rPr>
        <w:t xml:space="preserve"> es una técnica multivariante de interdependencia entre variables, con la cual se puede estudiar la </w:t>
      </w:r>
      <w:r w:rsidR="00826667">
        <w:rPr>
          <w:lang w:val="es-CL"/>
        </w:rPr>
        <w:t>interrelación</w:t>
      </w:r>
      <w:r w:rsidR="00631AFF">
        <w:rPr>
          <w:lang w:val="es-CL"/>
        </w:rPr>
        <w:t xml:space="preserve"> entre variables observadas. Uno de los principales objetivos de</w:t>
      </w:r>
      <w:r w:rsidR="008818BA">
        <w:rPr>
          <w:lang w:val="es-CL"/>
        </w:rPr>
        <w:t xml:space="preserve"> esta</w:t>
      </w:r>
      <w:r w:rsidR="00631AFF">
        <w:rPr>
          <w:lang w:val="es-CL"/>
        </w:rPr>
        <w:t xml:space="preserve"> técnica es </w:t>
      </w:r>
      <w:r w:rsidR="008818BA">
        <w:rPr>
          <w:lang w:val="es-CL"/>
        </w:rPr>
        <w:t xml:space="preserve">resumir la información de las variables observadas en un número reducido de agrupaciones, las cuales se suelen llamar factores. </w:t>
      </w:r>
      <w:r w:rsidR="00631AFF">
        <w:rPr>
          <w:lang w:val="es-CL"/>
        </w:rPr>
        <w:t xml:space="preserve">La técnica se basa en el modelo de factor común </w:t>
      </w:r>
      <w:r w:rsidR="00631AFF" w:rsidRPr="005F2836">
        <w:rPr>
          <w:lang w:val="es-CL"/>
        </w:rPr>
        <w:t>(</w:t>
      </w:r>
      <w:proofErr w:type="spellStart"/>
      <w:r w:rsidR="00631AFF" w:rsidRPr="005F2836">
        <w:rPr>
          <w:lang w:val="es-CL"/>
        </w:rPr>
        <w:t>Thusrstone</w:t>
      </w:r>
      <w:proofErr w:type="spellEnd"/>
      <w:r w:rsidR="00631AFF" w:rsidRPr="005F2836">
        <w:rPr>
          <w:lang w:val="es-CL"/>
        </w:rPr>
        <w:t>, 1947),</w:t>
      </w:r>
      <w:r w:rsidR="00631AFF">
        <w:rPr>
          <w:lang w:val="es-CL"/>
        </w:rPr>
        <w:t xml:space="preserve"> donde se plantea que cada indicador en un conjunto de variables observadas es una función lineal de uno o más factores y un factor único.</w:t>
      </w:r>
      <w:r w:rsidR="00C4380F">
        <w:rPr>
          <w:lang w:val="es-CL"/>
        </w:rPr>
        <w:t xml:space="preserve"> Dicho de otra manera,</w:t>
      </w:r>
      <w:r w:rsidR="008818BA">
        <w:rPr>
          <w:lang w:val="es-CL"/>
        </w:rPr>
        <w:t xml:space="preserve"> cada variable observada se puede plantear como una ecuación de regresión, donde los factores son los predictores. </w:t>
      </w:r>
      <w:r w:rsidR="00631AFF">
        <w:rPr>
          <w:lang w:val="es-CL"/>
        </w:rPr>
        <w:t>Esto implica que cada indicador tiene una varianza común que es explicada por el factor latente y una varianza única.</w:t>
      </w:r>
    </w:p>
    <w:p w14:paraId="20010A49" w14:textId="221479F2" w:rsidR="00631AFF" w:rsidRDefault="00631AFF" w:rsidP="00E714A2">
      <w:pPr>
        <w:ind w:firstLine="0"/>
        <w:rPr>
          <w:lang w:val="es-CL"/>
        </w:rPr>
      </w:pPr>
      <w:r>
        <w:rPr>
          <w:lang w:val="es-CL"/>
        </w:rPr>
        <w:t xml:space="preserve">Generalmente, las técnicas de análisis factorial exploratorio se utilizan en las ciencias sociales y las ciencias médicas para validar instrumentos de medición de constructos complejos. A estos constructos se les llama variables latentes, en tanto no pueden ser medidos directamente, pero si se asume que están latentes en las unidades de observación y que se puede obtener información de ellas a través de su manifestación en variables observadas. En el caso de la construcción y validación de escalas, se asume que el constructo latente se puede medir a través </w:t>
      </w:r>
      <w:r w:rsidR="007B6123">
        <w:rPr>
          <w:lang w:val="es-CL"/>
        </w:rPr>
        <w:t>de</w:t>
      </w:r>
      <w:r>
        <w:rPr>
          <w:lang w:val="es-CL"/>
        </w:rPr>
        <w:t xml:space="preserve"> las respuestas que dan las personas a distintas preguntas de un cuestionario. En la Figura </w:t>
      </w:r>
      <w:r w:rsidRPr="007B6123">
        <w:rPr>
          <w:highlight w:val="yellow"/>
          <w:lang w:val="es-CL"/>
        </w:rPr>
        <w:t>X</w:t>
      </w:r>
      <w:r>
        <w:rPr>
          <w:lang w:val="es-CL"/>
        </w:rPr>
        <w:t xml:space="preserve"> se esquematiza esta idea.</w:t>
      </w:r>
    </w:p>
    <w:p w14:paraId="5172744E" w14:textId="27C074BF" w:rsidR="00631AFF" w:rsidRDefault="00631AFF" w:rsidP="00E714A2">
      <w:pPr>
        <w:ind w:firstLine="0"/>
        <w:rPr>
          <w:lang w:val="es-CL"/>
        </w:rPr>
      </w:pPr>
      <w:r w:rsidRPr="008818BA">
        <w:rPr>
          <w:noProof/>
          <w:highlight w:val="yellow"/>
          <w:lang w:val="es-CL"/>
        </w:rPr>
        <w:lastRenderedPageBreak/>
        <w:drawing>
          <wp:inline distT="0" distB="0" distL="0" distR="0" wp14:anchorId="1D4B821B" wp14:editId="74CAFA8E">
            <wp:extent cx="5020376" cy="3096057"/>
            <wp:effectExtent l="0" t="0" r="8890" b="9525"/>
            <wp:docPr id="1418327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327614" name=""/>
                    <pic:cNvPicPr/>
                  </pic:nvPicPr>
                  <pic:blipFill>
                    <a:blip r:embed="rId11"/>
                    <a:stretch>
                      <a:fillRect/>
                    </a:stretch>
                  </pic:blipFill>
                  <pic:spPr>
                    <a:xfrm>
                      <a:off x="0" y="0"/>
                      <a:ext cx="5020376" cy="3096057"/>
                    </a:xfrm>
                    <a:prstGeom prst="rect">
                      <a:avLst/>
                    </a:prstGeom>
                  </pic:spPr>
                </pic:pic>
              </a:graphicData>
            </a:graphic>
          </wp:inline>
        </w:drawing>
      </w:r>
    </w:p>
    <w:p w14:paraId="2B584837" w14:textId="6825AA66" w:rsidR="00631AFF" w:rsidRDefault="00631AFF" w:rsidP="00631AFF">
      <w:pPr>
        <w:ind w:firstLine="0"/>
        <w:jc w:val="center"/>
        <w:rPr>
          <w:lang w:val="es-CL"/>
        </w:rPr>
      </w:pPr>
      <w:r>
        <w:rPr>
          <w:lang w:val="es-CL"/>
        </w:rPr>
        <w:t xml:space="preserve">Figura </w:t>
      </w:r>
      <w:r w:rsidRPr="007B6123">
        <w:rPr>
          <w:highlight w:val="yellow"/>
          <w:lang w:val="es-CL"/>
        </w:rPr>
        <w:t>X</w:t>
      </w:r>
      <w:r>
        <w:rPr>
          <w:lang w:val="es-CL"/>
        </w:rPr>
        <w:t>. Esquematización de la relación entre factor y variables observadas</w:t>
      </w:r>
    </w:p>
    <w:p w14:paraId="163B9082" w14:textId="02A12425" w:rsidR="00631AFF" w:rsidRDefault="00631AFF" w:rsidP="00631AFF">
      <w:pPr>
        <w:ind w:firstLine="0"/>
        <w:rPr>
          <w:lang w:val="es-CL"/>
        </w:rPr>
      </w:pPr>
      <w:r>
        <w:rPr>
          <w:lang w:val="es-CL"/>
        </w:rPr>
        <w:t xml:space="preserve">En términos formales, se puede representar un análisis factorial exploratorio en la Ecuación </w:t>
      </w:r>
      <w:r w:rsidR="007B6123">
        <w:rPr>
          <w:lang w:val="es-CL"/>
        </w:rPr>
        <w:t>1</w:t>
      </w:r>
    </w:p>
    <w:p w14:paraId="5818BCCE" w14:textId="534A1033" w:rsidR="00AA7868" w:rsidRDefault="00000000" w:rsidP="007B6123">
      <w:pPr>
        <w:ind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i</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iq</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q</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i</m:t>
            </m:r>
          </m:sub>
        </m:sSub>
      </m:oMath>
      <w:r w:rsidR="007B6123">
        <w:rPr>
          <w:lang w:val="es-CL"/>
        </w:rPr>
        <w:t xml:space="preserve">                                  (1)</w:t>
      </w:r>
    </w:p>
    <w:p w14:paraId="6DAA3F01" w14:textId="2302463B" w:rsidR="00356053" w:rsidRDefault="00631AFF" w:rsidP="000D123A">
      <w:pPr>
        <w:ind w:firstLine="0"/>
        <w:rPr>
          <w:lang w:val="es-CL"/>
        </w:rPr>
      </w:pPr>
      <w:r>
        <w:rPr>
          <w:lang w:val="es-CL"/>
        </w:rPr>
        <w:t>Donde</w:t>
      </w:r>
      <w:r w:rsidR="007B6123">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m:t>
            </m:r>
          </m:sub>
        </m:sSub>
      </m:oMath>
      <w:r w:rsidR="007B6123">
        <w:rPr>
          <w:lang w:val="es-CL"/>
        </w:rPr>
        <w:t xml:space="preserve"> se refiere a las </w:t>
      </w:r>
      <w:r w:rsidR="000D123A" w:rsidRPr="007B6123">
        <w:rPr>
          <w:lang w:val="es-CL"/>
        </w:rPr>
        <w:t>variables observadas</w:t>
      </w:r>
      <w:r w:rsidR="007B6123">
        <w:rPr>
          <w:lang w:val="es-CL"/>
        </w:rPr>
        <w:t xml:space="preserve"> o indicadores</w:t>
      </w:r>
      <w:r w:rsidR="008818BA">
        <w:rPr>
          <w:lang w:val="es-CL"/>
        </w:rPr>
        <w:t xml:space="preserve"> para el individuo </w:t>
      </w:r>
      <w:r w:rsidR="008818BA" w:rsidRPr="008818BA">
        <w:rPr>
          <w:rFonts w:ascii="Cambria Math" w:hAnsi="Cambria Math"/>
          <w:i/>
          <w:iCs/>
          <w:vertAlign w:val="subscript"/>
          <w:lang w:val="es-CL"/>
        </w:rPr>
        <w:t>i</w:t>
      </w:r>
      <w:r w:rsidR="007B6123">
        <w:rPr>
          <w:lang w:val="es-CL"/>
        </w:rPr>
        <w:t xml:space="preserve">, </w:t>
      </w:r>
      <m:oMath>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i</m:t>
            </m:r>
          </m:sub>
        </m:sSub>
      </m:oMath>
      <w:r w:rsidR="007B6123">
        <w:rPr>
          <w:lang w:val="es-CL"/>
        </w:rPr>
        <w:t xml:space="preserve"> se refiere a la</w:t>
      </w:r>
      <w:r w:rsidR="000D123A" w:rsidRPr="007B6123">
        <w:rPr>
          <w:lang w:val="es-CL"/>
        </w:rPr>
        <w:t xml:space="preserve"> constante</w:t>
      </w:r>
      <w:r w:rsidR="008818BA">
        <w:rPr>
          <w:lang w:val="es-CL"/>
        </w:rPr>
        <w:t>,</w:t>
      </w:r>
      <w:r w:rsidR="007B6123">
        <w:rPr>
          <w:lang w:val="es-CL"/>
        </w:rPr>
        <w:t xml:space="preserve"> </w:t>
      </w:r>
      <m:oMath>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m:t>
            </m:r>
          </m:sub>
        </m:sSub>
      </m:oMath>
      <w:r w:rsidR="007B6123">
        <w:rPr>
          <w:lang w:val="es-CL"/>
        </w:rPr>
        <w:t xml:space="preserve"> corresponden a las cargas factoriales,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q</m:t>
            </m:r>
          </m:sub>
        </m:sSub>
      </m:oMath>
      <w:r w:rsidR="007B6123">
        <w:rPr>
          <w:lang w:val="es-CL"/>
        </w:rPr>
        <w:t xml:space="preserve"> son los </w:t>
      </w:r>
      <w:r w:rsidR="000D123A" w:rsidRPr="007B6123">
        <w:rPr>
          <w:lang w:val="es-CL"/>
        </w:rPr>
        <w:t xml:space="preserve">factores comunes o </w:t>
      </w:r>
      <w:r w:rsidR="007B6123">
        <w:rPr>
          <w:lang w:val="es-CL"/>
        </w:rPr>
        <w:t xml:space="preserve">conocidos de forma más general como </w:t>
      </w:r>
      <w:r w:rsidR="000D123A" w:rsidRPr="007B6123">
        <w:rPr>
          <w:lang w:val="es-CL"/>
        </w:rPr>
        <w:t>variables latentes</w:t>
      </w:r>
      <w:r w:rsidR="007B6123">
        <w:rPr>
          <w:lang w:val="es-CL"/>
        </w:rPr>
        <w:t xml:space="preserve"> y, por último, </w:t>
      </w:r>
      <m:oMath>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i</m:t>
            </m:r>
          </m:sub>
        </m:sSub>
      </m:oMath>
      <w:r w:rsidR="007B6123">
        <w:rPr>
          <w:lang w:val="es-CL"/>
        </w:rPr>
        <w:t xml:space="preserve"> son los </w:t>
      </w:r>
      <w:r w:rsidR="000D123A" w:rsidRPr="007B6123">
        <w:rPr>
          <w:lang w:val="es-CL"/>
        </w:rPr>
        <w:t xml:space="preserve">factores únicos o específicos, es decir, variación de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i</m:t>
            </m:r>
          </m:sub>
        </m:sSub>
      </m:oMath>
      <w:r w:rsidR="000D123A" w:rsidRPr="007B6123">
        <w:rPr>
          <w:lang w:val="es-CL"/>
        </w:rPr>
        <w:t xml:space="preserve"> no explicada por los factores</w:t>
      </w:r>
      <w:r w:rsidR="007B6123">
        <w:rPr>
          <w:lang w:val="es-CL"/>
        </w:rPr>
        <w:t xml:space="preserve">. </w:t>
      </w:r>
      <w:r w:rsidR="008E55AB">
        <w:rPr>
          <w:lang w:val="es-CL"/>
        </w:rPr>
        <w:t>En otras palabras</w:t>
      </w:r>
      <w:r w:rsidR="000D123A">
        <w:rPr>
          <w:lang w:val="es-CL"/>
        </w:rPr>
        <w:t xml:space="preserve">, el análisis factorial equivale a un sistema de ecuaciones de regresión. En la Figura </w:t>
      </w:r>
      <w:r w:rsidR="000D123A" w:rsidRPr="009D2243">
        <w:rPr>
          <w:highlight w:val="yellow"/>
          <w:lang w:val="es-CL"/>
        </w:rPr>
        <w:t>X</w:t>
      </w:r>
      <w:r w:rsidR="000D123A">
        <w:rPr>
          <w:lang w:val="es-CL"/>
        </w:rPr>
        <w:t xml:space="preserve"> se muestra un ejemplo de una solución de </w:t>
      </w:r>
      <w:r w:rsidR="00356053">
        <w:rPr>
          <w:lang w:val="es-CL"/>
        </w:rPr>
        <w:t>tres</w:t>
      </w:r>
      <w:r w:rsidR="000D123A">
        <w:rPr>
          <w:lang w:val="es-CL"/>
        </w:rPr>
        <w:t xml:space="preserve"> factores</w:t>
      </w:r>
      <w:r w:rsidR="00356053">
        <w:rPr>
          <w:lang w:val="es-CL"/>
        </w:rPr>
        <w:t xml:space="preserve"> y como eso se traduce en la Ecuación </w:t>
      </w:r>
      <w:r w:rsidR="009D2243">
        <w:rPr>
          <w:lang w:val="es-CL"/>
        </w:rPr>
        <w:t>2</w:t>
      </w:r>
      <w:r w:rsidR="00356053">
        <w:rPr>
          <w:lang w:val="es-CL"/>
        </w:rPr>
        <w:t>.</w:t>
      </w:r>
    </w:p>
    <w:p w14:paraId="2EF587B1" w14:textId="4CAACA1B" w:rsidR="00356053" w:rsidRDefault="00356053" w:rsidP="00356053">
      <w:pPr>
        <w:spacing w:before="0" w:after="0" w:line="240" w:lineRule="auto"/>
        <w:ind w:right="0" w:firstLine="0"/>
        <w:jc w:val="left"/>
        <w:rPr>
          <w:lang w:val="es-CL"/>
        </w:rPr>
      </w:pPr>
      <w:r>
        <w:rPr>
          <w:lang w:val="es-CL"/>
        </w:rPr>
        <w:br w:type="page"/>
      </w:r>
      <w:r w:rsidRPr="00356053">
        <w:rPr>
          <w:noProof/>
          <w:lang w:val="es-CL"/>
        </w:rPr>
        <w:lastRenderedPageBreak/>
        <w:drawing>
          <wp:inline distT="0" distB="0" distL="0" distR="0" wp14:anchorId="4233F240" wp14:editId="5E263B07">
            <wp:extent cx="5433060" cy="3044825"/>
            <wp:effectExtent l="0" t="0" r="0" b="3175"/>
            <wp:docPr id="5142002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200226" name=""/>
                    <pic:cNvPicPr/>
                  </pic:nvPicPr>
                  <pic:blipFill>
                    <a:blip r:embed="rId12"/>
                    <a:stretch>
                      <a:fillRect/>
                    </a:stretch>
                  </pic:blipFill>
                  <pic:spPr>
                    <a:xfrm>
                      <a:off x="0" y="0"/>
                      <a:ext cx="5433060" cy="3044825"/>
                    </a:xfrm>
                    <a:prstGeom prst="rect">
                      <a:avLst/>
                    </a:prstGeom>
                  </pic:spPr>
                </pic:pic>
              </a:graphicData>
            </a:graphic>
          </wp:inline>
        </w:drawing>
      </w:r>
    </w:p>
    <w:p w14:paraId="2935423D" w14:textId="77777777" w:rsidR="00356053" w:rsidRDefault="00356053" w:rsidP="00356053">
      <w:pPr>
        <w:spacing w:before="0" w:after="0" w:line="240" w:lineRule="auto"/>
        <w:ind w:right="0" w:firstLine="0"/>
        <w:jc w:val="left"/>
        <w:rPr>
          <w:lang w:val="es-CL"/>
        </w:rPr>
      </w:pPr>
    </w:p>
    <w:p w14:paraId="73AB5017" w14:textId="1E46B6C6" w:rsidR="00356053" w:rsidRDefault="00356053" w:rsidP="00FC0457">
      <w:pPr>
        <w:spacing w:before="0" w:after="0" w:line="240" w:lineRule="auto"/>
        <w:ind w:right="0" w:firstLine="0"/>
        <w:jc w:val="center"/>
        <w:rPr>
          <w:lang w:val="es-CL"/>
        </w:rPr>
      </w:pPr>
      <w:r>
        <w:rPr>
          <w:lang w:val="es-CL"/>
        </w:rPr>
        <w:t xml:space="preserve">Figura </w:t>
      </w:r>
      <w:r w:rsidRPr="009D2243">
        <w:rPr>
          <w:highlight w:val="yellow"/>
          <w:lang w:val="es-CL"/>
        </w:rPr>
        <w:t>X</w:t>
      </w:r>
      <w:r>
        <w:rPr>
          <w:lang w:val="es-CL"/>
        </w:rPr>
        <w:t>. Esquematización solución de tres factores y relación con las ecuaciones</w:t>
      </w:r>
    </w:p>
    <w:p w14:paraId="5C405DA1" w14:textId="77777777" w:rsidR="00356053" w:rsidRDefault="00356053" w:rsidP="00356053">
      <w:pPr>
        <w:spacing w:before="0" w:after="0" w:line="240" w:lineRule="auto"/>
        <w:ind w:right="0" w:firstLine="0"/>
        <w:jc w:val="left"/>
        <w:rPr>
          <w:lang w:val="es-CL"/>
        </w:rPr>
      </w:pPr>
    </w:p>
    <w:p w14:paraId="491481A6" w14:textId="576C2E17" w:rsidR="00356053" w:rsidRPr="00356053" w:rsidRDefault="00000000" w:rsidP="007B6123">
      <w:pPr>
        <w:spacing w:before="0" w:after="0" w:line="240" w:lineRule="auto"/>
        <w:ind w:right="0" w:firstLine="0"/>
        <w:jc w:val="center"/>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m:oMathPara>
    </w:p>
    <w:p w14:paraId="16ED1AAC" w14:textId="01D21626" w:rsidR="00356053" w:rsidRPr="00356053" w:rsidRDefault="007B6123" w:rsidP="007B6123">
      <w:pPr>
        <w:spacing w:before="0" w:after="0" w:line="240" w:lineRule="auto"/>
        <w:ind w:right="0" w:firstLine="0"/>
        <w:jc w:val="center"/>
        <w:rPr>
          <w:lang w:val="es-CL"/>
        </w:rPr>
      </w:pPr>
      <w:r>
        <w:rPr>
          <w:lang w:val="es-CL"/>
        </w:rPr>
        <w:t xml:space="preserve">                                       </w:t>
      </w:r>
      <w:r w:rsidR="009D2243">
        <w:rPr>
          <w:lang w:val="es-CL"/>
        </w:rPr>
        <w:t xml:space="preserve"> </w:t>
      </w:r>
      <w:r>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2</m:t>
            </m:r>
          </m:sub>
        </m:sSub>
      </m:oMath>
      <w:r>
        <w:rPr>
          <w:lang w:val="es-CL"/>
        </w:rPr>
        <w:t xml:space="preserve">                                       (2)</w:t>
      </w:r>
    </w:p>
    <w:p w14:paraId="0C0CDBF3" w14:textId="6C310BDC" w:rsidR="00356053" w:rsidRPr="008E55AB" w:rsidRDefault="00000000" w:rsidP="007B6123">
      <w:pPr>
        <w:spacing w:before="0" w:after="0" w:line="240" w:lineRule="auto"/>
        <w:ind w:right="0" w:firstLine="0"/>
        <w:jc w:val="center"/>
        <w:rPr>
          <w:lang w:val="es-CL"/>
        </w:rPr>
      </w:pPr>
      <m:oMathPara>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3</m:t>
              </m:r>
            </m:sub>
          </m:sSub>
        </m:oMath>
      </m:oMathPara>
    </w:p>
    <w:p w14:paraId="21F4B711" w14:textId="77777777" w:rsidR="008E55AB" w:rsidRDefault="008E55AB" w:rsidP="00356053">
      <w:pPr>
        <w:spacing w:before="0" w:after="0" w:line="240" w:lineRule="auto"/>
        <w:ind w:right="0" w:firstLine="0"/>
        <w:jc w:val="left"/>
        <w:rPr>
          <w:lang w:val="es-CL"/>
        </w:rPr>
      </w:pPr>
    </w:p>
    <w:p w14:paraId="052A9FA9" w14:textId="26889115" w:rsidR="009D2243" w:rsidRPr="009D2243" w:rsidRDefault="009D2243" w:rsidP="009D2243">
      <w:pPr>
        <w:pStyle w:val="Ttulo3"/>
        <w:rPr>
          <w:b w:val="0"/>
          <w:bCs/>
          <w:lang w:val="es-CL"/>
        </w:rPr>
      </w:pPr>
      <w:bookmarkStart w:id="20" w:name="_Toc157045609"/>
      <w:r>
        <w:rPr>
          <w:b w:val="0"/>
          <w:bCs/>
          <w:lang w:val="es-CL"/>
        </w:rPr>
        <w:t>3</w:t>
      </w:r>
      <w:r w:rsidRPr="00647A28">
        <w:rPr>
          <w:b w:val="0"/>
          <w:bCs/>
          <w:lang w:val="es-CL"/>
        </w:rPr>
        <w:t>.</w:t>
      </w:r>
      <w:r>
        <w:rPr>
          <w:b w:val="0"/>
          <w:bCs/>
          <w:lang w:val="es-CL"/>
        </w:rPr>
        <w:t>3</w:t>
      </w:r>
      <w:r w:rsidRPr="00647A28">
        <w:rPr>
          <w:b w:val="0"/>
          <w:bCs/>
          <w:lang w:val="es-CL"/>
        </w:rPr>
        <w:t>.</w:t>
      </w:r>
      <w:r>
        <w:rPr>
          <w:b w:val="0"/>
          <w:bCs/>
          <w:lang w:val="es-CL"/>
        </w:rPr>
        <w:t>2</w:t>
      </w:r>
      <w:r w:rsidRPr="00647A28">
        <w:rPr>
          <w:b w:val="0"/>
          <w:bCs/>
          <w:lang w:val="es-CL"/>
        </w:rPr>
        <w:t xml:space="preserve"> </w:t>
      </w:r>
      <w:r>
        <w:rPr>
          <w:b w:val="0"/>
          <w:bCs/>
          <w:lang w:val="es-CL"/>
        </w:rPr>
        <w:t>Análisis factorial confirmatorio</w:t>
      </w:r>
      <w:bookmarkEnd w:id="20"/>
    </w:p>
    <w:p w14:paraId="07D4AE2D" w14:textId="77777777" w:rsidR="009D2243" w:rsidRPr="00356053" w:rsidRDefault="009D2243" w:rsidP="00356053">
      <w:pPr>
        <w:spacing w:before="0" w:after="0" w:line="240" w:lineRule="auto"/>
        <w:ind w:right="0" w:firstLine="0"/>
        <w:jc w:val="left"/>
        <w:rPr>
          <w:lang w:val="es-CL"/>
        </w:rPr>
      </w:pPr>
    </w:p>
    <w:p w14:paraId="213E20F5" w14:textId="51ADE600" w:rsidR="00356053" w:rsidRDefault="009D2243" w:rsidP="00F86231">
      <w:pPr>
        <w:spacing w:before="0" w:after="0"/>
        <w:ind w:right="0" w:firstLine="0"/>
        <w:rPr>
          <w:lang w:val="es-CL"/>
        </w:rPr>
      </w:pPr>
      <w:r>
        <w:rPr>
          <w:lang w:val="es-CL"/>
        </w:rPr>
        <w:t>El</w:t>
      </w:r>
      <w:r w:rsidR="008E55AB">
        <w:rPr>
          <w:lang w:val="es-CL"/>
        </w:rPr>
        <w:t xml:space="preserve"> análisis factorial confirmatorio</w:t>
      </w:r>
      <w:r>
        <w:rPr>
          <w:lang w:val="es-CL"/>
        </w:rPr>
        <w:t xml:space="preserve"> consiste en</w:t>
      </w:r>
      <w:r w:rsidR="008E55AB">
        <w:rPr>
          <w:lang w:val="es-CL"/>
        </w:rPr>
        <w:t xml:space="preserve"> una versión más restrictiva de la técnica. </w:t>
      </w:r>
      <w:r>
        <w:rPr>
          <w:lang w:val="es-CL"/>
        </w:rPr>
        <w:t>Generalmente s</w:t>
      </w:r>
      <w:r w:rsidR="008E55AB">
        <w:rPr>
          <w:lang w:val="es-CL"/>
        </w:rPr>
        <w:t xml:space="preserve">e utiliza cuando existe un modelo teórico que especifica qué variables observadas se relacionan con </w:t>
      </w:r>
      <w:r w:rsidR="00FC0457">
        <w:rPr>
          <w:lang w:val="es-CL"/>
        </w:rPr>
        <w:t>qué</w:t>
      </w:r>
      <w:r w:rsidR="008E55AB">
        <w:rPr>
          <w:lang w:val="es-CL"/>
        </w:rPr>
        <w:t xml:space="preserve"> variables latentes.</w:t>
      </w:r>
      <w:r>
        <w:rPr>
          <w:lang w:val="es-CL"/>
        </w:rPr>
        <w:t xml:space="preserve"> </w:t>
      </w:r>
      <w:r w:rsidR="008E55AB">
        <w:rPr>
          <w:lang w:val="es-CL"/>
        </w:rPr>
        <w:t xml:space="preserve">Esto implica que cada variable observada se relaciona solamente con una variable. En la Figura </w:t>
      </w:r>
      <w:r w:rsidRPr="0013114B">
        <w:rPr>
          <w:highlight w:val="yellow"/>
          <w:lang w:val="es-CL"/>
        </w:rPr>
        <w:t>X</w:t>
      </w:r>
      <w:r w:rsidR="008E55AB">
        <w:rPr>
          <w:lang w:val="es-CL"/>
        </w:rPr>
        <w:t xml:space="preserve"> se muestra una esquematización de est</w:t>
      </w:r>
      <w:r>
        <w:rPr>
          <w:lang w:val="es-CL"/>
        </w:rPr>
        <w:t xml:space="preserve">a idea: se presentan dos factores </w:t>
      </w:r>
      <w:r w:rsidR="0013114B">
        <w:rPr>
          <w:lang w:val="es-CL"/>
        </w:rPr>
        <w:t>(</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oMath>
      <w:r w:rsidR="0013114B">
        <w:rPr>
          <w:lang w:val="es-CL"/>
        </w:rPr>
        <w:t xml:space="preserve"> y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oMath>
      <w:r w:rsidR="0013114B">
        <w:rPr>
          <w:lang w:val="es-CL"/>
        </w:rPr>
        <w:t xml:space="preserve">), donde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oMath>
      <w:r w:rsidR="0013114B">
        <w:rPr>
          <w:lang w:val="es-CL"/>
        </w:rPr>
        <w:t xml:space="preserve">está relacionado solo con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oMath>
      <w:r w:rsidR="0013114B">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oMath>
      <w:r w:rsidR="0013114B">
        <w:rPr>
          <w:lang w:val="es-CL"/>
        </w:rPr>
        <w:t xml:space="preserve"> y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oMath>
      <w:r w:rsidR="0013114B">
        <w:rPr>
          <w:lang w:val="es-CL"/>
        </w:rPr>
        <w:t xml:space="preserve">, en tanto,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oMath>
      <w:r w:rsidR="0013114B">
        <w:rPr>
          <w:lang w:val="es-CL"/>
        </w:rPr>
        <w:t xml:space="preserve"> está relacionado solo con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oMath>
      <w:r w:rsidR="0013114B">
        <w:rPr>
          <w:lang w:val="es-CL"/>
        </w:rPr>
        <w:t xml:space="preserv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5</m:t>
            </m:r>
          </m:sub>
        </m:sSub>
      </m:oMath>
      <w:r w:rsidR="0013114B">
        <w:rPr>
          <w:lang w:val="es-CL"/>
        </w:rPr>
        <w:t xml:space="preserve"> y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6</m:t>
            </m:r>
          </m:sub>
        </m:sSub>
      </m:oMath>
      <w:r w:rsidR="0013114B">
        <w:rPr>
          <w:lang w:val="es-CL"/>
        </w:rPr>
        <w:t xml:space="preserve">. Cada relación entre el factor y la variable observada tiene su carga factorial correspondiente </w:t>
      </w:r>
      <m:oMath>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i</m:t>
            </m:r>
          </m:sub>
        </m:sSub>
      </m:oMath>
      <w:r w:rsidR="0013114B">
        <w:rPr>
          <w:lang w:val="es-CL"/>
        </w:rPr>
        <w:t xml:space="preserve"> así como también un error asociado </w:t>
      </w:r>
      <m:oMath>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i</m:t>
            </m:r>
          </m:sub>
        </m:sSub>
      </m:oMath>
      <w:r w:rsidR="0013114B">
        <w:rPr>
          <w:lang w:val="es-CL"/>
        </w:rPr>
        <w:t>.</w:t>
      </w:r>
    </w:p>
    <w:p w14:paraId="734164C9" w14:textId="77777777" w:rsidR="00B618C2" w:rsidRDefault="00B618C2" w:rsidP="003D6B1B">
      <w:pPr>
        <w:spacing w:before="0" w:after="0" w:line="276" w:lineRule="auto"/>
        <w:ind w:right="0" w:firstLine="0"/>
        <w:rPr>
          <w:lang w:val="es-CL"/>
        </w:rPr>
      </w:pPr>
    </w:p>
    <w:p w14:paraId="2A15E582" w14:textId="2B70A4BD" w:rsidR="0013114B" w:rsidRDefault="00B618C2" w:rsidP="003D6B1B">
      <w:pPr>
        <w:spacing w:before="0" w:after="0" w:line="276" w:lineRule="auto"/>
        <w:ind w:right="0" w:firstLine="0"/>
        <w:rPr>
          <w:lang w:val="es-CL"/>
        </w:rPr>
      </w:pPr>
      <w:r w:rsidRPr="008E55AB">
        <w:rPr>
          <w:noProof/>
          <w:lang w:val="es-CL"/>
        </w:rPr>
        <w:lastRenderedPageBreak/>
        <w:drawing>
          <wp:inline distT="0" distB="0" distL="0" distR="0" wp14:anchorId="138EC8FB" wp14:editId="65D40C56">
            <wp:extent cx="5433060" cy="3173730"/>
            <wp:effectExtent l="0" t="0" r="0" b="7620"/>
            <wp:docPr id="151630448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6304481" name=""/>
                    <pic:cNvPicPr/>
                  </pic:nvPicPr>
                  <pic:blipFill>
                    <a:blip r:embed="rId13"/>
                    <a:stretch>
                      <a:fillRect/>
                    </a:stretch>
                  </pic:blipFill>
                  <pic:spPr>
                    <a:xfrm>
                      <a:off x="0" y="0"/>
                      <a:ext cx="5433060" cy="3173730"/>
                    </a:xfrm>
                    <a:prstGeom prst="rect">
                      <a:avLst/>
                    </a:prstGeom>
                  </pic:spPr>
                </pic:pic>
              </a:graphicData>
            </a:graphic>
          </wp:inline>
        </w:drawing>
      </w:r>
    </w:p>
    <w:p w14:paraId="77058FF5" w14:textId="77777777" w:rsidR="00FC0457" w:rsidRDefault="00FC0457" w:rsidP="00FC0457">
      <w:pPr>
        <w:spacing w:before="0" w:after="0" w:line="240" w:lineRule="auto"/>
        <w:ind w:right="0" w:firstLine="0"/>
        <w:jc w:val="center"/>
        <w:rPr>
          <w:lang w:val="es-CL"/>
        </w:rPr>
      </w:pPr>
      <w:r>
        <w:rPr>
          <w:lang w:val="es-CL"/>
        </w:rPr>
        <w:t xml:space="preserve">Figura </w:t>
      </w:r>
      <w:r w:rsidRPr="009D2243">
        <w:rPr>
          <w:highlight w:val="yellow"/>
          <w:lang w:val="es-CL"/>
        </w:rPr>
        <w:t>X</w:t>
      </w:r>
      <w:r>
        <w:rPr>
          <w:lang w:val="es-CL"/>
        </w:rPr>
        <w:t>. Esquematización solución de tres factores y relación con las ecuaciones</w:t>
      </w:r>
    </w:p>
    <w:p w14:paraId="69E61F27" w14:textId="77777777" w:rsidR="00FC0457" w:rsidRDefault="00FC0457" w:rsidP="00F86231">
      <w:pPr>
        <w:spacing w:before="0" w:after="0"/>
        <w:ind w:right="0" w:firstLine="0"/>
        <w:rPr>
          <w:lang w:val="es-CL"/>
        </w:rPr>
      </w:pPr>
    </w:p>
    <w:p w14:paraId="2D237046" w14:textId="68227C8C" w:rsidR="00FC3322" w:rsidRDefault="0013114B" w:rsidP="001A0CB2">
      <w:pPr>
        <w:spacing w:before="0" w:after="0"/>
        <w:ind w:right="0" w:firstLine="0"/>
        <w:rPr>
          <w:lang w:val="es-CL"/>
        </w:rPr>
      </w:pPr>
      <w:r>
        <w:rPr>
          <w:lang w:val="es-CL"/>
        </w:rPr>
        <w:t>En la Ecuación (</w:t>
      </w:r>
      <w:r w:rsidR="00F462D3">
        <w:rPr>
          <w:lang w:val="es-CL"/>
        </w:rPr>
        <w:t>3</w:t>
      </w:r>
      <w:r>
        <w:rPr>
          <w:lang w:val="es-CL"/>
        </w:rPr>
        <w:t xml:space="preserve">) se formaliza el ejemplo dado en la Figura </w:t>
      </w:r>
      <w:r w:rsidRPr="00F462D3">
        <w:rPr>
          <w:highlight w:val="yellow"/>
          <w:lang w:val="es-CL"/>
        </w:rPr>
        <w:t>X</w:t>
      </w:r>
      <w:r>
        <w:rPr>
          <w:lang w:val="es-CL"/>
        </w:rPr>
        <w:t xml:space="preserve">. </w:t>
      </w:r>
      <w:r w:rsidR="00F462D3">
        <w:rPr>
          <w:lang w:val="es-CL"/>
        </w:rPr>
        <w:t>Aquí se presenta un sistema de seis ecuaciones</w:t>
      </w:r>
      <w:r w:rsidR="00090816">
        <w:rPr>
          <w:lang w:val="es-CL"/>
        </w:rPr>
        <w:t xml:space="preserve"> donde cada variable observada</w:t>
      </w:r>
      <w:r w:rsidR="001A0CB2">
        <w:rPr>
          <w:lang w:val="es-CL"/>
        </w:rPr>
        <w:t xml:space="preserve"> es predicha por la carga factorial</w:t>
      </w:r>
      <w:r w:rsidR="00FC3322">
        <w:rPr>
          <w:lang w:val="es-CL"/>
        </w:rPr>
        <w:t xml:space="preserve"> </w:t>
      </w:r>
      <w:r w:rsidR="001A0CB2">
        <w:rPr>
          <w:lang w:val="es-CL"/>
        </w:rPr>
        <w:t xml:space="preserve">multiplicada al factor correspondiente, más el término de error. Por ejemplo, el indicador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oMath>
      <w:r w:rsidR="001A0CB2">
        <w:rPr>
          <w:lang w:val="es-CL"/>
        </w:rPr>
        <w:t xml:space="preserve"> es igual a la carga factorial del primer indicador del factor uno </w:t>
      </w:r>
      <m:oMath>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11</m:t>
            </m:r>
          </m:sub>
        </m:sSub>
      </m:oMath>
      <w:r w:rsidR="001A0CB2">
        <w:rPr>
          <w:lang w:val="es-CL"/>
        </w:rPr>
        <w:t xml:space="preserve">, multiplicado por el factor uno </w:t>
      </w:r>
      <m:oMath>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oMath>
      <w:r w:rsidR="001A0CB2">
        <w:rPr>
          <w:lang w:val="es-CL"/>
        </w:rPr>
        <w:t xml:space="preserve"> más el termino de error para el indicador uno </w:t>
      </w:r>
      <m:oMath>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w:r w:rsidR="001A0CB2">
        <w:rPr>
          <w:lang w:val="es-CL"/>
        </w:rPr>
        <w:t>.</w:t>
      </w:r>
      <w:r w:rsidR="00FC3322">
        <w:rPr>
          <w:lang w:val="es-CL"/>
        </w:rPr>
        <w:t xml:space="preserve"> Dicho de forma más sustantiva, el resultado en el primer </w:t>
      </w:r>
      <w:r w:rsidR="00826667">
        <w:rPr>
          <w:lang w:val="es-CL"/>
        </w:rPr>
        <w:t>ítem</w:t>
      </w:r>
      <w:r w:rsidR="00FC3322">
        <w:rPr>
          <w:lang w:val="es-CL"/>
        </w:rPr>
        <w:t xml:space="preserve"> de la escala se puede explicar a partir del grado que tenga una persona en el constructo que componga el factor 1.</w:t>
      </w:r>
    </w:p>
    <w:p w14:paraId="1169917D" w14:textId="77777777" w:rsidR="00FC3322" w:rsidRDefault="00FC3322" w:rsidP="001A0CB2">
      <w:pPr>
        <w:spacing w:before="0" w:after="0"/>
        <w:ind w:right="0" w:firstLine="0"/>
        <w:rPr>
          <w:lang w:val="es-CL"/>
        </w:rPr>
      </w:pPr>
    </w:p>
    <w:p w14:paraId="4441709F" w14:textId="1AEB2A4B" w:rsidR="00F462D3" w:rsidRPr="001A0CB2" w:rsidRDefault="00FC3322" w:rsidP="001A0CB2">
      <w:pPr>
        <w:spacing w:before="0" w:after="0"/>
        <w:ind w:right="0" w:firstLine="0"/>
        <w:rPr>
          <w:lang w:val="es-CL"/>
        </w:rPr>
      </w:pPr>
      <w:r>
        <w:rPr>
          <w:lang w:val="es-CL"/>
        </w:rPr>
        <w:t xml:space="preserve">A modo de explicitar la diferencia entre en análisis factorial exploratorio y confirmatorio, en la </w:t>
      </w:r>
      <w:r w:rsidR="00826667">
        <w:rPr>
          <w:lang w:val="es-CL"/>
        </w:rPr>
        <w:t>Ecuación</w:t>
      </w:r>
      <w:r>
        <w:rPr>
          <w:lang w:val="es-CL"/>
        </w:rPr>
        <w:t xml:space="preserve"> (4) se formaliza este ejemplo con un análisis factorial exploratorio. Es un modelo exploratorio ya que todos los factores contribuyen a todos los indicadores. En </w:t>
      </w:r>
      <w:r w:rsidR="00826667">
        <w:rPr>
          <w:lang w:val="es-CL"/>
        </w:rPr>
        <w:t>cambio</w:t>
      </w:r>
      <w:r>
        <w:rPr>
          <w:lang w:val="es-CL"/>
        </w:rPr>
        <w:t xml:space="preserve">, en un modelo confirmatorio, las contribuciones que no sigan el modelo teórico se fijan a 0. Siguiendo el ejemplo de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oMath>
      <w:r>
        <w:rPr>
          <w:lang w:val="es-CL"/>
        </w:rPr>
        <w:t>, e</w:t>
      </w:r>
      <w:r w:rsidR="001A0CB2">
        <w:rPr>
          <w:lang w:val="es-CL"/>
        </w:rPr>
        <w:t xml:space="preserve">n la ecuación el 0 representa la contribución que tiene </w:t>
      </w:r>
      <m:oMath>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oMath>
      <w:r w:rsidR="001A0CB2">
        <w:rPr>
          <w:lang w:val="es-CL"/>
        </w:rPr>
        <w:t xml:space="preserve"> para </w:t>
      </w: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oMath>
      <w:r>
        <w:rPr>
          <w:lang w:val="es-CL"/>
        </w:rPr>
        <w:t>. A</w:t>
      </w:r>
      <w:r w:rsidR="001A0CB2">
        <w:rPr>
          <w:lang w:val="es-CL"/>
        </w:rPr>
        <w:t>l ser un modelo confirmatorio, se fija a 0</w:t>
      </w:r>
      <w:r>
        <w:rPr>
          <w:lang w:val="es-CL"/>
        </w:rPr>
        <w:t xml:space="preserve"> y no se considera en el </w:t>
      </w:r>
      <w:r w:rsidR="00826667">
        <w:rPr>
          <w:lang w:val="es-CL"/>
        </w:rPr>
        <w:t>cálculo</w:t>
      </w:r>
      <w:r>
        <w:rPr>
          <w:lang w:val="es-CL"/>
        </w:rPr>
        <w:t>.</w:t>
      </w:r>
      <w:r w:rsidR="001A0CB2">
        <w:rPr>
          <w:lang w:val="es-CL"/>
        </w:rPr>
        <w:t xml:space="preserve"> En términos sustantivos, esto implica que, debido al modelo teórico, se predefine que un determinado factor solamente contribuirá a determinados indicadores. </w:t>
      </w:r>
      <w:r w:rsidR="00F462D3">
        <w:rPr>
          <w:color w:val="FFFFFF" w:themeColor="background1"/>
          <w:lang w:val="es-CL"/>
        </w:rPr>
        <w:br w:type="page"/>
      </w:r>
    </w:p>
    <w:p w14:paraId="5FE3EB5B" w14:textId="77777777" w:rsidR="00DD4963" w:rsidRPr="00FC0457" w:rsidRDefault="00DD4963" w:rsidP="00EC7180">
      <w:pPr>
        <w:spacing w:before="0" w:after="0" w:line="240" w:lineRule="auto"/>
        <w:ind w:right="0" w:firstLine="0"/>
        <w:jc w:val="left"/>
        <w:rPr>
          <w:color w:val="FFFFFF" w:themeColor="background1"/>
          <w:lang w:val="es-CL"/>
        </w:rPr>
      </w:pPr>
    </w:p>
    <w:p w14:paraId="652AAED8" w14:textId="357D6506" w:rsidR="00DD4963" w:rsidRPr="00DE1797" w:rsidRDefault="00000000" w:rsidP="00FC0457">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w:r w:rsidR="00FC0457">
        <w:rPr>
          <w:lang w:val="es-CL"/>
        </w:rPr>
        <w:t xml:space="preserve">                                </w:t>
      </w:r>
      <w:r w:rsidR="00FC0457" w:rsidRPr="00FC0457">
        <w:rPr>
          <w:color w:val="FFFFFF" w:themeColor="background1"/>
          <w:lang w:val="es-CL"/>
        </w:rPr>
        <w:t>(4)</w:t>
      </w:r>
    </w:p>
    <w:p w14:paraId="31828CF4" w14:textId="37DAEA9D" w:rsidR="00DD4963" w:rsidRPr="00DE1797" w:rsidRDefault="00000000" w:rsidP="00FC0457">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2</m:t>
            </m:r>
          </m:sub>
        </m:sSub>
      </m:oMath>
      <w:r w:rsidR="00FC0457">
        <w:rPr>
          <w:lang w:val="es-CL"/>
        </w:rPr>
        <w:t xml:space="preserve">                               </w:t>
      </w:r>
      <w:r w:rsidR="00FC0457" w:rsidRPr="00FC0457">
        <w:rPr>
          <w:color w:val="FFFFFF" w:themeColor="background1"/>
          <w:lang w:val="es-CL"/>
        </w:rPr>
        <w:t>(4)</w:t>
      </w:r>
    </w:p>
    <w:p w14:paraId="78664979" w14:textId="0310F723" w:rsidR="00DD4963" w:rsidRPr="00DE1797" w:rsidRDefault="00000000" w:rsidP="00FC0457">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3</m:t>
            </m:r>
          </m:sub>
        </m:sSub>
      </m:oMath>
      <w:r w:rsidR="00FC0457">
        <w:rPr>
          <w:lang w:val="es-CL"/>
        </w:rPr>
        <w:t xml:space="preserve">                               </w:t>
      </w:r>
      <w:r w:rsidR="00FC0457" w:rsidRPr="00FC0457">
        <w:rPr>
          <w:color w:val="FFFFFF" w:themeColor="background1"/>
          <w:lang w:val="es-CL"/>
        </w:rPr>
        <w:t>(4)</w:t>
      </w:r>
    </w:p>
    <w:p w14:paraId="071DA930" w14:textId="46DC6A63" w:rsidR="00DD4963" w:rsidRPr="00DE1797" w:rsidRDefault="00000000" w:rsidP="00FC0457">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4</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42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4</m:t>
            </m:r>
          </m:sub>
        </m:sSub>
      </m:oMath>
      <w:r w:rsidR="00FC0457">
        <w:rPr>
          <w:lang w:val="es-CL"/>
        </w:rPr>
        <w:t xml:space="preserve">                               (</w:t>
      </w:r>
      <w:r w:rsidR="00F462D3">
        <w:rPr>
          <w:lang w:val="es-CL"/>
        </w:rPr>
        <w:t>3</w:t>
      </w:r>
      <w:r w:rsidR="00FC0457">
        <w:rPr>
          <w:lang w:val="es-CL"/>
        </w:rPr>
        <w:t>)</w:t>
      </w:r>
    </w:p>
    <w:p w14:paraId="17F03E3A" w14:textId="63CC4BD0" w:rsidR="00DD4963" w:rsidRPr="00DE1797" w:rsidRDefault="00000000" w:rsidP="00FC0457">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5</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5</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52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5</m:t>
            </m:r>
          </m:sub>
        </m:sSub>
      </m:oMath>
      <w:r w:rsidR="00FC0457">
        <w:rPr>
          <w:lang w:val="es-CL"/>
        </w:rPr>
        <w:t xml:space="preserve">                               </w:t>
      </w:r>
      <w:r w:rsidR="00FC0457" w:rsidRPr="00FC0457">
        <w:rPr>
          <w:color w:val="FFFFFF" w:themeColor="background1"/>
          <w:lang w:val="es-CL"/>
        </w:rPr>
        <w:t>(4)</w:t>
      </w:r>
    </w:p>
    <w:p w14:paraId="768FFBDA" w14:textId="36FB127A" w:rsidR="00DD4963" w:rsidRPr="00DE1797" w:rsidRDefault="00000000" w:rsidP="00FC0457">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6</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6</m:t>
            </m:r>
          </m:sub>
        </m:sSub>
        <m:r>
          <w:rPr>
            <w:rFonts w:ascii="Cambria Math" w:hAnsi="Cambria Math"/>
            <w:lang w:val="es-CL"/>
          </w:rPr>
          <m:t>+0+</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62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6</m:t>
            </m:r>
          </m:sub>
        </m:sSub>
      </m:oMath>
      <w:r w:rsidR="00FC0457">
        <w:rPr>
          <w:lang w:val="es-CL"/>
        </w:rPr>
        <w:t xml:space="preserve">                               </w:t>
      </w:r>
      <w:r w:rsidR="00FC0457" w:rsidRPr="00FC0457">
        <w:rPr>
          <w:color w:val="FFFFFF" w:themeColor="background1"/>
          <w:lang w:val="es-CL"/>
        </w:rPr>
        <w:t>(4)</w:t>
      </w:r>
    </w:p>
    <w:p w14:paraId="5F2D3A83" w14:textId="77777777" w:rsidR="00DD4963" w:rsidRPr="00EC7180" w:rsidRDefault="00DD4963" w:rsidP="00EC7180">
      <w:pPr>
        <w:spacing w:before="0" w:after="0" w:line="240" w:lineRule="auto"/>
        <w:ind w:right="0" w:firstLine="0"/>
        <w:jc w:val="left"/>
        <w:rPr>
          <w:lang w:val="es-CL"/>
        </w:rPr>
      </w:pPr>
    </w:p>
    <w:p w14:paraId="0CAADF31" w14:textId="77777777" w:rsidR="00EC7180" w:rsidRDefault="00EC7180" w:rsidP="00EC7180">
      <w:pPr>
        <w:spacing w:before="0" w:after="0" w:line="240" w:lineRule="auto"/>
        <w:ind w:right="0" w:firstLine="0"/>
        <w:jc w:val="left"/>
        <w:rPr>
          <w:lang w:val="es-CL"/>
        </w:rPr>
      </w:pPr>
    </w:p>
    <w:p w14:paraId="605EFC80" w14:textId="77777777" w:rsidR="00F462D3" w:rsidRPr="00FC0457" w:rsidRDefault="00000000" w:rsidP="00F462D3">
      <w:pPr>
        <w:spacing w:before="0" w:after="0" w:line="240" w:lineRule="auto"/>
        <w:ind w:right="0" w:firstLine="0"/>
        <w:jc w:val="center"/>
        <w:rPr>
          <w:color w:val="FFFFFF" w:themeColor="background1"/>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12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1</m:t>
            </m:r>
          </m:sub>
        </m:sSub>
      </m:oMath>
      <w:r w:rsidR="00F462D3">
        <w:rPr>
          <w:lang w:val="es-CL"/>
        </w:rPr>
        <w:t xml:space="preserve">                      </w:t>
      </w:r>
      <w:r w:rsidR="00F462D3" w:rsidRPr="00FC0457">
        <w:rPr>
          <w:color w:val="FFFFFF" w:themeColor="background1"/>
          <w:lang w:val="es-CL"/>
        </w:rPr>
        <w:t>(3)</w:t>
      </w:r>
    </w:p>
    <w:p w14:paraId="3709A533" w14:textId="77777777" w:rsidR="00F462D3" w:rsidRPr="00FC0457" w:rsidRDefault="00000000" w:rsidP="00F462D3">
      <w:pPr>
        <w:spacing w:before="0" w:after="0" w:line="240" w:lineRule="auto"/>
        <w:ind w:right="0" w:firstLine="0"/>
        <w:jc w:val="center"/>
        <w:rPr>
          <w:color w:val="FFFFFF" w:themeColor="background1"/>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22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2</m:t>
            </m:r>
          </m:sub>
        </m:sSub>
      </m:oMath>
      <w:r w:rsidR="00F462D3">
        <w:rPr>
          <w:lang w:val="es-CL"/>
        </w:rPr>
        <w:t xml:space="preserve">                      </w:t>
      </w:r>
      <w:r w:rsidR="00F462D3" w:rsidRPr="00FC0457">
        <w:rPr>
          <w:color w:val="FFFFFF" w:themeColor="background1"/>
          <w:lang w:val="es-CL"/>
        </w:rPr>
        <w:t>(3)</w:t>
      </w:r>
    </w:p>
    <w:p w14:paraId="0813622F" w14:textId="065CBCCB" w:rsidR="00F462D3" w:rsidRPr="00DE1797" w:rsidRDefault="00000000" w:rsidP="00F462D3">
      <w:pPr>
        <w:spacing w:before="0" w:after="0" w:line="240" w:lineRule="auto"/>
        <w:ind w:right="0" w:firstLine="0"/>
        <w:jc w:val="center"/>
        <w:rPr>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3</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32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3</m:t>
            </m:r>
          </m:sub>
        </m:sSub>
      </m:oMath>
      <w:r w:rsidR="00F462D3">
        <w:rPr>
          <w:lang w:val="es-CL"/>
        </w:rPr>
        <w:t xml:space="preserve">                      (4)</w:t>
      </w:r>
    </w:p>
    <w:p w14:paraId="6AAA5194" w14:textId="77777777" w:rsidR="00F462D3" w:rsidRPr="00FC0457" w:rsidRDefault="00000000" w:rsidP="00F462D3">
      <w:pPr>
        <w:spacing w:before="0" w:after="0" w:line="240" w:lineRule="auto"/>
        <w:ind w:right="0" w:firstLine="0"/>
        <w:jc w:val="center"/>
        <w:rPr>
          <w:color w:val="FFFFFF" w:themeColor="background1"/>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4</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4</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41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42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4</m:t>
            </m:r>
          </m:sub>
        </m:sSub>
      </m:oMath>
      <w:r w:rsidR="00F462D3">
        <w:rPr>
          <w:lang w:val="es-CL"/>
        </w:rPr>
        <w:t xml:space="preserve">                      </w:t>
      </w:r>
      <w:r w:rsidR="00F462D3" w:rsidRPr="00FC0457">
        <w:rPr>
          <w:color w:val="FFFFFF" w:themeColor="background1"/>
          <w:lang w:val="es-CL"/>
        </w:rPr>
        <w:t>(3)</w:t>
      </w:r>
    </w:p>
    <w:p w14:paraId="230896ED" w14:textId="77777777" w:rsidR="00F462D3" w:rsidRPr="00FC0457" w:rsidRDefault="00000000" w:rsidP="00F462D3">
      <w:pPr>
        <w:spacing w:before="0" w:after="0" w:line="240" w:lineRule="auto"/>
        <w:ind w:right="0" w:firstLine="0"/>
        <w:jc w:val="center"/>
        <w:rPr>
          <w:color w:val="FFFFFF" w:themeColor="background1"/>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5</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5</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51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52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5</m:t>
            </m:r>
          </m:sub>
        </m:sSub>
      </m:oMath>
      <w:r w:rsidR="00F462D3">
        <w:rPr>
          <w:lang w:val="es-CL"/>
        </w:rPr>
        <w:t xml:space="preserve">                      </w:t>
      </w:r>
      <w:r w:rsidR="00F462D3" w:rsidRPr="00FC0457">
        <w:rPr>
          <w:color w:val="FFFFFF" w:themeColor="background1"/>
          <w:lang w:val="es-CL"/>
        </w:rPr>
        <w:t>(3)</w:t>
      </w:r>
    </w:p>
    <w:p w14:paraId="1B92B4C0" w14:textId="77777777" w:rsidR="00F462D3" w:rsidRPr="00FC0457" w:rsidRDefault="00000000" w:rsidP="00F462D3">
      <w:pPr>
        <w:spacing w:before="0" w:after="0" w:line="240" w:lineRule="auto"/>
        <w:ind w:right="0" w:firstLine="0"/>
        <w:jc w:val="center"/>
        <w:rPr>
          <w:color w:val="FFFFFF" w:themeColor="background1"/>
          <w:lang w:val="es-CL"/>
        </w:rPr>
      </w:pPr>
      <m:oMath>
        <m:sSub>
          <m:sSubPr>
            <m:ctrlPr>
              <w:rPr>
                <w:rFonts w:ascii="Cambria Math" w:hAnsi="Cambria Math"/>
                <w:i/>
                <w:lang w:val="es-CL"/>
              </w:rPr>
            </m:ctrlPr>
          </m:sSubPr>
          <m:e>
            <m:r>
              <w:rPr>
                <w:rFonts w:ascii="Cambria Math" w:hAnsi="Cambria Math"/>
                <w:lang w:val="es-CL"/>
              </w:rPr>
              <m:t>x</m:t>
            </m:r>
          </m:e>
          <m:sub>
            <m:r>
              <w:rPr>
                <w:rFonts w:ascii="Cambria Math" w:hAnsi="Cambria Math"/>
                <w:lang w:val="es-CL"/>
              </w:rPr>
              <m:t>6</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α</m:t>
            </m:r>
          </m:e>
          <m:sub>
            <m:r>
              <w:rPr>
                <w:rFonts w:ascii="Cambria Math" w:hAnsi="Cambria Math"/>
                <w:lang w:val="es-CL"/>
              </w:rPr>
              <m:t>6</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61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1</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β</m:t>
            </m:r>
          </m:e>
          <m:sub>
            <m:r>
              <w:rPr>
                <w:rFonts w:ascii="Cambria Math" w:hAnsi="Cambria Math"/>
                <w:lang w:val="es-CL"/>
              </w:rPr>
              <m:t>62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f</m:t>
            </m:r>
          </m:e>
          <m:sub>
            <m:r>
              <w:rPr>
                <w:rFonts w:ascii="Cambria Math" w:hAnsi="Cambria Math"/>
                <w:lang w:val="es-CL"/>
              </w:rPr>
              <m:t>2</m:t>
            </m:r>
          </m:sub>
        </m:sSub>
        <m:r>
          <w:rPr>
            <w:rFonts w:ascii="Cambria Math" w:hAnsi="Cambria Math"/>
            <w:lang w:val="es-CL"/>
          </w:rPr>
          <m:t>+</m:t>
        </m:r>
        <m:sSub>
          <m:sSubPr>
            <m:ctrlPr>
              <w:rPr>
                <w:rFonts w:ascii="Cambria Math" w:hAnsi="Cambria Math"/>
                <w:i/>
                <w:lang w:val="es-CL"/>
              </w:rPr>
            </m:ctrlPr>
          </m:sSubPr>
          <m:e>
            <m:r>
              <w:rPr>
                <w:rFonts w:ascii="Cambria Math" w:hAnsi="Cambria Math"/>
                <w:lang w:val="es-CL"/>
              </w:rPr>
              <m:t>e</m:t>
            </m:r>
          </m:e>
          <m:sub>
            <m:r>
              <w:rPr>
                <w:rFonts w:ascii="Cambria Math" w:hAnsi="Cambria Math"/>
                <w:lang w:val="es-CL"/>
              </w:rPr>
              <m:t>6</m:t>
            </m:r>
          </m:sub>
        </m:sSub>
      </m:oMath>
      <w:r w:rsidR="00F462D3">
        <w:rPr>
          <w:lang w:val="es-CL"/>
        </w:rPr>
        <w:t xml:space="preserve">                      </w:t>
      </w:r>
      <w:r w:rsidR="00F462D3" w:rsidRPr="00FC0457">
        <w:rPr>
          <w:color w:val="FFFFFF" w:themeColor="background1"/>
          <w:lang w:val="es-CL"/>
        </w:rPr>
        <w:t>(3)</w:t>
      </w:r>
    </w:p>
    <w:p w14:paraId="0173270D" w14:textId="77777777" w:rsidR="00EC7180" w:rsidRPr="00356053" w:rsidRDefault="00EC7180" w:rsidP="00356053">
      <w:pPr>
        <w:spacing w:before="0" w:after="0" w:line="240" w:lineRule="auto"/>
        <w:ind w:right="0" w:firstLine="0"/>
        <w:jc w:val="left"/>
        <w:rPr>
          <w:lang w:val="es-CL"/>
        </w:rPr>
        <w:sectPr w:rsidR="00EC7180" w:rsidRPr="00356053" w:rsidSect="00F05735">
          <w:headerReference w:type="default" r:id="rId14"/>
          <w:footerReference w:type="default" r:id="rId15"/>
          <w:pgSz w:w="12242" w:h="15842"/>
          <w:pgMar w:top="2268" w:right="1418" w:bottom="1418" w:left="2268" w:header="720" w:footer="720" w:gutter="0"/>
          <w:paperSrc w:first="1" w:other="1"/>
          <w:pgNumType w:start="1"/>
          <w:cols w:space="720"/>
        </w:sectPr>
      </w:pPr>
    </w:p>
    <w:p w14:paraId="281CBDAD" w14:textId="0AEEF73E" w:rsidR="000A458C" w:rsidRDefault="000A458C" w:rsidP="000A458C">
      <w:pPr>
        <w:pStyle w:val="Ttulo1"/>
        <w:rPr>
          <w:lang w:val="es-CL"/>
        </w:rPr>
      </w:pPr>
      <w:bookmarkStart w:id="21" w:name="_Toc157045610"/>
      <w:r>
        <w:rPr>
          <w:lang w:val="es-CL"/>
        </w:rPr>
        <w:lastRenderedPageBreak/>
        <w:t>IV. RESULTADOS</w:t>
      </w:r>
      <w:bookmarkEnd w:id="21"/>
    </w:p>
    <w:p w14:paraId="5181ED40" w14:textId="014CCE94" w:rsidR="00A04A8A" w:rsidRDefault="000A458C" w:rsidP="00A04A8A">
      <w:pPr>
        <w:pStyle w:val="Ttulo2"/>
        <w:rPr>
          <w:lang w:val="es-CL"/>
        </w:rPr>
      </w:pPr>
      <w:bookmarkStart w:id="22" w:name="_Toc157045611"/>
      <w:r>
        <w:rPr>
          <w:lang w:val="es-CL"/>
        </w:rPr>
        <w:t>4.1 Descriptivos</w:t>
      </w:r>
      <w:bookmarkEnd w:id="22"/>
    </w:p>
    <w:p w14:paraId="4CC7963E" w14:textId="34E9EC5E" w:rsidR="00FE2D07" w:rsidRDefault="00FE2D07" w:rsidP="00FE2D07">
      <w:pPr>
        <w:ind w:firstLine="0"/>
        <w:jc w:val="center"/>
        <w:rPr>
          <w:lang w:val="es-CL"/>
        </w:rPr>
      </w:pPr>
      <w:r>
        <w:rPr>
          <w:noProof/>
          <w:lang w:val="es-CL"/>
        </w:rPr>
        <w:drawing>
          <wp:inline distT="0" distB="0" distL="0" distR="0" wp14:anchorId="20B1239D" wp14:editId="45C035F2">
            <wp:extent cx="8181975" cy="4089075"/>
            <wp:effectExtent l="0" t="0" r="0" b="6985"/>
            <wp:docPr id="783032198"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32198" name="Imagen 78303219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8181975" cy="4089075"/>
                    </a:xfrm>
                    <a:prstGeom prst="rect">
                      <a:avLst/>
                    </a:prstGeom>
                  </pic:spPr>
                </pic:pic>
              </a:graphicData>
            </a:graphic>
          </wp:inline>
        </w:drawing>
      </w:r>
      <w:r>
        <w:rPr>
          <w:lang w:val="es-CL"/>
        </w:rPr>
        <w:t>Figura 4.1. Frecuencias relativas</w:t>
      </w:r>
      <w:r w:rsidR="003A1AE2">
        <w:rPr>
          <w:lang w:val="es-CL"/>
        </w:rPr>
        <w:t xml:space="preserve"> porcentuales</w:t>
      </w:r>
      <w:r>
        <w:rPr>
          <w:lang w:val="es-CL"/>
        </w:rPr>
        <w:t xml:space="preserve"> BSJO dimensiones igualdad y necesidad.</w:t>
      </w:r>
    </w:p>
    <w:p w14:paraId="7D921D31" w14:textId="65DE7B9F" w:rsidR="00FE2D07" w:rsidRPr="00FE2D07" w:rsidRDefault="00FE2D07" w:rsidP="00FE2D07">
      <w:pPr>
        <w:ind w:firstLine="0"/>
        <w:jc w:val="center"/>
        <w:rPr>
          <w:lang w:val="es-CL"/>
        </w:rPr>
      </w:pPr>
      <w:r>
        <w:rPr>
          <w:noProof/>
          <w:lang w:val="es-CL"/>
        </w:rPr>
        <w:lastRenderedPageBreak/>
        <w:drawing>
          <wp:inline distT="0" distB="0" distL="0" distR="0" wp14:anchorId="0EB31C8D" wp14:editId="79CCED80">
            <wp:extent cx="8195331" cy="4095750"/>
            <wp:effectExtent l="0" t="0" r="0" b="0"/>
            <wp:docPr id="9379912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799125" name="Imagen 93799125"/>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195331" cy="4095750"/>
                    </a:xfrm>
                    <a:prstGeom prst="rect">
                      <a:avLst/>
                    </a:prstGeom>
                  </pic:spPr>
                </pic:pic>
              </a:graphicData>
            </a:graphic>
          </wp:inline>
        </w:drawing>
      </w:r>
      <w:r w:rsidRPr="00FE2D07">
        <w:rPr>
          <w:lang w:val="es-CL"/>
        </w:rPr>
        <w:t xml:space="preserve"> </w:t>
      </w:r>
      <w:r>
        <w:rPr>
          <w:lang w:val="es-CL"/>
        </w:rPr>
        <w:t xml:space="preserve">Figura 4.2. Frecuencias relativas </w:t>
      </w:r>
      <w:r w:rsidR="003A1AE2">
        <w:rPr>
          <w:lang w:val="es-CL"/>
        </w:rPr>
        <w:t xml:space="preserve">porcentuales </w:t>
      </w:r>
      <w:r>
        <w:rPr>
          <w:lang w:val="es-CL"/>
        </w:rPr>
        <w:t>BSJO dimensiones equidad y derecho.</w:t>
      </w:r>
    </w:p>
    <w:p w14:paraId="2B44C8D1" w14:textId="77777777" w:rsidR="00FE2D07" w:rsidRDefault="00FE2D07" w:rsidP="000A458C">
      <w:pPr>
        <w:pStyle w:val="Ttulo2"/>
        <w:rPr>
          <w:lang w:val="es-CL"/>
        </w:rPr>
      </w:pPr>
    </w:p>
    <w:p w14:paraId="7C5E7021" w14:textId="77777777" w:rsidR="000B6B21" w:rsidRDefault="000B6B21" w:rsidP="000B6B21">
      <w:pPr>
        <w:rPr>
          <w:lang w:val="es-CL"/>
        </w:rPr>
      </w:pPr>
    </w:p>
    <w:p w14:paraId="374007FE" w14:textId="736565D1" w:rsidR="000B6B21" w:rsidRPr="00BF317E" w:rsidRDefault="000B6B21" w:rsidP="000B6B21">
      <w:pPr>
        <w:ind w:firstLine="0"/>
        <w:rPr>
          <w:lang w:val="es-CL"/>
        </w:rPr>
        <w:sectPr w:rsidR="000B6B21" w:rsidRPr="00BF317E" w:rsidSect="00F05735">
          <w:pgSz w:w="15842" w:h="12242" w:orient="landscape"/>
          <w:pgMar w:top="1411" w:right="1411" w:bottom="2275" w:left="2275" w:header="720" w:footer="720" w:gutter="0"/>
          <w:paperSrc w:first="261" w:other="261"/>
          <w:cols w:space="720"/>
        </w:sectPr>
      </w:pPr>
    </w:p>
    <w:p w14:paraId="6CF6B46B" w14:textId="1729547E" w:rsidR="003A1AE2" w:rsidRDefault="00FE2D07" w:rsidP="002641D5">
      <w:pPr>
        <w:ind w:firstLine="0"/>
        <w:rPr>
          <w:lang w:val="es-CL"/>
        </w:rPr>
      </w:pPr>
      <w:r>
        <w:rPr>
          <w:lang w:val="es-CL"/>
        </w:rPr>
        <w:lastRenderedPageBreak/>
        <w:t xml:space="preserve">En la Figura 4.1 y 4.2 se observan </w:t>
      </w:r>
      <w:r w:rsidR="00B618C2">
        <w:rPr>
          <w:lang w:val="es-CL"/>
        </w:rPr>
        <w:t xml:space="preserve">los porcentajes de respuesta </w:t>
      </w:r>
      <w:r>
        <w:rPr>
          <w:lang w:val="es-CL"/>
        </w:rPr>
        <w:t xml:space="preserve">de los ítems de la escala BSJO ordenados de acuerdo a las dimensiones de la escala. </w:t>
      </w:r>
      <w:r w:rsidR="003A1AE2">
        <w:rPr>
          <w:lang w:val="es-CL"/>
        </w:rPr>
        <w:t>En general, se observa q</w:t>
      </w:r>
      <w:r w:rsidR="003D6B1B">
        <w:rPr>
          <w:lang w:val="es-CL"/>
        </w:rPr>
        <w:t xml:space="preserve">ue el porcentaje de respuesta se concentra en las categorías más altas de cada </w:t>
      </w:r>
      <w:r w:rsidR="00826667">
        <w:rPr>
          <w:lang w:val="es-CL"/>
        </w:rPr>
        <w:t>ítem</w:t>
      </w:r>
      <w:r w:rsidR="003D6B1B">
        <w:rPr>
          <w:lang w:val="es-CL"/>
        </w:rPr>
        <w:t>, independiente de la dimensión a la que pertenezcan</w:t>
      </w:r>
      <w:r w:rsidR="00764875">
        <w:rPr>
          <w:lang w:val="es-CL"/>
        </w:rPr>
        <w:t xml:space="preserve">. </w:t>
      </w:r>
      <w:r w:rsidR="00B618C2">
        <w:rPr>
          <w:lang w:val="es-CL"/>
        </w:rPr>
        <w:t xml:space="preserve">Los únicos ítems que no siguen esta tendencia son </w:t>
      </w:r>
      <w:r w:rsidR="00764875">
        <w:rPr>
          <w:lang w:val="es-CL"/>
        </w:rPr>
        <w:t>DER2 y DER</w:t>
      </w:r>
      <w:r w:rsidR="00EB567B">
        <w:rPr>
          <w:lang w:val="es-CL"/>
        </w:rPr>
        <w:t>1</w:t>
      </w:r>
      <w:r w:rsidR="00B618C2">
        <w:rPr>
          <w:lang w:val="es-CL"/>
        </w:rPr>
        <w:t>, los cuales</w:t>
      </w:r>
      <w:r w:rsidR="00764875">
        <w:rPr>
          <w:lang w:val="es-CL"/>
        </w:rPr>
        <w:t xml:space="preserve"> concentran la repuesta en las categorías más bajas. </w:t>
      </w:r>
      <w:r w:rsidR="00B618C2">
        <w:rPr>
          <w:lang w:val="es-CL"/>
        </w:rPr>
        <w:t>Pese a esta tendencia</w:t>
      </w:r>
      <w:r w:rsidR="00B00A40">
        <w:rPr>
          <w:lang w:val="es-CL"/>
        </w:rPr>
        <w:t xml:space="preserve"> </w:t>
      </w:r>
      <w:r w:rsidR="00B618C2">
        <w:rPr>
          <w:lang w:val="es-CL"/>
        </w:rPr>
        <w:t>de alto porcentaje de respuesta en las categorías más altas, a</w:t>
      </w:r>
      <w:r w:rsidR="00764875">
        <w:rPr>
          <w:lang w:val="es-CL"/>
        </w:rPr>
        <w:t xml:space="preserve">l comparar entre dimensiones se puede observar que los ítems de necesidad son los </w:t>
      </w:r>
      <w:r w:rsidR="00B618C2">
        <w:rPr>
          <w:lang w:val="es-CL"/>
        </w:rPr>
        <w:t xml:space="preserve">más </w:t>
      </w:r>
      <w:r w:rsidR="00BF317E">
        <w:rPr>
          <w:lang w:val="es-CL"/>
        </w:rPr>
        <w:t>prevalentes</w:t>
      </w:r>
      <w:r w:rsidR="00764875">
        <w:rPr>
          <w:lang w:val="es-CL"/>
        </w:rPr>
        <w:t>.</w:t>
      </w:r>
    </w:p>
    <w:p w14:paraId="5FC5C7A2" w14:textId="7C558EFD" w:rsidR="000B6B21" w:rsidRDefault="00B618C2" w:rsidP="002641D5">
      <w:pPr>
        <w:ind w:firstLine="0"/>
        <w:rPr>
          <w:lang w:val="es-CL"/>
        </w:rPr>
      </w:pPr>
      <w:r>
        <w:rPr>
          <w:lang w:val="es-CL"/>
        </w:rPr>
        <w:t xml:space="preserve">Además de la comparación entre dimensiones, también hay hallazgos a destacar </w:t>
      </w:r>
      <w:proofErr w:type="spellStart"/>
      <w:r>
        <w:rPr>
          <w:lang w:val="es-CL"/>
        </w:rPr>
        <w:t>intradimensiones</w:t>
      </w:r>
      <w:proofErr w:type="spellEnd"/>
      <w:r>
        <w:rPr>
          <w:lang w:val="es-CL"/>
        </w:rPr>
        <w:t>. En la</w:t>
      </w:r>
      <w:r w:rsidR="00FE2D07">
        <w:rPr>
          <w:lang w:val="es-CL"/>
        </w:rPr>
        <w:t xml:space="preserve"> dimensión de igualdad se obser</w:t>
      </w:r>
      <w:r w:rsidR="00EB567B">
        <w:rPr>
          <w:lang w:val="es-CL"/>
        </w:rPr>
        <w:t xml:space="preserve">va que el </w:t>
      </w:r>
      <w:r w:rsidR="00826667">
        <w:rPr>
          <w:lang w:val="es-CL"/>
        </w:rPr>
        <w:t>ítem</w:t>
      </w:r>
      <w:r w:rsidR="00EB567B">
        <w:rPr>
          <w:lang w:val="es-CL"/>
        </w:rPr>
        <w:t xml:space="preserve"> con mayor grado de acuerdo (</w:t>
      </w:r>
      <w:r w:rsidR="00EB567B" w:rsidRPr="00EB567B">
        <w:rPr>
          <w:i/>
          <w:iCs/>
          <w:lang w:val="es-CL"/>
        </w:rPr>
        <w:t xml:space="preserve">De acuerdo </w:t>
      </w:r>
      <w:r w:rsidR="00EB567B">
        <w:rPr>
          <w:lang w:val="es-CL"/>
        </w:rPr>
        <w:t xml:space="preserve">+ </w:t>
      </w:r>
      <w:r w:rsidR="00EB567B" w:rsidRPr="00EB567B">
        <w:rPr>
          <w:i/>
          <w:iCs/>
          <w:lang w:val="es-CL"/>
        </w:rPr>
        <w:t>Muy de acuerdo</w:t>
      </w:r>
      <w:r w:rsidR="00EB567B">
        <w:rPr>
          <w:lang w:val="es-CL"/>
        </w:rPr>
        <w:t xml:space="preserve">) corresponde a la afirmación de que es justo que todos tengan las mismas condiciones de vida (IGUAL1) con un 73.4%. Le sigue la afirmación </w:t>
      </w:r>
      <w:r>
        <w:rPr>
          <w:lang w:val="es-CL"/>
        </w:rPr>
        <w:t xml:space="preserve">de </w:t>
      </w:r>
      <w:r w:rsidR="00EB567B">
        <w:rPr>
          <w:lang w:val="es-CL"/>
        </w:rPr>
        <w:t>que las riquezas y los ingresos deberían distribuirse igualitariamente</w:t>
      </w:r>
      <w:r w:rsidR="00026BDB">
        <w:rPr>
          <w:lang w:val="es-CL"/>
        </w:rPr>
        <w:t xml:space="preserve"> </w:t>
      </w:r>
      <w:r w:rsidR="00EB567B">
        <w:rPr>
          <w:lang w:val="es-CL"/>
        </w:rPr>
        <w:t>(</w:t>
      </w:r>
      <w:r w:rsidR="00026BDB">
        <w:rPr>
          <w:lang w:val="es-CL"/>
        </w:rPr>
        <w:t>IGUAL2</w:t>
      </w:r>
      <w:r w:rsidR="00EB567B">
        <w:rPr>
          <w:lang w:val="es-CL"/>
        </w:rPr>
        <w:t>)</w:t>
      </w:r>
      <w:r w:rsidR="00026BDB">
        <w:rPr>
          <w:lang w:val="es-CL"/>
        </w:rPr>
        <w:t xml:space="preserve"> con un 72%. </w:t>
      </w:r>
      <w:r w:rsidR="00EB567B">
        <w:rPr>
          <w:lang w:val="es-CL"/>
        </w:rPr>
        <w:t xml:space="preserve">Y, por último, el </w:t>
      </w:r>
      <w:r w:rsidR="00826667">
        <w:rPr>
          <w:lang w:val="es-CL"/>
        </w:rPr>
        <w:t>ítem</w:t>
      </w:r>
      <w:r w:rsidR="00EB567B">
        <w:rPr>
          <w:lang w:val="es-CL"/>
        </w:rPr>
        <w:t xml:space="preserve"> con </w:t>
      </w:r>
      <w:r w:rsidR="00C80359">
        <w:rPr>
          <w:lang w:val="es-CL"/>
        </w:rPr>
        <w:t xml:space="preserve">menor grado de acuerdo señala </w:t>
      </w:r>
      <w:r w:rsidR="00026BDB">
        <w:rPr>
          <w:lang w:val="es-CL"/>
        </w:rPr>
        <w:t>que las diferencias de ingresos entre las personas deberían ser pequeñas (IGUAL3)</w:t>
      </w:r>
      <w:r w:rsidR="00BF317E">
        <w:rPr>
          <w:lang w:val="es-CL"/>
        </w:rPr>
        <w:t>,</w:t>
      </w:r>
      <w:r w:rsidR="00026BDB">
        <w:rPr>
          <w:lang w:val="es-CL"/>
        </w:rPr>
        <w:t xml:space="preserve"> con un 67.8%. En suma, más de la mitad de los encuestados reporta</w:t>
      </w:r>
      <w:r w:rsidR="00BF317E">
        <w:rPr>
          <w:lang w:val="es-CL"/>
        </w:rPr>
        <w:t>n</w:t>
      </w:r>
      <w:r w:rsidR="00026BDB">
        <w:rPr>
          <w:lang w:val="es-CL"/>
        </w:rPr>
        <w:t xml:space="preserve"> adherirse a principios de igualdad cuando se trata de justicia, aunque el abogar por diferencias pequeñas de ingresos es comparativamente menos </w:t>
      </w:r>
      <w:r>
        <w:rPr>
          <w:lang w:val="es-CL"/>
        </w:rPr>
        <w:t>preferido</w:t>
      </w:r>
      <w:r w:rsidR="00026BDB">
        <w:rPr>
          <w:lang w:val="es-CL"/>
        </w:rPr>
        <w:t xml:space="preserve"> que las demás afirmaciones.</w:t>
      </w:r>
    </w:p>
    <w:p w14:paraId="4EAEA8A6" w14:textId="43EAF066" w:rsidR="003A1AE2" w:rsidRDefault="003A1AE2" w:rsidP="002641D5">
      <w:pPr>
        <w:ind w:firstLine="0"/>
        <w:rPr>
          <w:lang w:val="es-CL"/>
        </w:rPr>
      </w:pPr>
      <w:r>
        <w:rPr>
          <w:lang w:val="es-CL"/>
        </w:rPr>
        <w:t>En lo que respecta a la dimensión de necesida</w:t>
      </w:r>
      <w:r w:rsidR="00026BDB">
        <w:rPr>
          <w:lang w:val="es-CL"/>
        </w:rPr>
        <w:t xml:space="preserve">d, </w:t>
      </w:r>
      <w:r w:rsidR="000D550B">
        <w:rPr>
          <w:lang w:val="es-CL"/>
        </w:rPr>
        <w:t xml:space="preserve">todos los ítems tienen un </w:t>
      </w:r>
      <w:r w:rsidR="00BF317E">
        <w:rPr>
          <w:lang w:val="es-CL"/>
        </w:rPr>
        <w:t>grado</w:t>
      </w:r>
      <w:r w:rsidR="000D550B">
        <w:rPr>
          <w:lang w:val="es-CL"/>
        </w:rPr>
        <w:t xml:space="preserve"> de acuerdo (</w:t>
      </w:r>
      <w:r w:rsidR="000D550B" w:rsidRPr="00EB567B">
        <w:rPr>
          <w:i/>
          <w:iCs/>
          <w:lang w:val="es-CL"/>
        </w:rPr>
        <w:t xml:space="preserve">De acuerdo </w:t>
      </w:r>
      <w:r w:rsidR="000D550B">
        <w:rPr>
          <w:lang w:val="es-CL"/>
        </w:rPr>
        <w:t xml:space="preserve">+ </w:t>
      </w:r>
      <w:r w:rsidR="000D550B" w:rsidRPr="00EB567B">
        <w:rPr>
          <w:i/>
          <w:iCs/>
          <w:lang w:val="es-CL"/>
        </w:rPr>
        <w:t>Muy de acuerdo</w:t>
      </w:r>
      <w:r w:rsidR="000D550B">
        <w:rPr>
          <w:lang w:val="es-CL"/>
        </w:rPr>
        <w:t xml:space="preserve">) mayor al 90%, dando cuenta de que casi la totalidad de las personas encuestadas apoya situaciones relacionadas a la </w:t>
      </w:r>
      <w:r w:rsidR="00826667">
        <w:rPr>
          <w:lang w:val="es-CL"/>
        </w:rPr>
        <w:t>distribución</w:t>
      </w:r>
      <w:r w:rsidR="000D550B">
        <w:rPr>
          <w:lang w:val="es-CL"/>
        </w:rPr>
        <w:t xml:space="preserve"> de recompensas por el principio de necesidad. En particular, </w:t>
      </w:r>
      <w:r w:rsidR="00B618C2">
        <w:rPr>
          <w:lang w:val="es-CL"/>
        </w:rPr>
        <w:t>e</w:t>
      </w:r>
      <w:r w:rsidR="000D550B">
        <w:rPr>
          <w:lang w:val="es-CL"/>
        </w:rPr>
        <w:t xml:space="preserve">l </w:t>
      </w:r>
      <w:r w:rsidR="00826667">
        <w:rPr>
          <w:lang w:val="es-CL"/>
        </w:rPr>
        <w:t>ítem</w:t>
      </w:r>
      <w:r w:rsidR="000D550B">
        <w:rPr>
          <w:lang w:val="es-CL"/>
        </w:rPr>
        <w:t xml:space="preserve"> con mayor porcentaje corresponde a la afirmación de que es justo que las personas cuidadoras reciban beneficios (NEC 3) con un 96.5%.</w:t>
      </w:r>
    </w:p>
    <w:p w14:paraId="09184A24" w14:textId="5A5E7AD9" w:rsidR="003A1AE2" w:rsidRPr="00C80359" w:rsidRDefault="003A1AE2" w:rsidP="002641D5">
      <w:pPr>
        <w:ind w:firstLine="0"/>
        <w:rPr>
          <w:lang w:val="es-CL"/>
        </w:rPr>
      </w:pPr>
      <w:r>
        <w:rPr>
          <w:lang w:val="es-CL"/>
        </w:rPr>
        <w:t xml:space="preserve">En </w:t>
      </w:r>
      <w:r w:rsidR="00BF317E">
        <w:rPr>
          <w:lang w:val="es-CL"/>
        </w:rPr>
        <w:t>contraste</w:t>
      </w:r>
      <w:r>
        <w:rPr>
          <w:lang w:val="es-CL"/>
        </w:rPr>
        <w:t>, la dimensión de equida</w:t>
      </w:r>
      <w:r w:rsidR="00B618C2">
        <w:rPr>
          <w:lang w:val="es-CL"/>
        </w:rPr>
        <w:t xml:space="preserve">d presenta un poco más de variabilidad entre los ítems que la componen. El </w:t>
      </w:r>
      <w:r w:rsidR="00826667">
        <w:rPr>
          <w:lang w:val="es-CL"/>
        </w:rPr>
        <w:t>ítem</w:t>
      </w:r>
      <w:r w:rsidR="00B618C2">
        <w:rPr>
          <w:lang w:val="es-CL"/>
        </w:rPr>
        <w:t xml:space="preserve"> con mayor porcentaje de respuesta </w:t>
      </w:r>
      <w:r w:rsidR="00B00A40">
        <w:rPr>
          <w:lang w:val="es-CL"/>
        </w:rPr>
        <w:t xml:space="preserve">refiere a la afirmación de que quienes trabajen duro ganen más (EQUI1) con un 82.3%. Le sigue un </w:t>
      </w:r>
      <w:r w:rsidR="00826667">
        <w:rPr>
          <w:lang w:val="es-CL"/>
        </w:rPr>
        <w:t>ítem</w:t>
      </w:r>
      <w:r w:rsidR="00B00A40">
        <w:rPr>
          <w:lang w:val="es-CL"/>
        </w:rPr>
        <w:t xml:space="preserve"> que no está en la escala original, el cual</w:t>
      </w:r>
      <w:r w:rsidR="00C80359">
        <w:rPr>
          <w:lang w:val="es-CL"/>
        </w:rPr>
        <w:t xml:space="preserve"> refiere a que las diferencias de ingresos reflejen los esfuerzos de las personas (EQUI4)</w:t>
      </w:r>
      <w:r w:rsidR="00BF317E">
        <w:rPr>
          <w:lang w:val="es-CL"/>
        </w:rPr>
        <w:t>,</w:t>
      </w:r>
      <w:r w:rsidR="00C80359">
        <w:rPr>
          <w:lang w:val="es-CL"/>
        </w:rPr>
        <w:t xml:space="preserve"> con un 77.4%. Los demás ítems rondan entre el 65% y el 70% aproximadamente al combinar las categorías </w:t>
      </w:r>
      <w:r w:rsidR="00C80359" w:rsidRPr="00EB567B">
        <w:rPr>
          <w:i/>
          <w:iCs/>
          <w:lang w:val="es-CL"/>
        </w:rPr>
        <w:t xml:space="preserve">De acuerdo </w:t>
      </w:r>
      <w:r w:rsidR="00C80359">
        <w:rPr>
          <w:lang w:val="es-CL"/>
        </w:rPr>
        <w:t xml:space="preserve">y </w:t>
      </w:r>
      <w:r w:rsidR="00C80359" w:rsidRPr="00EB567B">
        <w:rPr>
          <w:i/>
          <w:iCs/>
          <w:lang w:val="es-CL"/>
        </w:rPr>
        <w:t xml:space="preserve">Muy </w:t>
      </w:r>
      <w:r w:rsidR="00C80359" w:rsidRPr="00EB567B">
        <w:rPr>
          <w:i/>
          <w:iCs/>
          <w:lang w:val="es-CL"/>
        </w:rPr>
        <w:lastRenderedPageBreak/>
        <w:t>de acuerdo</w:t>
      </w:r>
      <w:r w:rsidR="00C80359">
        <w:rPr>
          <w:i/>
          <w:iCs/>
          <w:lang w:val="es-CL"/>
        </w:rPr>
        <w:t xml:space="preserve">. </w:t>
      </w:r>
      <w:r w:rsidR="00C80359">
        <w:rPr>
          <w:lang w:val="es-CL"/>
        </w:rPr>
        <w:t>Estos resultados dan cuenta de que, en términos comparativos, los ítems que aluden a la idea del esfuerzo y el trabajo duro parecen tener una aceptación más general</w:t>
      </w:r>
      <w:r w:rsidR="00BF317E">
        <w:rPr>
          <w:lang w:val="es-CL"/>
        </w:rPr>
        <w:t>izada</w:t>
      </w:r>
      <w:r w:rsidR="00C80359">
        <w:rPr>
          <w:lang w:val="es-CL"/>
        </w:rPr>
        <w:t xml:space="preserve"> que los demás ítems</w:t>
      </w:r>
      <w:r w:rsidR="00BF317E">
        <w:rPr>
          <w:lang w:val="es-CL"/>
        </w:rPr>
        <w:t xml:space="preserve"> de la dimensión de equidad</w:t>
      </w:r>
      <w:r w:rsidR="00C80359">
        <w:rPr>
          <w:lang w:val="es-CL"/>
        </w:rPr>
        <w:t>.</w:t>
      </w:r>
    </w:p>
    <w:p w14:paraId="3280C45B" w14:textId="5EBF4E52" w:rsidR="003A1AE2" w:rsidRDefault="003A1AE2" w:rsidP="002641D5">
      <w:pPr>
        <w:ind w:firstLine="0"/>
        <w:rPr>
          <w:lang w:val="es-CL"/>
        </w:rPr>
      </w:pPr>
      <w:r>
        <w:rPr>
          <w:lang w:val="es-CL"/>
        </w:rPr>
        <w:t>Por último, l</w:t>
      </w:r>
      <w:r w:rsidR="00C80359">
        <w:rPr>
          <w:lang w:val="es-CL"/>
        </w:rPr>
        <w:t>os ítems que componen la</w:t>
      </w:r>
      <w:r>
        <w:rPr>
          <w:lang w:val="es-CL"/>
        </w:rPr>
        <w:t xml:space="preserve"> dimensión de derech</w:t>
      </w:r>
      <w:r w:rsidR="00C80359">
        <w:rPr>
          <w:lang w:val="es-CL"/>
        </w:rPr>
        <w:t xml:space="preserve">o presentan una gran discordancia entre </w:t>
      </w:r>
      <w:proofErr w:type="spellStart"/>
      <w:r w:rsidR="00C80359">
        <w:rPr>
          <w:lang w:val="es-CL"/>
        </w:rPr>
        <w:t>si</w:t>
      </w:r>
      <w:proofErr w:type="spellEnd"/>
      <w:r w:rsidR="00C80359">
        <w:rPr>
          <w:lang w:val="es-CL"/>
        </w:rPr>
        <w:t xml:space="preserve">. </w:t>
      </w:r>
      <w:r w:rsidR="00E74F1D">
        <w:rPr>
          <w:lang w:val="es-CL"/>
        </w:rPr>
        <w:t>En particular, l</w:t>
      </w:r>
      <w:r w:rsidR="00C80359">
        <w:rPr>
          <w:lang w:val="es-CL"/>
        </w:rPr>
        <w:t>a afirmación de que es justo que una buena reputación y riqueza adquiridas durante la vida impliquen mayores beneficios en la vejez (DER3) muestra una distribución de respuesta inversa a los demás ítems</w:t>
      </w:r>
      <w:r w:rsidR="00E74F1D">
        <w:rPr>
          <w:lang w:val="es-CL"/>
        </w:rPr>
        <w:t xml:space="preserve">. Mientras que un 78.3% de los encuestados </w:t>
      </w:r>
      <w:r w:rsidR="00BF317E">
        <w:rPr>
          <w:lang w:val="es-CL"/>
        </w:rPr>
        <w:t>apoya</w:t>
      </w:r>
      <w:r w:rsidR="00E74F1D">
        <w:rPr>
          <w:lang w:val="es-CL"/>
        </w:rPr>
        <w:t xml:space="preserve"> esta afirmación (</w:t>
      </w:r>
      <w:r w:rsidR="00E74F1D" w:rsidRPr="00EB567B">
        <w:rPr>
          <w:i/>
          <w:iCs/>
          <w:lang w:val="es-CL"/>
        </w:rPr>
        <w:t xml:space="preserve">De acuerdo </w:t>
      </w:r>
      <w:r w:rsidR="00E74F1D">
        <w:rPr>
          <w:lang w:val="es-CL"/>
        </w:rPr>
        <w:t xml:space="preserve">+ </w:t>
      </w:r>
      <w:r w:rsidR="00E74F1D" w:rsidRPr="00EB567B">
        <w:rPr>
          <w:i/>
          <w:iCs/>
          <w:lang w:val="es-CL"/>
        </w:rPr>
        <w:t>Muy de acuerdo</w:t>
      </w:r>
      <w:r w:rsidR="00E74F1D">
        <w:rPr>
          <w:lang w:val="es-CL"/>
        </w:rPr>
        <w:t>), solo un 25.9% responde estas categorías para la afirmación de que a mayor estatus mejores condiciones de vida (DER2). Estos resultados son similares para la afirmación de que personas que vengan de familiar respetable</w:t>
      </w:r>
      <w:r w:rsidR="00BF317E">
        <w:rPr>
          <w:lang w:val="es-CL"/>
        </w:rPr>
        <w:t>s</w:t>
      </w:r>
      <w:r w:rsidR="00E74F1D">
        <w:rPr>
          <w:lang w:val="es-CL"/>
        </w:rPr>
        <w:t xml:space="preserve"> tengan más ventajas en la vida (DER1), en tanto solo un 24.4% responde </w:t>
      </w:r>
      <w:r w:rsidR="00BF317E" w:rsidRPr="00BF317E">
        <w:rPr>
          <w:i/>
          <w:iCs/>
          <w:lang w:val="es-CL"/>
        </w:rPr>
        <w:t>D</w:t>
      </w:r>
      <w:r w:rsidR="00E74F1D" w:rsidRPr="00BF317E">
        <w:rPr>
          <w:i/>
          <w:iCs/>
          <w:lang w:val="es-CL"/>
        </w:rPr>
        <w:t xml:space="preserve">e acuerdo </w:t>
      </w:r>
      <w:r w:rsidR="00E74F1D" w:rsidRPr="00BF317E">
        <w:rPr>
          <w:lang w:val="es-CL"/>
        </w:rPr>
        <w:t>o</w:t>
      </w:r>
      <w:r w:rsidR="00BF317E" w:rsidRPr="00BF317E">
        <w:rPr>
          <w:i/>
          <w:iCs/>
          <w:lang w:val="es-CL"/>
        </w:rPr>
        <w:t xml:space="preserve"> M</w:t>
      </w:r>
      <w:r w:rsidR="00E74F1D" w:rsidRPr="00BF317E">
        <w:rPr>
          <w:i/>
          <w:iCs/>
          <w:lang w:val="es-CL"/>
        </w:rPr>
        <w:t>uy de acuerdo</w:t>
      </w:r>
      <w:r w:rsidR="00E74F1D">
        <w:rPr>
          <w:lang w:val="es-CL"/>
        </w:rPr>
        <w:t xml:space="preserve"> a esta afirmación. En suma, los resultados indican una discrepancia en las distribuciones entre los ítems DER3 con DER2 y DER1, lo que sugiere un problema en el fraseo de</w:t>
      </w:r>
      <w:r w:rsidR="00BF317E">
        <w:rPr>
          <w:lang w:val="es-CL"/>
        </w:rPr>
        <w:t xml:space="preserve">l </w:t>
      </w:r>
      <w:proofErr w:type="spellStart"/>
      <w:r w:rsidR="00BF317E">
        <w:rPr>
          <w:lang w:val="es-CL"/>
        </w:rPr>
        <w:t>item</w:t>
      </w:r>
      <w:proofErr w:type="spellEnd"/>
      <w:r w:rsidR="00E74F1D">
        <w:rPr>
          <w:lang w:val="es-CL"/>
        </w:rPr>
        <w:t xml:space="preserve"> y en la comprensión</w:t>
      </w:r>
      <w:r w:rsidR="00BF317E">
        <w:rPr>
          <w:lang w:val="es-CL"/>
        </w:rPr>
        <w:t xml:space="preserve"> de este</w:t>
      </w:r>
      <w:r w:rsidR="00E74F1D">
        <w:rPr>
          <w:lang w:val="es-CL"/>
        </w:rPr>
        <w:t xml:space="preserve"> de parte de los encuestados.</w:t>
      </w:r>
    </w:p>
    <w:p w14:paraId="56030821" w14:textId="4FD79BEA" w:rsidR="000A458C" w:rsidRDefault="000A458C" w:rsidP="000A458C">
      <w:pPr>
        <w:pStyle w:val="Ttulo2"/>
        <w:rPr>
          <w:lang w:val="es-CL"/>
        </w:rPr>
      </w:pPr>
      <w:bookmarkStart w:id="23" w:name="_Toc157045612"/>
      <w:r>
        <w:rPr>
          <w:lang w:val="es-CL"/>
        </w:rPr>
        <w:t>4.2 Multivariados</w:t>
      </w:r>
      <w:bookmarkEnd w:id="23"/>
    </w:p>
    <w:p w14:paraId="384C8284" w14:textId="56A15A64" w:rsidR="005F0B3C" w:rsidRDefault="005F0B3C" w:rsidP="005F0B3C">
      <w:pPr>
        <w:ind w:firstLine="0"/>
        <w:rPr>
          <w:lang w:val="es-CL"/>
        </w:rPr>
      </w:pPr>
      <w:r>
        <w:rPr>
          <w:lang w:val="es-CL"/>
        </w:rPr>
        <w:t xml:space="preserve">El análisis principal corresponderá un análisis factorial de la escala BSJO, con el fin de evaluar la propuesta de medición de las </w:t>
      </w:r>
      <w:r w:rsidR="00826667">
        <w:rPr>
          <w:lang w:val="es-CL"/>
        </w:rPr>
        <w:t>orientaciones</w:t>
      </w:r>
      <w:r>
        <w:rPr>
          <w:lang w:val="es-CL"/>
        </w:rPr>
        <w:t xml:space="preserve"> de justicia en el contexto chileno. Si bien se cuenta con una propuesta teórica y metodológica clara para el modelo de medición, se partirá por un análisis factorial exploratorio con tal de </w:t>
      </w:r>
      <w:r w:rsidR="002B197B">
        <w:rPr>
          <w:lang w:val="es-CL"/>
        </w:rPr>
        <w:t xml:space="preserve">explorar cómo se comportan los </w:t>
      </w:r>
      <w:r w:rsidR="00826667">
        <w:rPr>
          <w:lang w:val="es-CL"/>
        </w:rPr>
        <w:t>datos previos</w:t>
      </w:r>
      <w:r w:rsidR="002B197B">
        <w:rPr>
          <w:lang w:val="es-CL"/>
        </w:rPr>
        <w:t xml:space="preserve"> a fijar una cantidad de factores. </w:t>
      </w:r>
      <w:r>
        <w:rPr>
          <w:lang w:val="es-CL"/>
        </w:rPr>
        <w:t>Luego se procederá a contrastar modelos en base a análisis factorial confirmatorio.</w:t>
      </w:r>
    </w:p>
    <w:p w14:paraId="179E61EC" w14:textId="79DF530E" w:rsidR="00B63138" w:rsidRPr="00B63138" w:rsidRDefault="00B63138" w:rsidP="00B63138">
      <w:pPr>
        <w:pStyle w:val="Ttulo3"/>
        <w:rPr>
          <w:b w:val="0"/>
          <w:bCs/>
          <w:lang w:val="es-CL"/>
        </w:rPr>
      </w:pPr>
      <w:bookmarkStart w:id="24" w:name="_Toc157045613"/>
      <w:r>
        <w:rPr>
          <w:b w:val="0"/>
          <w:bCs/>
          <w:lang w:val="es-CL"/>
        </w:rPr>
        <w:t>4</w:t>
      </w:r>
      <w:r w:rsidRPr="00647A28">
        <w:rPr>
          <w:b w:val="0"/>
          <w:bCs/>
          <w:lang w:val="es-CL"/>
        </w:rPr>
        <w:t>.</w:t>
      </w:r>
      <w:r>
        <w:rPr>
          <w:b w:val="0"/>
          <w:bCs/>
          <w:lang w:val="es-CL"/>
        </w:rPr>
        <w:t>2</w:t>
      </w:r>
      <w:r w:rsidRPr="00647A28">
        <w:rPr>
          <w:b w:val="0"/>
          <w:bCs/>
          <w:lang w:val="es-CL"/>
        </w:rPr>
        <w:t xml:space="preserve">.1 </w:t>
      </w:r>
      <w:r>
        <w:rPr>
          <w:b w:val="0"/>
          <w:bCs/>
          <w:lang w:val="es-CL"/>
        </w:rPr>
        <w:t>Análisis factorial exploratorio</w:t>
      </w:r>
      <w:bookmarkEnd w:id="24"/>
    </w:p>
    <w:p w14:paraId="2863E974" w14:textId="1CF1F847" w:rsidR="00E74F1D" w:rsidRDefault="005F0B3C" w:rsidP="005F0B3C">
      <w:pPr>
        <w:ind w:firstLine="0"/>
        <w:rPr>
          <w:lang w:val="es-CL"/>
        </w:rPr>
      </w:pPr>
      <w:r>
        <w:rPr>
          <w:lang w:val="es-CL"/>
        </w:rPr>
        <w:t xml:space="preserve">Previo a realizar un análisis factorial </w:t>
      </w:r>
      <w:r w:rsidR="002B197B">
        <w:rPr>
          <w:lang w:val="es-CL"/>
        </w:rPr>
        <w:t>exploratorio</w:t>
      </w:r>
      <w:r>
        <w:rPr>
          <w:lang w:val="es-CL"/>
        </w:rPr>
        <w:t xml:space="preserve">, es pertinente evaluar si los datos son adecuados para la realización de este tipo de análisis. Para ello, se utilizarán las pruebas convencionales: evaluación de correlaciones, </w:t>
      </w:r>
      <w:r w:rsidR="002B197B">
        <w:rPr>
          <w:lang w:val="es-CL"/>
        </w:rPr>
        <w:t xml:space="preserve">prueba de </w:t>
      </w:r>
      <w:r w:rsidR="00F663AD" w:rsidRPr="00F663AD">
        <w:rPr>
          <w:lang w:val="es-CL"/>
        </w:rPr>
        <w:t>Kaiser-Meyer-</w:t>
      </w:r>
      <w:proofErr w:type="spellStart"/>
      <w:r w:rsidR="00F663AD" w:rsidRPr="00F663AD">
        <w:rPr>
          <w:lang w:val="es-CL"/>
        </w:rPr>
        <w:t>Olkin</w:t>
      </w:r>
      <w:proofErr w:type="spellEnd"/>
      <w:r w:rsidR="00F663AD">
        <w:rPr>
          <w:lang w:val="es-CL"/>
        </w:rPr>
        <w:t xml:space="preserve"> (KMO)</w:t>
      </w:r>
      <w:r>
        <w:rPr>
          <w:lang w:val="es-CL"/>
        </w:rPr>
        <w:t>, prueba de esfericidad de Bartlett, análisis de sedimentación y análisis paralelo.</w:t>
      </w:r>
      <w:r w:rsidR="008F4A99">
        <w:rPr>
          <w:lang w:val="es-CL"/>
        </w:rPr>
        <w:t xml:space="preserve"> </w:t>
      </w:r>
    </w:p>
    <w:p w14:paraId="2365B4E4" w14:textId="77777777" w:rsidR="00BF317E" w:rsidRDefault="00E74F1D" w:rsidP="00BF317E">
      <w:pPr>
        <w:spacing w:before="0" w:after="0" w:line="240" w:lineRule="auto"/>
        <w:ind w:right="0" w:firstLine="0"/>
        <w:jc w:val="left"/>
        <w:rPr>
          <w:lang w:val="es-CL"/>
        </w:rPr>
        <w:sectPr w:rsidR="00BF317E" w:rsidSect="00F05735">
          <w:pgSz w:w="12242" w:h="15842"/>
          <w:pgMar w:top="2268" w:right="1418" w:bottom="1418" w:left="2268" w:header="720" w:footer="720" w:gutter="0"/>
          <w:paperSrc w:first="1" w:other="1"/>
          <w:cols w:space="720"/>
        </w:sectPr>
      </w:pPr>
      <w:r>
        <w:rPr>
          <w:lang w:val="es-CL"/>
        </w:rPr>
        <w:br w:type="page"/>
      </w:r>
    </w:p>
    <w:p w14:paraId="00DB6BD2" w14:textId="77777777" w:rsidR="00BF317E" w:rsidRDefault="00BF317E" w:rsidP="00BF317E">
      <w:pPr>
        <w:spacing w:before="0" w:after="0" w:line="240" w:lineRule="auto"/>
        <w:ind w:right="0" w:firstLine="0"/>
        <w:jc w:val="left"/>
        <w:rPr>
          <w:lang w:val="es-CL"/>
        </w:rPr>
      </w:pPr>
    </w:p>
    <w:p w14:paraId="070EDC31" w14:textId="77777777" w:rsidR="00BF317E" w:rsidRDefault="00BF317E" w:rsidP="00BF317E">
      <w:pPr>
        <w:spacing w:before="0" w:after="0" w:line="240" w:lineRule="auto"/>
        <w:ind w:right="0" w:firstLine="0"/>
        <w:jc w:val="left"/>
        <w:rPr>
          <w:lang w:val="es-CL"/>
        </w:rPr>
      </w:pPr>
    </w:p>
    <w:p w14:paraId="123AAEEB" w14:textId="77777777" w:rsidR="00BF317E" w:rsidRDefault="00BF317E" w:rsidP="00BF317E">
      <w:pPr>
        <w:spacing w:before="0" w:after="0" w:line="240" w:lineRule="auto"/>
        <w:ind w:right="0" w:firstLine="0"/>
        <w:jc w:val="left"/>
        <w:rPr>
          <w:lang w:val="es-CL"/>
        </w:rPr>
      </w:pPr>
    </w:p>
    <w:p w14:paraId="0B1F4A6C" w14:textId="77777777" w:rsidR="00BF317E" w:rsidRDefault="00BF317E" w:rsidP="00BF317E">
      <w:pPr>
        <w:spacing w:before="0" w:after="0" w:line="240" w:lineRule="auto"/>
        <w:ind w:right="0" w:firstLine="0"/>
        <w:jc w:val="left"/>
        <w:rPr>
          <w:lang w:val="es-CL"/>
        </w:rPr>
      </w:pPr>
    </w:p>
    <w:p w14:paraId="4C73289D" w14:textId="77777777" w:rsidR="00BF317E" w:rsidRDefault="00BF317E" w:rsidP="00BF317E">
      <w:pPr>
        <w:spacing w:before="0" w:after="0" w:line="240" w:lineRule="auto"/>
        <w:ind w:right="0" w:firstLine="0"/>
        <w:jc w:val="left"/>
        <w:rPr>
          <w:lang w:val="es-CL"/>
        </w:rPr>
      </w:pPr>
    </w:p>
    <w:p w14:paraId="11432E16" w14:textId="4A76D917" w:rsidR="00BF317E" w:rsidRDefault="00BF317E" w:rsidP="00BF317E">
      <w:pPr>
        <w:spacing w:before="0" w:after="0" w:line="240" w:lineRule="auto"/>
        <w:ind w:right="0" w:firstLine="0"/>
        <w:jc w:val="left"/>
        <w:rPr>
          <w:lang w:val="es-CL"/>
        </w:rPr>
      </w:pPr>
      <w:r>
        <w:rPr>
          <w:lang w:val="es-CL"/>
        </w:rPr>
        <w:t>Tabla 4.1 Correlaciones entre ítems de BSJO</w:t>
      </w:r>
    </w:p>
    <w:tbl>
      <w:tblPr>
        <w:tblW w:w="13800" w:type="dxa"/>
        <w:tblInd w:w="-1315" w:type="dxa"/>
        <w:tblCellMar>
          <w:left w:w="70" w:type="dxa"/>
          <w:right w:w="70" w:type="dxa"/>
        </w:tblCellMar>
        <w:tblLook w:val="04A0" w:firstRow="1" w:lastRow="0" w:firstColumn="1" w:lastColumn="0" w:noHBand="0" w:noVBand="1"/>
      </w:tblPr>
      <w:tblGrid>
        <w:gridCol w:w="920"/>
        <w:gridCol w:w="920"/>
        <w:gridCol w:w="920"/>
        <w:gridCol w:w="920"/>
        <w:gridCol w:w="920"/>
        <w:gridCol w:w="920"/>
        <w:gridCol w:w="920"/>
        <w:gridCol w:w="920"/>
        <w:gridCol w:w="920"/>
        <w:gridCol w:w="920"/>
        <w:gridCol w:w="920"/>
        <w:gridCol w:w="920"/>
        <w:gridCol w:w="920"/>
        <w:gridCol w:w="920"/>
        <w:gridCol w:w="920"/>
      </w:tblGrid>
      <w:tr w:rsidR="00BF317E" w:rsidRPr="000B6B21" w14:paraId="04B22529" w14:textId="77777777" w:rsidTr="00BF0D73">
        <w:trPr>
          <w:trHeight w:val="327"/>
        </w:trPr>
        <w:tc>
          <w:tcPr>
            <w:tcW w:w="920" w:type="dxa"/>
            <w:tcBorders>
              <w:top w:val="single" w:sz="4" w:space="0" w:color="auto"/>
              <w:left w:val="nil"/>
              <w:bottom w:val="single" w:sz="8" w:space="0" w:color="000000"/>
              <w:right w:val="nil"/>
            </w:tcBorders>
            <w:shd w:val="clear" w:color="auto" w:fill="auto"/>
            <w:vAlign w:val="center"/>
            <w:hideMark/>
          </w:tcPr>
          <w:p w14:paraId="594BB9D0"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 </w:t>
            </w:r>
          </w:p>
        </w:tc>
        <w:tc>
          <w:tcPr>
            <w:tcW w:w="920" w:type="dxa"/>
            <w:tcBorders>
              <w:top w:val="single" w:sz="4" w:space="0" w:color="auto"/>
              <w:left w:val="nil"/>
              <w:bottom w:val="single" w:sz="8" w:space="0" w:color="000000"/>
              <w:right w:val="nil"/>
            </w:tcBorders>
            <w:shd w:val="clear" w:color="auto" w:fill="auto"/>
            <w:vAlign w:val="center"/>
            <w:hideMark/>
          </w:tcPr>
          <w:p w14:paraId="492446C4"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IGUAL1</w:t>
            </w:r>
          </w:p>
        </w:tc>
        <w:tc>
          <w:tcPr>
            <w:tcW w:w="920" w:type="dxa"/>
            <w:tcBorders>
              <w:top w:val="single" w:sz="4" w:space="0" w:color="auto"/>
              <w:left w:val="nil"/>
              <w:bottom w:val="single" w:sz="8" w:space="0" w:color="000000"/>
              <w:right w:val="nil"/>
            </w:tcBorders>
            <w:shd w:val="clear" w:color="auto" w:fill="auto"/>
            <w:vAlign w:val="center"/>
            <w:hideMark/>
          </w:tcPr>
          <w:p w14:paraId="0FBB9DC1"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IGUAL2</w:t>
            </w:r>
          </w:p>
        </w:tc>
        <w:tc>
          <w:tcPr>
            <w:tcW w:w="920" w:type="dxa"/>
            <w:tcBorders>
              <w:top w:val="single" w:sz="4" w:space="0" w:color="auto"/>
              <w:left w:val="nil"/>
              <w:bottom w:val="single" w:sz="8" w:space="0" w:color="000000"/>
              <w:right w:val="nil"/>
            </w:tcBorders>
            <w:shd w:val="clear" w:color="auto" w:fill="auto"/>
            <w:vAlign w:val="center"/>
            <w:hideMark/>
          </w:tcPr>
          <w:p w14:paraId="2B9FB2B5"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IGUAL3</w:t>
            </w:r>
          </w:p>
        </w:tc>
        <w:tc>
          <w:tcPr>
            <w:tcW w:w="920" w:type="dxa"/>
            <w:tcBorders>
              <w:top w:val="single" w:sz="4" w:space="0" w:color="auto"/>
              <w:left w:val="nil"/>
              <w:bottom w:val="single" w:sz="8" w:space="0" w:color="000000"/>
              <w:right w:val="nil"/>
            </w:tcBorders>
            <w:shd w:val="clear" w:color="auto" w:fill="auto"/>
            <w:vAlign w:val="center"/>
            <w:hideMark/>
          </w:tcPr>
          <w:p w14:paraId="28978912"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NEC1</w:t>
            </w:r>
          </w:p>
        </w:tc>
        <w:tc>
          <w:tcPr>
            <w:tcW w:w="920" w:type="dxa"/>
            <w:tcBorders>
              <w:top w:val="single" w:sz="4" w:space="0" w:color="auto"/>
              <w:left w:val="nil"/>
              <w:bottom w:val="single" w:sz="8" w:space="0" w:color="000000"/>
              <w:right w:val="nil"/>
            </w:tcBorders>
            <w:shd w:val="clear" w:color="auto" w:fill="auto"/>
            <w:vAlign w:val="center"/>
            <w:hideMark/>
          </w:tcPr>
          <w:p w14:paraId="58723DAC"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NEC2</w:t>
            </w:r>
          </w:p>
        </w:tc>
        <w:tc>
          <w:tcPr>
            <w:tcW w:w="920" w:type="dxa"/>
            <w:tcBorders>
              <w:top w:val="single" w:sz="4" w:space="0" w:color="auto"/>
              <w:left w:val="nil"/>
              <w:bottom w:val="single" w:sz="8" w:space="0" w:color="000000"/>
              <w:right w:val="nil"/>
            </w:tcBorders>
            <w:shd w:val="clear" w:color="auto" w:fill="auto"/>
            <w:vAlign w:val="center"/>
            <w:hideMark/>
          </w:tcPr>
          <w:p w14:paraId="31B4C9ED"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NEC3</w:t>
            </w:r>
          </w:p>
        </w:tc>
        <w:tc>
          <w:tcPr>
            <w:tcW w:w="920" w:type="dxa"/>
            <w:tcBorders>
              <w:top w:val="single" w:sz="4" w:space="0" w:color="auto"/>
              <w:left w:val="nil"/>
              <w:bottom w:val="single" w:sz="8" w:space="0" w:color="000000"/>
              <w:right w:val="nil"/>
            </w:tcBorders>
            <w:shd w:val="clear" w:color="auto" w:fill="auto"/>
            <w:vAlign w:val="center"/>
            <w:hideMark/>
          </w:tcPr>
          <w:p w14:paraId="7FB345C9"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EQUI1</w:t>
            </w:r>
          </w:p>
        </w:tc>
        <w:tc>
          <w:tcPr>
            <w:tcW w:w="920" w:type="dxa"/>
            <w:tcBorders>
              <w:top w:val="single" w:sz="4" w:space="0" w:color="auto"/>
              <w:left w:val="nil"/>
              <w:bottom w:val="single" w:sz="8" w:space="0" w:color="000000"/>
              <w:right w:val="nil"/>
            </w:tcBorders>
            <w:shd w:val="clear" w:color="auto" w:fill="auto"/>
            <w:vAlign w:val="center"/>
            <w:hideMark/>
          </w:tcPr>
          <w:p w14:paraId="1B89352B"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EQUI2</w:t>
            </w:r>
          </w:p>
        </w:tc>
        <w:tc>
          <w:tcPr>
            <w:tcW w:w="920" w:type="dxa"/>
            <w:tcBorders>
              <w:top w:val="single" w:sz="4" w:space="0" w:color="auto"/>
              <w:left w:val="nil"/>
              <w:bottom w:val="single" w:sz="8" w:space="0" w:color="000000"/>
              <w:right w:val="nil"/>
            </w:tcBorders>
            <w:shd w:val="clear" w:color="auto" w:fill="auto"/>
            <w:vAlign w:val="center"/>
            <w:hideMark/>
          </w:tcPr>
          <w:p w14:paraId="79C983EA"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EQUI3</w:t>
            </w:r>
          </w:p>
        </w:tc>
        <w:tc>
          <w:tcPr>
            <w:tcW w:w="920" w:type="dxa"/>
            <w:tcBorders>
              <w:top w:val="single" w:sz="4" w:space="0" w:color="auto"/>
              <w:left w:val="nil"/>
              <w:bottom w:val="single" w:sz="8" w:space="0" w:color="000000"/>
              <w:right w:val="nil"/>
            </w:tcBorders>
            <w:shd w:val="clear" w:color="auto" w:fill="auto"/>
            <w:vAlign w:val="center"/>
            <w:hideMark/>
          </w:tcPr>
          <w:p w14:paraId="42D6AB48"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EQUI4</w:t>
            </w:r>
          </w:p>
        </w:tc>
        <w:tc>
          <w:tcPr>
            <w:tcW w:w="920" w:type="dxa"/>
            <w:tcBorders>
              <w:top w:val="single" w:sz="4" w:space="0" w:color="auto"/>
              <w:left w:val="nil"/>
              <w:bottom w:val="single" w:sz="8" w:space="0" w:color="000000"/>
              <w:right w:val="nil"/>
            </w:tcBorders>
            <w:shd w:val="clear" w:color="auto" w:fill="auto"/>
            <w:vAlign w:val="center"/>
            <w:hideMark/>
          </w:tcPr>
          <w:p w14:paraId="4075CBFD"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EQUI5</w:t>
            </w:r>
          </w:p>
        </w:tc>
        <w:tc>
          <w:tcPr>
            <w:tcW w:w="920" w:type="dxa"/>
            <w:tcBorders>
              <w:top w:val="single" w:sz="4" w:space="0" w:color="auto"/>
              <w:left w:val="nil"/>
              <w:bottom w:val="single" w:sz="8" w:space="0" w:color="000000"/>
              <w:right w:val="nil"/>
            </w:tcBorders>
            <w:shd w:val="clear" w:color="auto" w:fill="auto"/>
            <w:vAlign w:val="center"/>
            <w:hideMark/>
          </w:tcPr>
          <w:p w14:paraId="021F72CB"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DER1</w:t>
            </w:r>
          </w:p>
        </w:tc>
        <w:tc>
          <w:tcPr>
            <w:tcW w:w="920" w:type="dxa"/>
            <w:tcBorders>
              <w:top w:val="single" w:sz="4" w:space="0" w:color="auto"/>
              <w:left w:val="nil"/>
              <w:bottom w:val="single" w:sz="8" w:space="0" w:color="000000"/>
              <w:right w:val="nil"/>
            </w:tcBorders>
            <w:shd w:val="clear" w:color="auto" w:fill="auto"/>
            <w:vAlign w:val="center"/>
            <w:hideMark/>
          </w:tcPr>
          <w:p w14:paraId="0B838CF9"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DER2</w:t>
            </w:r>
          </w:p>
        </w:tc>
        <w:tc>
          <w:tcPr>
            <w:tcW w:w="920" w:type="dxa"/>
            <w:tcBorders>
              <w:top w:val="single" w:sz="4" w:space="0" w:color="auto"/>
              <w:left w:val="nil"/>
              <w:bottom w:val="single" w:sz="8" w:space="0" w:color="000000"/>
              <w:right w:val="nil"/>
            </w:tcBorders>
            <w:shd w:val="clear" w:color="auto" w:fill="auto"/>
            <w:vAlign w:val="center"/>
            <w:hideMark/>
          </w:tcPr>
          <w:p w14:paraId="50C3DAEA" w14:textId="77777777" w:rsidR="00BF317E" w:rsidRPr="000B6B21" w:rsidRDefault="00BF317E" w:rsidP="00BF0D73">
            <w:pPr>
              <w:spacing w:before="0" w:after="0" w:line="240" w:lineRule="auto"/>
              <w:ind w:right="0" w:firstLine="0"/>
              <w:jc w:val="center"/>
              <w:rPr>
                <w:i/>
                <w:iCs/>
                <w:color w:val="000000"/>
                <w:sz w:val="20"/>
                <w:lang w:val="es-CL" w:eastAsia="es-CL"/>
              </w:rPr>
            </w:pPr>
            <w:r w:rsidRPr="000B6B21">
              <w:rPr>
                <w:i/>
                <w:iCs/>
                <w:color w:val="000000"/>
                <w:sz w:val="20"/>
                <w:lang w:val="es-CL" w:eastAsia="es-CL"/>
              </w:rPr>
              <w:t>DER3</w:t>
            </w:r>
          </w:p>
        </w:tc>
      </w:tr>
      <w:tr w:rsidR="00BF317E" w:rsidRPr="000B6B21" w14:paraId="79B1D5BF" w14:textId="77777777" w:rsidTr="00BF0D73">
        <w:trPr>
          <w:trHeight w:val="297"/>
        </w:trPr>
        <w:tc>
          <w:tcPr>
            <w:tcW w:w="920" w:type="dxa"/>
            <w:tcBorders>
              <w:top w:val="nil"/>
              <w:left w:val="nil"/>
              <w:bottom w:val="nil"/>
              <w:right w:val="nil"/>
            </w:tcBorders>
            <w:shd w:val="clear" w:color="auto" w:fill="auto"/>
            <w:vAlign w:val="center"/>
            <w:hideMark/>
          </w:tcPr>
          <w:p w14:paraId="41483823"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IGUAL1</w:t>
            </w:r>
          </w:p>
        </w:tc>
        <w:tc>
          <w:tcPr>
            <w:tcW w:w="920" w:type="dxa"/>
            <w:tcBorders>
              <w:top w:val="nil"/>
              <w:left w:val="nil"/>
              <w:bottom w:val="nil"/>
              <w:right w:val="nil"/>
            </w:tcBorders>
            <w:shd w:val="clear" w:color="auto" w:fill="auto"/>
            <w:vAlign w:val="center"/>
            <w:hideMark/>
          </w:tcPr>
          <w:p w14:paraId="0A9E70EF" w14:textId="77777777" w:rsidR="00BF317E" w:rsidRPr="000B6B21" w:rsidRDefault="00BF317E" w:rsidP="00BF0D73">
            <w:pPr>
              <w:spacing w:before="0" w:after="0" w:line="240" w:lineRule="auto"/>
              <w:ind w:right="0" w:firstLine="0"/>
              <w:jc w:val="left"/>
              <w:rPr>
                <w:i/>
                <w:iCs/>
                <w:color w:val="000000"/>
                <w:sz w:val="20"/>
                <w:lang w:val="es-CL" w:eastAsia="es-CL"/>
              </w:rPr>
            </w:pPr>
          </w:p>
        </w:tc>
        <w:tc>
          <w:tcPr>
            <w:tcW w:w="920" w:type="dxa"/>
            <w:tcBorders>
              <w:top w:val="nil"/>
              <w:left w:val="nil"/>
              <w:bottom w:val="nil"/>
              <w:right w:val="nil"/>
            </w:tcBorders>
            <w:shd w:val="clear" w:color="auto" w:fill="auto"/>
            <w:vAlign w:val="center"/>
            <w:hideMark/>
          </w:tcPr>
          <w:p w14:paraId="7B5F289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CA5D3D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0BBEF8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4E14936"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1C292C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085C74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73B4A6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8A2608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85E243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E9F921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AB4E24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85ADBF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0B6A3AD"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1E24826E" w14:textId="77777777" w:rsidTr="00BF0D73">
        <w:trPr>
          <w:trHeight w:val="297"/>
        </w:trPr>
        <w:tc>
          <w:tcPr>
            <w:tcW w:w="920" w:type="dxa"/>
            <w:tcBorders>
              <w:top w:val="nil"/>
              <w:left w:val="nil"/>
              <w:bottom w:val="nil"/>
              <w:right w:val="nil"/>
            </w:tcBorders>
            <w:shd w:val="clear" w:color="auto" w:fill="auto"/>
            <w:vAlign w:val="center"/>
            <w:hideMark/>
          </w:tcPr>
          <w:p w14:paraId="3661FF8B"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IGUAL2</w:t>
            </w:r>
          </w:p>
        </w:tc>
        <w:tc>
          <w:tcPr>
            <w:tcW w:w="920" w:type="dxa"/>
            <w:tcBorders>
              <w:top w:val="nil"/>
              <w:left w:val="nil"/>
              <w:bottom w:val="nil"/>
              <w:right w:val="nil"/>
            </w:tcBorders>
            <w:shd w:val="clear" w:color="auto" w:fill="auto"/>
            <w:vAlign w:val="center"/>
            <w:hideMark/>
          </w:tcPr>
          <w:p w14:paraId="68953FF3"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0.308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0C33FEB"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1D77F0C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D5C533E"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9F2224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91AC75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35DB5F5"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D1A6D0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9D60E5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3F12D9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66F021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BAF754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53337F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8F65B96"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BB137B8" w14:textId="77777777" w:rsidTr="00BF0D73">
        <w:trPr>
          <w:trHeight w:val="297"/>
        </w:trPr>
        <w:tc>
          <w:tcPr>
            <w:tcW w:w="920" w:type="dxa"/>
            <w:tcBorders>
              <w:top w:val="nil"/>
              <w:left w:val="nil"/>
              <w:bottom w:val="nil"/>
              <w:right w:val="nil"/>
            </w:tcBorders>
            <w:shd w:val="clear" w:color="auto" w:fill="auto"/>
            <w:vAlign w:val="center"/>
            <w:hideMark/>
          </w:tcPr>
          <w:p w14:paraId="79AC7007"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IGUAL3</w:t>
            </w:r>
          </w:p>
        </w:tc>
        <w:tc>
          <w:tcPr>
            <w:tcW w:w="920" w:type="dxa"/>
            <w:tcBorders>
              <w:top w:val="nil"/>
              <w:left w:val="nil"/>
              <w:bottom w:val="nil"/>
              <w:right w:val="nil"/>
            </w:tcBorders>
            <w:shd w:val="clear" w:color="auto" w:fill="auto"/>
            <w:vAlign w:val="center"/>
            <w:hideMark/>
          </w:tcPr>
          <w:p w14:paraId="6752B3F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0.233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ACF6C5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0.242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27C1C60"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5E594F8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34D319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374E44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666FB0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7B9C11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C3279D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779BE3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483475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B544B50"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BDA282E"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B447108"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7835AC42" w14:textId="77777777" w:rsidTr="00BF0D73">
        <w:trPr>
          <w:trHeight w:val="297"/>
        </w:trPr>
        <w:tc>
          <w:tcPr>
            <w:tcW w:w="920" w:type="dxa"/>
            <w:tcBorders>
              <w:top w:val="nil"/>
              <w:left w:val="nil"/>
              <w:bottom w:val="nil"/>
              <w:right w:val="nil"/>
            </w:tcBorders>
            <w:shd w:val="clear" w:color="auto" w:fill="auto"/>
            <w:vAlign w:val="center"/>
            <w:hideMark/>
          </w:tcPr>
          <w:p w14:paraId="28B35268"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NEC1</w:t>
            </w:r>
          </w:p>
        </w:tc>
        <w:tc>
          <w:tcPr>
            <w:tcW w:w="920" w:type="dxa"/>
            <w:tcBorders>
              <w:top w:val="nil"/>
              <w:left w:val="nil"/>
              <w:bottom w:val="nil"/>
              <w:right w:val="nil"/>
            </w:tcBorders>
            <w:shd w:val="clear" w:color="auto" w:fill="auto"/>
            <w:vAlign w:val="center"/>
            <w:hideMark/>
          </w:tcPr>
          <w:p w14:paraId="026D1AF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0.224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EB0AF5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0.232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B43006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0.177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47487C6"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6589B4E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EED28E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B4707D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F04F94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CDB224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DBE0A2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E99562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B8A44DE"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280F5C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861BA52"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641A960B" w14:textId="77777777" w:rsidTr="00BF0D73">
        <w:trPr>
          <w:trHeight w:val="297"/>
        </w:trPr>
        <w:tc>
          <w:tcPr>
            <w:tcW w:w="920" w:type="dxa"/>
            <w:tcBorders>
              <w:top w:val="nil"/>
              <w:left w:val="nil"/>
              <w:bottom w:val="nil"/>
              <w:right w:val="nil"/>
            </w:tcBorders>
            <w:shd w:val="clear" w:color="auto" w:fill="auto"/>
            <w:vAlign w:val="center"/>
            <w:hideMark/>
          </w:tcPr>
          <w:p w14:paraId="3E1E6354"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NEC2</w:t>
            </w:r>
          </w:p>
        </w:tc>
        <w:tc>
          <w:tcPr>
            <w:tcW w:w="920" w:type="dxa"/>
            <w:tcBorders>
              <w:top w:val="nil"/>
              <w:left w:val="nil"/>
              <w:bottom w:val="nil"/>
              <w:right w:val="nil"/>
            </w:tcBorders>
            <w:shd w:val="clear" w:color="auto" w:fill="auto"/>
            <w:vAlign w:val="center"/>
            <w:hideMark/>
          </w:tcPr>
          <w:p w14:paraId="2ED5510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0.216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892464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E9E9EE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0.171</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642FBF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0.256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2C89908"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04A3962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2C3621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C9771C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8F50CE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BFCCE8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C8B543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82A15D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1950045"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C383A20"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253D99AE" w14:textId="77777777" w:rsidTr="00BF0D73">
        <w:trPr>
          <w:trHeight w:val="297"/>
        </w:trPr>
        <w:tc>
          <w:tcPr>
            <w:tcW w:w="920" w:type="dxa"/>
            <w:tcBorders>
              <w:top w:val="nil"/>
              <w:left w:val="nil"/>
              <w:bottom w:val="nil"/>
              <w:right w:val="nil"/>
            </w:tcBorders>
            <w:shd w:val="clear" w:color="auto" w:fill="auto"/>
            <w:vAlign w:val="center"/>
            <w:hideMark/>
          </w:tcPr>
          <w:p w14:paraId="6AFB1B94"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NEC3</w:t>
            </w:r>
          </w:p>
        </w:tc>
        <w:tc>
          <w:tcPr>
            <w:tcW w:w="920" w:type="dxa"/>
            <w:tcBorders>
              <w:top w:val="nil"/>
              <w:left w:val="nil"/>
              <w:bottom w:val="nil"/>
              <w:right w:val="nil"/>
            </w:tcBorders>
            <w:shd w:val="clear" w:color="auto" w:fill="auto"/>
            <w:vAlign w:val="center"/>
            <w:hideMark/>
          </w:tcPr>
          <w:p w14:paraId="3E5DF91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6290E9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0.253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020A12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ED30BC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0.322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1782E2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0.356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A9086D5"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75917756"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89C15E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7011BE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09856B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F43969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EF56FE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8D2E89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E3152AD"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1D7B29C" w14:textId="77777777" w:rsidTr="00BF0D73">
        <w:trPr>
          <w:trHeight w:val="297"/>
        </w:trPr>
        <w:tc>
          <w:tcPr>
            <w:tcW w:w="920" w:type="dxa"/>
            <w:tcBorders>
              <w:top w:val="nil"/>
              <w:left w:val="nil"/>
              <w:bottom w:val="nil"/>
              <w:right w:val="nil"/>
            </w:tcBorders>
            <w:shd w:val="clear" w:color="auto" w:fill="auto"/>
            <w:vAlign w:val="center"/>
            <w:hideMark/>
          </w:tcPr>
          <w:p w14:paraId="473D7217"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EQUI1</w:t>
            </w:r>
          </w:p>
        </w:tc>
        <w:tc>
          <w:tcPr>
            <w:tcW w:w="920" w:type="dxa"/>
            <w:tcBorders>
              <w:top w:val="nil"/>
              <w:left w:val="nil"/>
              <w:bottom w:val="nil"/>
              <w:right w:val="nil"/>
            </w:tcBorders>
            <w:shd w:val="clear" w:color="auto" w:fill="auto"/>
            <w:vAlign w:val="center"/>
            <w:hideMark/>
          </w:tcPr>
          <w:p w14:paraId="1B4EB9F2"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0.048</w:t>
            </w:r>
          </w:p>
        </w:tc>
        <w:tc>
          <w:tcPr>
            <w:tcW w:w="920" w:type="dxa"/>
            <w:tcBorders>
              <w:top w:val="nil"/>
              <w:left w:val="nil"/>
              <w:bottom w:val="nil"/>
              <w:right w:val="nil"/>
            </w:tcBorders>
            <w:shd w:val="clear" w:color="auto" w:fill="auto"/>
            <w:vAlign w:val="center"/>
            <w:hideMark/>
          </w:tcPr>
          <w:p w14:paraId="3640275F"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0.053</w:t>
            </w:r>
          </w:p>
        </w:tc>
        <w:tc>
          <w:tcPr>
            <w:tcW w:w="920" w:type="dxa"/>
            <w:tcBorders>
              <w:top w:val="nil"/>
              <w:left w:val="nil"/>
              <w:bottom w:val="nil"/>
              <w:right w:val="nil"/>
            </w:tcBorders>
            <w:shd w:val="clear" w:color="auto" w:fill="auto"/>
            <w:vAlign w:val="center"/>
            <w:hideMark/>
          </w:tcPr>
          <w:p w14:paraId="563332A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52B84B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0.138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18F3BF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EFC6A9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492FADA"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25AE53A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BCC6BC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C4EEAD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A94DDA6"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C082071"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ED1618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198112D"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7DB43B22" w14:textId="77777777" w:rsidTr="00BF0D73">
        <w:trPr>
          <w:trHeight w:val="297"/>
        </w:trPr>
        <w:tc>
          <w:tcPr>
            <w:tcW w:w="920" w:type="dxa"/>
            <w:tcBorders>
              <w:top w:val="nil"/>
              <w:left w:val="nil"/>
              <w:bottom w:val="nil"/>
              <w:right w:val="nil"/>
            </w:tcBorders>
            <w:shd w:val="clear" w:color="auto" w:fill="auto"/>
            <w:vAlign w:val="center"/>
            <w:hideMark/>
          </w:tcPr>
          <w:p w14:paraId="4AEBB42F"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EQUI2</w:t>
            </w:r>
          </w:p>
        </w:tc>
        <w:tc>
          <w:tcPr>
            <w:tcW w:w="920" w:type="dxa"/>
            <w:tcBorders>
              <w:top w:val="nil"/>
              <w:left w:val="nil"/>
              <w:bottom w:val="nil"/>
              <w:right w:val="nil"/>
            </w:tcBorders>
            <w:shd w:val="clear" w:color="auto" w:fill="auto"/>
            <w:vAlign w:val="center"/>
            <w:hideMark/>
          </w:tcPr>
          <w:p w14:paraId="4F6C3AAE"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0.007</w:t>
            </w:r>
          </w:p>
        </w:tc>
        <w:tc>
          <w:tcPr>
            <w:tcW w:w="920" w:type="dxa"/>
            <w:tcBorders>
              <w:top w:val="nil"/>
              <w:left w:val="nil"/>
              <w:bottom w:val="nil"/>
              <w:right w:val="nil"/>
            </w:tcBorders>
            <w:shd w:val="clear" w:color="auto" w:fill="auto"/>
            <w:vAlign w:val="center"/>
            <w:hideMark/>
          </w:tcPr>
          <w:p w14:paraId="0613FA42"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-0.001</w:t>
            </w:r>
          </w:p>
        </w:tc>
        <w:tc>
          <w:tcPr>
            <w:tcW w:w="920" w:type="dxa"/>
            <w:tcBorders>
              <w:top w:val="nil"/>
              <w:left w:val="nil"/>
              <w:bottom w:val="nil"/>
              <w:right w:val="nil"/>
            </w:tcBorders>
            <w:shd w:val="clear" w:color="auto" w:fill="auto"/>
            <w:vAlign w:val="center"/>
            <w:hideMark/>
          </w:tcPr>
          <w:p w14:paraId="47746FAC"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0.019</w:t>
            </w:r>
          </w:p>
        </w:tc>
        <w:tc>
          <w:tcPr>
            <w:tcW w:w="920" w:type="dxa"/>
            <w:tcBorders>
              <w:top w:val="nil"/>
              <w:left w:val="nil"/>
              <w:bottom w:val="nil"/>
              <w:right w:val="nil"/>
            </w:tcBorders>
            <w:shd w:val="clear" w:color="auto" w:fill="auto"/>
            <w:vAlign w:val="center"/>
            <w:hideMark/>
          </w:tcPr>
          <w:p w14:paraId="58ECEE1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47651E1"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0.036</w:t>
            </w:r>
          </w:p>
        </w:tc>
        <w:tc>
          <w:tcPr>
            <w:tcW w:w="920" w:type="dxa"/>
            <w:tcBorders>
              <w:top w:val="nil"/>
              <w:left w:val="nil"/>
              <w:bottom w:val="nil"/>
              <w:right w:val="nil"/>
            </w:tcBorders>
            <w:shd w:val="clear" w:color="auto" w:fill="auto"/>
            <w:vAlign w:val="center"/>
            <w:hideMark/>
          </w:tcPr>
          <w:p w14:paraId="1A2FEBB3"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B71E60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0.198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1B9276A2"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5CDDE16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71CB08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32AD7799"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3D1FDC7"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A0182EC"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7088A73"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2CBF7BBF" w14:textId="77777777" w:rsidTr="00BF0D73">
        <w:trPr>
          <w:trHeight w:val="297"/>
        </w:trPr>
        <w:tc>
          <w:tcPr>
            <w:tcW w:w="920" w:type="dxa"/>
            <w:tcBorders>
              <w:top w:val="nil"/>
              <w:left w:val="nil"/>
              <w:bottom w:val="nil"/>
              <w:right w:val="nil"/>
            </w:tcBorders>
            <w:shd w:val="clear" w:color="auto" w:fill="auto"/>
            <w:vAlign w:val="center"/>
            <w:hideMark/>
          </w:tcPr>
          <w:p w14:paraId="064D93FF"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EQUI3</w:t>
            </w:r>
          </w:p>
        </w:tc>
        <w:tc>
          <w:tcPr>
            <w:tcW w:w="920" w:type="dxa"/>
            <w:tcBorders>
              <w:top w:val="nil"/>
              <w:left w:val="nil"/>
              <w:bottom w:val="nil"/>
              <w:right w:val="nil"/>
            </w:tcBorders>
            <w:shd w:val="clear" w:color="auto" w:fill="auto"/>
            <w:vAlign w:val="center"/>
            <w:hideMark/>
          </w:tcPr>
          <w:p w14:paraId="69334EDD"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0.012</w:t>
            </w:r>
          </w:p>
        </w:tc>
        <w:tc>
          <w:tcPr>
            <w:tcW w:w="920" w:type="dxa"/>
            <w:tcBorders>
              <w:top w:val="nil"/>
              <w:left w:val="nil"/>
              <w:bottom w:val="nil"/>
              <w:right w:val="nil"/>
            </w:tcBorders>
            <w:shd w:val="clear" w:color="auto" w:fill="auto"/>
            <w:vAlign w:val="center"/>
            <w:hideMark/>
          </w:tcPr>
          <w:p w14:paraId="70655B1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0.058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B643CE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F821328"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0.032</w:t>
            </w:r>
          </w:p>
        </w:tc>
        <w:tc>
          <w:tcPr>
            <w:tcW w:w="920" w:type="dxa"/>
            <w:tcBorders>
              <w:top w:val="nil"/>
              <w:left w:val="nil"/>
              <w:bottom w:val="nil"/>
              <w:right w:val="nil"/>
            </w:tcBorders>
            <w:shd w:val="clear" w:color="auto" w:fill="auto"/>
            <w:vAlign w:val="center"/>
            <w:hideMark/>
          </w:tcPr>
          <w:p w14:paraId="4C25D54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0.139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272CB6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0.067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8F2B989"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0.205</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2C4ABA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0.160</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DFA6C02"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5B0E34A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B0615A0"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43786EBF"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7E3D6422"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143768E3"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AAA5A24" w14:textId="77777777" w:rsidTr="00BF0D73">
        <w:trPr>
          <w:trHeight w:val="297"/>
        </w:trPr>
        <w:tc>
          <w:tcPr>
            <w:tcW w:w="920" w:type="dxa"/>
            <w:tcBorders>
              <w:top w:val="nil"/>
              <w:left w:val="nil"/>
              <w:bottom w:val="nil"/>
              <w:right w:val="nil"/>
            </w:tcBorders>
            <w:shd w:val="clear" w:color="auto" w:fill="auto"/>
            <w:vAlign w:val="center"/>
            <w:hideMark/>
          </w:tcPr>
          <w:p w14:paraId="48FB1977"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EQUI4</w:t>
            </w:r>
          </w:p>
        </w:tc>
        <w:tc>
          <w:tcPr>
            <w:tcW w:w="920" w:type="dxa"/>
            <w:tcBorders>
              <w:top w:val="nil"/>
              <w:left w:val="nil"/>
              <w:bottom w:val="nil"/>
              <w:right w:val="nil"/>
            </w:tcBorders>
            <w:shd w:val="clear" w:color="auto" w:fill="auto"/>
            <w:vAlign w:val="center"/>
            <w:hideMark/>
          </w:tcPr>
          <w:p w14:paraId="640CC438"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0.002</w:t>
            </w:r>
          </w:p>
        </w:tc>
        <w:tc>
          <w:tcPr>
            <w:tcW w:w="920" w:type="dxa"/>
            <w:tcBorders>
              <w:top w:val="nil"/>
              <w:left w:val="nil"/>
              <w:bottom w:val="nil"/>
              <w:right w:val="nil"/>
            </w:tcBorders>
            <w:shd w:val="clear" w:color="auto" w:fill="auto"/>
            <w:vAlign w:val="center"/>
            <w:hideMark/>
          </w:tcPr>
          <w:p w14:paraId="58D077F3"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0.045</w:t>
            </w:r>
          </w:p>
        </w:tc>
        <w:tc>
          <w:tcPr>
            <w:tcW w:w="920" w:type="dxa"/>
            <w:tcBorders>
              <w:top w:val="nil"/>
              <w:left w:val="nil"/>
              <w:bottom w:val="nil"/>
              <w:right w:val="nil"/>
            </w:tcBorders>
            <w:shd w:val="clear" w:color="auto" w:fill="auto"/>
            <w:vAlign w:val="center"/>
            <w:hideMark/>
          </w:tcPr>
          <w:p w14:paraId="50969CCA"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0.039</w:t>
            </w:r>
          </w:p>
        </w:tc>
        <w:tc>
          <w:tcPr>
            <w:tcW w:w="920" w:type="dxa"/>
            <w:tcBorders>
              <w:top w:val="nil"/>
              <w:left w:val="nil"/>
              <w:bottom w:val="nil"/>
              <w:right w:val="nil"/>
            </w:tcBorders>
            <w:shd w:val="clear" w:color="auto" w:fill="auto"/>
            <w:vAlign w:val="center"/>
            <w:hideMark/>
          </w:tcPr>
          <w:p w14:paraId="3D09C05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A254E2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0.082</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433377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BE44E4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0.254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09D2AB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0.266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87D0F7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0.247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60C81A28"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77A05D83"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E305F2D"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0C03378"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68832835"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6F5A13EF" w14:textId="77777777" w:rsidTr="00BF0D73">
        <w:trPr>
          <w:trHeight w:val="297"/>
        </w:trPr>
        <w:tc>
          <w:tcPr>
            <w:tcW w:w="920" w:type="dxa"/>
            <w:tcBorders>
              <w:top w:val="nil"/>
              <w:left w:val="nil"/>
              <w:bottom w:val="nil"/>
              <w:right w:val="nil"/>
            </w:tcBorders>
            <w:shd w:val="clear" w:color="auto" w:fill="auto"/>
            <w:vAlign w:val="center"/>
            <w:hideMark/>
          </w:tcPr>
          <w:p w14:paraId="4450D0B3"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EQUI5</w:t>
            </w:r>
          </w:p>
        </w:tc>
        <w:tc>
          <w:tcPr>
            <w:tcW w:w="920" w:type="dxa"/>
            <w:tcBorders>
              <w:top w:val="nil"/>
              <w:left w:val="nil"/>
              <w:bottom w:val="nil"/>
              <w:right w:val="nil"/>
            </w:tcBorders>
            <w:shd w:val="clear" w:color="auto" w:fill="auto"/>
            <w:vAlign w:val="center"/>
            <w:hideMark/>
          </w:tcPr>
          <w:p w14:paraId="6B6330A7"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-0.050</w:t>
            </w:r>
          </w:p>
        </w:tc>
        <w:tc>
          <w:tcPr>
            <w:tcW w:w="920" w:type="dxa"/>
            <w:tcBorders>
              <w:top w:val="nil"/>
              <w:left w:val="nil"/>
              <w:bottom w:val="nil"/>
              <w:right w:val="nil"/>
            </w:tcBorders>
            <w:shd w:val="clear" w:color="auto" w:fill="auto"/>
            <w:vAlign w:val="center"/>
            <w:hideMark/>
          </w:tcPr>
          <w:p w14:paraId="574E576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737BD113"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0.012</w:t>
            </w:r>
          </w:p>
        </w:tc>
        <w:tc>
          <w:tcPr>
            <w:tcW w:w="920" w:type="dxa"/>
            <w:tcBorders>
              <w:top w:val="nil"/>
              <w:left w:val="nil"/>
              <w:bottom w:val="nil"/>
              <w:right w:val="nil"/>
            </w:tcBorders>
            <w:shd w:val="clear" w:color="auto" w:fill="auto"/>
            <w:vAlign w:val="center"/>
            <w:hideMark/>
          </w:tcPr>
          <w:p w14:paraId="7010AAC1"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0.001</w:t>
            </w:r>
          </w:p>
        </w:tc>
        <w:tc>
          <w:tcPr>
            <w:tcW w:w="920" w:type="dxa"/>
            <w:tcBorders>
              <w:top w:val="nil"/>
              <w:left w:val="nil"/>
              <w:bottom w:val="nil"/>
              <w:right w:val="nil"/>
            </w:tcBorders>
            <w:shd w:val="clear" w:color="auto" w:fill="auto"/>
            <w:vAlign w:val="center"/>
            <w:hideMark/>
          </w:tcPr>
          <w:p w14:paraId="4A739AD5"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0.036</w:t>
            </w:r>
          </w:p>
        </w:tc>
        <w:tc>
          <w:tcPr>
            <w:tcW w:w="920" w:type="dxa"/>
            <w:tcBorders>
              <w:top w:val="nil"/>
              <w:left w:val="nil"/>
              <w:bottom w:val="nil"/>
              <w:right w:val="nil"/>
            </w:tcBorders>
            <w:shd w:val="clear" w:color="auto" w:fill="auto"/>
            <w:vAlign w:val="center"/>
            <w:hideMark/>
          </w:tcPr>
          <w:p w14:paraId="5007CCC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6488BC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0.306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3826E05B"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0.197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679CA1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0.206</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94AB5B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0.209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228F8E7"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08E19934"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51BF06DA"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2876C46B"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68FC51C6" w14:textId="77777777" w:rsidTr="00BF0D73">
        <w:trPr>
          <w:trHeight w:val="297"/>
        </w:trPr>
        <w:tc>
          <w:tcPr>
            <w:tcW w:w="920" w:type="dxa"/>
            <w:tcBorders>
              <w:top w:val="nil"/>
              <w:left w:val="nil"/>
              <w:bottom w:val="nil"/>
              <w:right w:val="nil"/>
            </w:tcBorders>
            <w:shd w:val="clear" w:color="auto" w:fill="auto"/>
            <w:vAlign w:val="center"/>
            <w:hideMark/>
          </w:tcPr>
          <w:p w14:paraId="6DBBBA92"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DER1</w:t>
            </w:r>
          </w:p>
        </w:tc>
        <w:tc>
          <w:tcPr>
            <w:tcW w:w="920" w:type="dxa"/>
            <w:tcBorders>
              <w:top w:val="nil"/>
              <w:left w:val="nil"/>
              <w:bottom w:val="nil"/>
              <w:right w:val="nil"/>
            </w:tcBorders>
            <w:shd w:val="clear" w:color="auto" w:fill="auto"/>
            <w:vAlign w:val="center"/>
            <w:hideMark/>
          </w:tcPr>
          <w:p w14:paraId="55F171E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-0.143</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AAB259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-0.107</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02CE3C65"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-0.055</w:t>
            </w:r>
          </w:p>
        </w:tc>
        <w:tc>
          <w:tcPr>
            <w:tcW w:w="920" w:type="dxa"/>
            <w:tcBorders>
              <w:top w:val="nil"/>
              <w:left w:val="nil"/>
              <w:bottom w:val="nil"/>
              <w:right w:val="nil"/>
            </w:tcBorders>
            <w:shd w:val="clear" w:color="auto" w:fill="auto"/>
            <w:vAlign w:val="center"/>
            <w:hideMark/>
          </w:tcPr>
          <w:p w14:paraId="3CEFB20D"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528E81E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-0.145</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019677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-0.118</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29A2E1BA"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-0.014</w:t>
            </w:r>
          </w:p>
        </w:tc>
        <w:tc>
          <w:tcPr>
            <w:tcW w:w="920" w:type="dxa"/>
            <w:tcBorders>
              <w:top w:val="nil"/>
              <w:left w:val="nil"/>
              <w:bottom w:val="nil"/>
              <w:right w:val="nil"/>
            </w:tcBorders>
            <w:shd w:val="clear" w:color="auto" w:fill="auto"/>
            <w:vAlign w:val="center"/>
            <w:hideMark/>
          </w:tcPr>
          <w:p w14:paraId="68BA5776"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0.079</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FBA413A"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0.053</w:t>
            </w:r>
          </w:p>
        </w:tc>
        <w:tc>
          <w:tcPr>
            <w:tcW w:w="920" w:type="dxa"/>
            <w:tcBorders>
              <w:top w:val="nil"/>
              <w:left w:val="nil"/>
              <w:bottom w:val="nil"/>
              <w:right w:val="nil"/>
            </w:tcBorders>
            <w:shd w:val="clear" w:color="auto" w:fill="auto"/>
            <w:vAlign w:val="center"/>
            <w:hideMark/>
          </w:tcPr>
          <w:p w14:paraId="37653579"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-0.000</w:t>
            </w:r>
          </w:p>
        </w:tc>
        <w:tc>
          <w:tcPr>
            <w:tcW w:w="920" w:type="dxa"/>
            <w:tcBorders>
              <w:top w:val="nil"/>
              <w:left w:val="nil"/>
              <w:bottom w:val="nil"/>
              <w:right w:val="nil"/>
            </w:tcBorders>
            <w:shd w:val="clear" w:color="auto" w:fill="auto"/>
            <w:vAlign w:val="center"/>
            <w:hideMark/>
          </w:tcPr>
          <w:p w14:paraId="40C12FE9"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0.154</w:t>
            </w:r>
            <w:r w:rsidRPr="000B6B21">
              <w:rPr>
                <w:color w:val="000000"/>
                <w:sz w:val="20"/>
                <w:vertAlign w:val="superscript"/>
                <w:lang w:val="es-CL" w:eastAsia="es-CL"/>
              </w:rPr>
              <w:t>***</w:t>
            </w:r>
          </w:p>
        </w:tc>
        <w:tc>
          <w:tcPr>
            <w:tcW w:w="920" w:type="dxa"/>
            <w:tcBorders>
              <w:top w:val="nil"/>
              <w:left w:val="nil"/>
              <w:bottom w:val="nil"/>
              <w:right w:val="nil"/>
            </w:tcBorders>
            <w:shd w:val="clear" w:color="auto" w:fill="auto"/>
            <w:vAlign w:val="center"/>
            <w:hideMark/>
          </w:tcPr>
          <w:p w14:paraId="4E57C606"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bottom w:val="nil"/>
              <w:right w:val="nil"/>
            </w:tcBorders>
            <w:shd w:val="clear" w:color="auto" w:fill="auto"/>
            <w:vAlign w:val="center"/>
            <w:hideMark/>
          </w:tcPr>
          <w:p w14:paraId="1854BFDB" w14:textId="77777777" w:rsidR="00BF317E" w:rsidRPr="000B6B21" w:rsidRDefault="00BF317E" w:rsidP="00BF0D73">
            <w:pPr>
              <w:spacing w:before="0" w:after="0" w:line="240" w:lineRule="auto"/>
              <w:ind w:right="0" w:firstLine="0"/>
              <w:jc w:val="center"/>
              <w:rPr>
                <w:sz w:val="20"/>
                <w:lang w:val="es-CL" w:eastAsia="es-CL"/>
              </w:rPr>
            </w:pPr>
          </w:p>
        </w:tc>
        <w:tc>
          <w:tcPr>
            <w:tcW w:w="920" w:type="dxa"/>
            <w:tcBorders>
              <w:top w:val="nil"/>
              <w:left w:val="nil"/>
              <w:bottom w:val="nil"/>
              <w:right w:val="nil"/>
            </w:tcBorders>
            <w:shd w:val="clear" w:color="auto" w:fill="auto"/>
            <w:vAlign w:val="center"/>
            <w:hideMark/>
          </w:tcPr>
          <w:p w14:paraId="0650E8B6"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0857DE85" w14:textId="77777777" w:rsidTr="00BF0D73">
        <w:trPr>
          <w:trHeight w:val="297"/>
        </w:trPr>
        <w:tc>
          <w:tcPr>
            <w:tcW w:w="920" w:type="dxa"/>
            <w:tcBorders>
              <w:top w:val="nil"/>
              <w:left w:val="nil"/>
              <w:right w:val="nil"/>
            </w:tcBorders>
            <w:shd w:val="clear" w:color="auto" w:fill="auto"/>
            <w:vAlign w:val="center"/>
            <w:hideMark/>
          </w:tcPr>
          <w:p w14:paraId="32DA19F5"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DER2</w:t>
            </w:r>
          </w:p>
        </w:tc>
        <w:tc>
          <w:tcPr>
            <w:tcW w:w="920" w:type="dxa"/>
            <w:tcBorders>
              <w:top w:val="nil"/>
              <w:left w:val="nil"/>
              <w:right w:val="nil"/>
            </w:tcBorders>
            <w:shd w:val="clear" w:color="auto" w:fill="auto"/>
            <w:vAlign w:val="center"/>
            <w:hideMark/>
          </w:tcPr>
          <w:p w14:paraId="74229D99"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-0.188</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6F04EF5D"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-0.163</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2B5FBB7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-0.080</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12A8C29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-0.123</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6F3DF15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-0.151</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365FC82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-0.120</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138E79A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0.092</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5BDCD9D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0.125</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429D404E"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0.086</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25B8C335"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0.091</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3C259E0C"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0.221</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0A2D0B6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0.375</w:t>
            </w:r>
            <w:r w:rsidRPr="000B6B21">
              <w:rPr>
                <w:color w:val="000000"/>
                <w:sz w:val="20"/>
                <w:vertAlign w:val="superscript"/>
                <w:lang w:val="es-CL" w:eastAsia="es-CL"/>
              </w:rPr>
              <w:t>***</w:t>
            </w:r>
          </w:p>
        </w:tc>
        <w:tc>
          <w:tcPr>
            <w:tcW w:w="920" w:type="dxa"/>
            <w:tcBorders>
              <w:top w:val="nil"/>
              <w:left w:val="nil"/>
              <w:right w:val="nil"/>
            </w:tcBorders>
            <w:shd w:val="clear" w:color="auto" w:fill="auto"/>
            <w:vAlign w:val="center"/>
            <w:hideMark/>
          </w:tcPr>
          <w:p w14:paraId="7D1A339E" w14:textId="77777777" w:rsidR="00BF317E" w:rsidRPr="000B6B21" w:rsidRDefault="00BF317E" w:rsidP="00BF0D73">
            <w:pPr>
              <w:spacing w:before="0" w:after="0" w:line="240" w:lineRule="auto"/>
              <w:ind w:right="0" w:firstLine="0"/>
              <w:jc w:val="center"/>
              <w:rPr>
                <w:color w:val="000000"/>
                <w:sz w:val="20"/>
                <w:lang w:val="es-CL" w:eastAsia="es-CL"/>
              </w:rPr>
            </w:pPr>
          </w:p>
        </w:tc>
        <w:tc>
          <w:tcPr>
            <w:tcW w:w="920" w:type="dxa"/>
            <w:tcBorders>
              <w:top w:val="nil"/>
              <w:left w:val="nil"/>
              <w:right w:val="nil"/>
            </w:tcBorders>
            <w:shd w:val="clear" w:color="auto" w:fill="auto"/>
            <w:vAlign w:val="center"/>
            <w:hideMark/>
          </w:tcPr>
          <w:p w14:paraId="713B3B1E" w14:textId="77777777" w:rsidR="00BF317E" w:rsidRPr="000B6B21" w:rsidRDefault="00BF317E" w:rsidP="00BF0D73">
            <w:pPr>
              <w:spacing w:before="0" w:after="0" w:line="240" w:lineRule="auto"/>
              <w:ind w:right="0" w:firstLine="0"/>
              <w:jc w:val="center"/>
              <w:rPr>
                <w:sz w:val="20"/>
                <w:lang w:val="es-CL" w:eastAsia="es-CL"/>
              </w:rPr>
            </w:pPr>
          </w:p>
        </w:tc>
      </w:tr>
      <w:tr w:rsidR="00BF317E" w:rsidRPr="000B6B21" w14:paraId="449AF430" w14:textId="77777777" w:rsidTr="00BF0D73">
        <w:trPr>
          <w:trHeight w:val="312"/>
        </w:trPr>
        <w:tc>
          <w:tcPr>
            <w:tcW w:w="920" w:type="dxa"/>
            <w:tcBorders>
              <w:top w:val="nil"/>
              <w:left w:val="nil"/>
              <w:bottom w:val="single" w:sz="4" w:space="0" w:color="auto"/>
              <w:right w:val="nil"/>
            </w:tcBorders>
            <w:shd w:val="clear" w:color="auto" w:fill="auto"/>
            <w:vAlign w:val="center"/>
            <w:hideMark/>
          </w:tcPr>
          <w:p w14:paraId="2E004818" w14:textId="77777777" w:rsidR="00BF317E" w:rsidRPr="000B6B21" w:rsidRDefault="00BF317E" w:rsidP="00BF0D73">
            <w:pPr>
              <w:spacing w:before="0" w:after="0" w:line="240" w:lineRule="auto"/>
              <w:ind w:right="0" w:firstLine="0"/>
              <w:jc w:val="left"/>
              <w:rPr>
                <w:i/>
                <w:iCs/>
                <w:color w:val="000000"/>
                <w:sz w:val="20"/>
                <w:lang w:val="es-CL" w:eastAsia="es-CL"/>
              </w:rPr>
            </w:pPr>
            <w:r w:rsidRPr="000B6B21">
              <w:rPr>
                <w:i/>
                <w:iCs/>
                <w:color w:val="000000"/>
                <w:sz w:val="20"/>
                <w:lang w:val="es-CL" w:eastAsia="es-CL"/>
              </w:rPr>
              <w:t>DER3</w:t>
            </w:r>
          </w:p>
        </w:tc>
        <w:tc>
          <w:tcPr>
            <w:tcW w:w="920" w:type="dxa"/>
            <w:tcBorders>
              <w:top w:val="nil"/>
              <w:left w:val="nil"/>
              <w:bottom w:val="single" w:sz="4" w:space="0" w:color="auto"/>
              <w:right w:val="nil"/>
            </w:tcBorders>
            <w:shd w:val="clear" w:color="auto" w:fill="auto"/>
            <w:vAlign w:val="center"/>
            <w:hideMark/>
          </w:tcPr>
          <w:p w14:paraId="5BDA87E6"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0.030</w:t>
            </w:r>
          </w:p>
        </w:tc>
        <w:tc>
          <w:tcPr>
            <w:tcW w:w="920" w:type="dxa"/>
            <w:tcBorders>
              <w:top w:val="nil"/>
              <w:left w:val="nil"/>
              <w:bottom w:val="single" w:sz="4" w:space="0" w:color="auto"/>
              <w:right w:val="nil"/>
            </w:tcBorders>
            <w:shd w:val="clear" w:color="auto" w:fill="auto"/>
            <w:vAlign w:val="center"/>
            <w:hideMark/>
          </w:tcPr>
          <w:p w14:paraId="699C71D2"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0.009</w:t>
            </w:r>
          </w:p>
        </w:tc>
        <w:tc>
          <w:tcPr>
            <w:tcW w:w="920" w:type="dxa"/>
            <w:tcBorders>
              <w:top w:val="nil"/>
              <w:left w:val="nil"/>
              <w:bottom w:val="single" w:sz="4" w:space="0" w:color="auto"/>
              <w:right w:val="nil"/>
            </w:tcBorders>
            <w:shd w:val="clear" w:color="auto" w:fill="auto"/>
            <w:vAlign w:val="center"/>
            <w:hideMark/>
          </w:tcPr>
          <w:p w14:paraId="31C77B61" w14:textId="77777777" w:rsidR="00BF317E" w:rsidRPr="000B6B21" w:rsidRDefault="00BF317E" w:rsidP="00BF0D73">
            <w:pPr>
              <w:spacing w:before="0" w:after="0" w:line="240" w:lineRule="auto"/>
              <w:ind w:right="0" w:firstLine="0"/>
              <w:jc w:val="center"/>
              <w:rPr>
                <w:color w:val="999999"/>
                <w:sz w:val="20"/>
                <w:lang w:val="es-CL" w:eastAsia="es-CL"/>
              </w:rPr>
            </w:pPr>
            <w:r w:rsidRPr="000B6B21">
              <w:rPr>
                <w:color w:val="999999"/>
                <w:sz w:val="20"/>
                <w:lang w:val="es-CL" w:eastAsia="es-CL"/>
              </w:rPr>
              <w:t>0.041</w:t>
            </w:r>
          </w:p>
        </w:tc>
        <w:tc>
          <w:tcPr>
            <w:tcW w:w="920" w:type="dxa"/>
            <w:tcBorders>
              <w:top w:val="nil"/>
              <w:left w:val="nil"/>
              <w:bottom w:val="single" w:sz="4" w:space="0" w:color="auto"/>
              <w:right w:val="nil"/>
            </w:tcBorders>
            <w:shd w:val="clear" w:color="auto" w:fill="auto"/>
            <w:vAlign w:val="center"/>
            <w:hideMark/>
          </w:tcPr>
          <w:p w14:paraId="4CD4F5E7"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0.105</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20EA8B91"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0.101</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60F8FBB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0.154</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4ADC69C0"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0.263</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04D1CA4A"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0.236</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7F4A1CB2"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0.116</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593BD21F"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0.194</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66F8DA08"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0.244</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73D15EE3"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0.090</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42321F94" w14:textId="77777777" w:rsidR="00BF317E" w:rsidRPr="000B6B21" w:rsidRDefault="00BF317E" w:rsidP="00BF0D73">
            <w:pPr>
              <w:spacing w:before="0" w:after="0" w:line="240" w:lineRule="auto"/>
              <w:ind w:right="0" w:firstLine="0"/>
              <w:jc w:val="center"/>
              <w:rPr>
                <w:color w:val="000000"/>
                <w:sz w:val="20"/>
                <w:lang w:val="es-CL" w:eastAsia="es-CL"/>
              </w:rPr>
            </w:pPr>
            <w:r w:rsidRPr="000B6B21">
              <w:rPr>
                <w:color w:val="000000"/>
                <w:sz w:val="20"/>
                <w:lang w:val="es-CL" w:eastAsia="es-CL"/>
              </w:rPr>
              <w:t>0.162</w:t>
            </w:r>
            <w:r w:rsidRPr="000B6B21">
              <w:rPr>
                <w:color w:val="000000"/>
                <w:sz w:val="20"/>
                <w:vertAlign w:val="superscript"/>
                <w:lang w:val="es-CL" w:eastAsia="es-CL"/>
              </w:rPr>
              <w:t>***</w:t>
            </w:r>
          </w:p>
        </w:tc>
        <w:tc>
          <w:tcPr>
            <w:tcW w:w="920" w:type="dxa"/>
            <w:tcBorders>
              <w:top w:val="nil"/>
              <w:left w:val="nil"/>
              <w:bottom w:val="single" w:sz="4" w:space="0" w:color="auto"/>
              <w:right w:val="nil"/>
            </w:tcBorders>
            <w:shd w:val="clear" w:color="auto" w:fill="auto"/>
            <w:vAlign w:val="center"/>
            <w:hideMark/>
          </w:tcPr>
          <w:p w14:paraId="17F24703" w14:textId="77777777" w:rsidR="00BF317E" w:rsidRPr="000B6B21" w:rsidRDefault="00BF317E" w:rsidP="00BF0D73">
            <w:pPr>
              <w:spacing w:before="0" w:after="0" w:line="240" w:lineRule="auto"/>
              <w:ind w:right="0" w:firstLine="0"/>
              <w:jc w:val="center"/>
              <w:rPr>
                <w:color w:val="000000"/>
                <w:sz w:val="20"/>
                <w:lang w:val="es-CL" w:eastAsia="es-CL"/>
              </w:rPr>
            </w:pPr>
          </w:p>
        </w:tc>
      </w:tr>
    </w:tbl>
    <w:p w14:paraId="0FD9417C" w14:textId="5ECDFA09" w:rsidR="00BF317E" w:rsidRPr="00FC3322" w:rsidRDefault="00FC3322" w:rsidP="00FC3322">
      <w:pPr>
        <w:spacing w:before="0" w:after="0" w:line="240" w:lineRule="auto"/>
        <w:ind w:right="0" w:firstLine="0"/>
        <w:jc w:val="left"/>
        <w:rPr>
          <w:sz w:val="20"/>
          <w:szCs w:val="16"/>
          <w:lang w:val="es-CL"/>
        </w:rPr>
        <w:sectPr w:rsidR="00BF317E" w:rsidRPr="00FC3322" w:rsidSect="00F05735">
          <w:pgSz w:w="15842" w:h="12242" w:orient="landscape"/>
          <w:pgMar w:top="1411" w:right="1411" w:bottom="2275" w:left="2275" w:header="720" w:footer="720" w:gutter="0"/>
          <w:paperSrc w:first="261" w:other="261"/>
          <w:cols w:space="720"/>
        </w:sectPr>
      </w:pPr>
      <w:r w:rsidRPr="00FC3322">
        <w:rPr>
          <w:sz w:val="20"/>
          <w:szCs w:val="16"/>
          <w:lang w:val="es-CL"/>
        </w:rPr>
        <w:t xml:space="preserve">Nota: </w:t>
      </w:r>
      <w:r w:rsidRPr="00FC3322">
        <w:rPr>
          <w:sz w:val="20"/>
          <w:szCs w:val="16"/>
          <w:vertAlign w:val="superscript"/>
          <w:lang w:val="es-CL"/>
        </w:rPr>
        <w:t>*</w:t>
      </w:r>
      <w:r w:rsidRPr="00FC3322">
        <w:rPr>
          <w:sz w:val="20"/>
          <w:szCs w:val="16"/>
          <w:lang w:val="es-CL"/>
        </w:rPr>
        <w:t xml:space="preserve"> p-valor &lt; 0.05; </w:t>
      </w:r>
      <w:r w:rsidRPr="00FC3322">
        <w:rPr>
          <w:sz w:val="20"/>
          <w:szCs w:val="16"/>
          <w:vertAlign w:val="superscript"/>
          <w:lang w:val="es-CL"/>
        </w:rPr>
        <w:t>**</w:t>
      </w:r>
      <w:r w:rsidRPr="00FC3322">
        <w:rPr>
          <w:sz w:val="20"/>
          <w:szCs w:val="16"/>
          <w:lang w:val="es-CL"/>
        </w:rPr>
        <w:t xml:space="preserve"> p-valor &lt;0.01 y </w:t>
      </w:r>
      <w:r w:rsidRPr="00FC3322">
        <w:rPr>
          <w:sz w:val="20"/>
          <w:szCs w:val="16"/>
          <w:vertAlign w:val="superscript"/>
          <w:lang w:val="es-CL"/>
        </w:rPr>
        <w:t xml:space="preserve">*** </w:t>
      </w:r>
      <w:r w:rsidRPr="00FC3322">
        <w:rPr>
          <w:sz w:val="20"/>
          <w:szCs w:val="16"/>
          <w:lang w:val="es-CL"/>
        </w:rPr>
        <w:t xml:space="preserve">p-valor &lt;0.001.  Se reportan estadísticos en negro para correlaciones </w:t>
      </w:r>
      <w:r w:rsidR="00826667" w:rsidRPr="00FC3322">
        <w:rPr>
          <w:sz w:val="20"/>
          <w:szCs w:val="16"/>
          <w:lang w:val="es-CL"/>
        </w:rPr>
        <w:t>estadísticamente</w:t>
      </w:r>
      <w:r w:rsidRPr="00FC3322">
        <w:rPr>
          <w:sz w:val="20"/>
          <w:szCs w:val="16"/>
          <w:lang w:val="es-CL"/>
        </w:rPr>
        <w:t xml:space="preserve"> significativas.</w:t>
      </w:r>
    </w:p>
    <w:p w14:paraId="52ADD41E" w14:textId="41F1DEBD" w:rsidR="00645126" w:rsidRDefault="00F663AD" w:rsidP="005F0B3C">
      <w:pPr>
        <w:ind w:firstLine="0"/>
        <w:rPr>
          <w:lang w:val="es-CL"/>
        </w:rPr>
      </w:pPr>
      <w:r>
        <w:rPr>
          <w:lang w:val="es-CL"/>
        </w:rPr>
        <w:lastRenderedPageBreak/>
        <w:t>En el diseño de una escala</w:t>
      </w:r>
      <w:r w:rsidR="00BF317E">
        <w:rPr>
          <w:lang w:val="es-CL"/>
        </w:rPr>
        <w:t xml:space="preserve"> </w:t>
      </w:r>
      <w:r w:rsidR="008F4A99">
        <w:rPr>
          <w:lang w:val="es-CL"/>
        </w:rPr>
        <w:t xml:space="preserve">los ítems de buscan medir un mismo fenómeno, por ende, se espera que </w:t>
      </w:r>
      <w:r w:rsidR="00602A6A">
        <w:rPr>
          <w:lang w:val="es-CL"/>
        </w:rPr>
        <w:t xml:space="preserve">existan </w:t>
      </w:r>
      <w:r w:rsidR="008F4A99">
        <w:rPr>
          <w:lang w:val="es-CL"/>
        </w:rPr>
        <w:t xml:space="preserve">correlaciones altas entre </w:t>
      </w:r>
      <w:r w:rsidR="002B197B">
        <w:rPr>
          <w:lang w:val="es-CL"/>
        </w:rPr>
        <w:t>estos</w:t>
      </w:r>
      <w:r w:rsidR="008F4A99">
        <w:rPr>
          <w:lang w:val="es-CL"/>
        </w:rPr>
        <w:t>. Según convenciones en la literatura, los ítems correspondientes a una misma dimensión deben tener</w:t>
      </w:r>
      <w:r w:rsidR="007C2784">
        <w:rPr>
          <w:lang w:val="es-CL"/>
        </w:rPr>
        <w:t xml:space="preserve"> al menos</w:t>
      </w:r>
      <w:r w:rsidR="008F4A99">
        <w:rPr>
          <w:lang w:val="es-CL"/>
        </w:rPr>
        <w:t xml:space="preserve"> </w:t>
      </w:r>
      <m:oMath>
        <m:r>
          <w:rPr>
            <w:rFonts w:ascii="Cambria Math" w:hAnsi="Cambria Math"/>
            <w:lang w:val="es-CL"/>
          </w:rPr>
          <m:t xml:space="preserve">r&gt;0.3 </m:t>
        </m:r>
      </m:oMath>
      <w:r w:rsidR="007C2784">
        <w:rPr>
          <w:lang w:val="es-CL"/>
        </w:rPr>
        <w:t xml:space="preserve">, e idealmente </w:t>
      </w:r>
      <m:oMath>
        <m:r>
          <w:rPr>
            <w:rFonts w:ascii="Cambria Math" w:hAnsi="Cambria Math"/>
            <w:lang w:val="es-CL"/>
          </w:rPr>
          <m:t>r&gt;0.5</m:t>
        </m:r>
      </m:oMath>
      <w:r w:rsidR="007C2784">
        <w:rPr>
          <w:lang w:val="es-CL"/>
        </w:rPr>
        <w:t xml:space="preserve">. </w:t>
      </w:r>
      <w:r w:rsidR="008F4A99">
        <w:rPr>
          <w:lang w:val="es-CL"/>
        </w:rPr>
        <w:t>En este caso, las correlaciones</w:t>
      </w:r>
      <w:r>
        <w:rPr>
          <w:lang w:val="es-CL"/>
        </w:rPr>
        <w:t xml:space="preserve"> de Pearson</w:t>
      </w:r>
      <w:r w:rsidR="008F4A99">
        <w:rPr>
          <w:lang w:val="es-CL"/>
        </w:rPr>
        <w:t xml:space="preserve"> rondan e</w:t>
      </w:r>
      <w:r w:rsidR="007C2784">
        <w:rPr>
          <w:lang w:val="es-CL"/>
        </w:rPr>
        <w:t>ntre el 0</w:t>
      </w:r>
      <w:r w:rsidR="008F4A99">
        <w:rPr>
          <w:lang w:val="es-CL"/>
        </w:rPr>
        <w:t>.1</w:t>
      </w:r>
      <w:r w:rsidR="007C2784">
        <w:rPr>
          <w:lang w:val="es-CL"/>
        </w:rPr>
        <w:t xml:space="preserve"> y el 0.2</w:t>
      </w:r>
      <w:r w:rsidR="008F4A99">
        <w:rPr>
          <w:lang w:val="es-CL"/>
        </w:rPr>
        <w:t xml:space="preserve">, y las correlaciones más altas rondan el </w:t>
      </w:r>
      <w:r w:rsidR="007C2784">
        <w:rPr>
          <w:lang w:val="es-CL"/>
        </w:rPr>
        <w:t>0</w:t>
      </w:r>
      <w:r w:rsidR="008F4A99">
        <w:rPr>
          <w:lang w:val="es-CL"/>
        </w:rPr>
        <w:t>.3.</w:t>
      </w:r>
      <w:r w:rsidR="007C2784">
        <w:rPr>
          <w:lang w:val="es-CL"/>
        </w:rPr>
        <w:t xml:space="preserve"> Las </w:t>
      </w:r>
      <w:r w:rsidR="00826667">
        <w:rPr>
          <w:lang w:val="es-CL"/>
        </w:rPr>
        <w:t>correlaciones</w:t>
      </w:r>
      <w:r w:rsidR="007C2784">
        <w:rPr>
          <w:lang w:val="es-CL"/>
        </w:rPr>
        <w:t xml:space="preserve"> más altas se dan principalmente en la dimensión de necesidad, y en algunos ítems de las dimensiones de igualdad y derecho. </w:t>
      </w:r>
    </w:p>
    <w:p w14:paraId="2407DE43" w14:textId="1F3E9CC7" w:rsidR="007C2784" w:rsidRDefault="007C2784" w:rsidP="005F0B3C">
      <w:pPr>
        <w:ind w:firstLine="0"/>
        <w:rPr>
          <w:lang w:val="es-CL"/>
        </w:rPr>
      </w:pPr>
      <w:r>
        <w:rPr>
          <w:lang w:val="es-CL"/>
        </w:rPr>
        <w:t xml:space="preserve">En el caso de la dimensión de necesidad, se observa que </w:t>
      </w:r>
      <w:r w:rsidR="00602A6A">
        <w:rPr>
          <w:lang w:val="es-CL"/>
        </w:rPr>
        <w:t>el grado de</w:t>
      </w:r>
      <w:r>
        <w:rPr>
          <w:lang w:val="es-CL"/>
        </w:rPr>
        <w:t xml:space="preserve"> acuerdo con que una sociedad es justa si cada</w:t>
      </w:r>
      <w:r w:rsidR="00602A6A">
        <w:rPr>
          <w:lang w:val="es-CL"/>
        </w:rPr>
        <w:t xml:space="preserve"> persona tiene nutrición (NEC3), está relacionado positiva y significativamente con el grado de acuerdo de que una sociedad es justa si se cuida a los pobres y necesitados (NEC2) (</w:t>
      </w:r>
      <m:oMath>
        <m:r>
          <w:rPr>
            <w:rFonts w:ascii="Cambria Math" w:hAnsi="Cambria Math"/>
            <w:lang w:val="es-CL"/>
          </w:rPr>
          <m:t>r= 0.356; p&lt;0.001</m:t>
        </m:r>
      </m:oMath>
      <w:r w:rsidR="00602A6A">
        <w:rPr>
          <w:lang w:val="es-CL"/>
        </w:rPr>
        <w:t xml:space="preserve">)  y </w:t>
      </w:r>
      <w:r w:rsidR="002B197B">
        <w:rPr>
          <w:lang w:val="es-CL"/>
        </w:rPr>
        <w:t xml:space="preserve">con </w:t>
      </w:r>
      <w:r w:rsidR="00602A6A">
        <w:rPr>
          <w:lang w:val="es-CL"/>
        </w:rPr>
        <w:t>el grado de acuerdo de que es justo que los cuidadores reciban más beneficios (NEC1) (</w:t>
      </w:r>
      <m:oMath>
        <m:r>
          <w:rPr>
            <w:rFonts w:ascii="Cambria Math" w:hAnsi="Cambria Math"/>
            <w:lang w:val="es-CL"/>
          </w:rPr>
          <m:t>r= 0.322; p&lt;0.001</m:t>
        </m:r>
      </m:oMath>
      <w:r w:rsidR="00602A6A">
        <w:rPr>
          <w:lang w:val="es-CL"/>
        </w:rPr>
        <w:t>). En la dimensión de igualdad, se observa una relación positiva comparativamente alta entre considerar que e</w:t>
      </w:r>
      <w:r w:rsidR="00602A6A" w:rsidRPr="00602A6A">
        <w:rPr>
          <w:lang w:val="es-CL"/>
        </w:rPr>
        <w:t>s justo si todas las personas tienen las mismas condiciones de vida</w:t>
      </w:r>
      <w:r w:rsidR="00602A6A">
        <w:rPr>
          <w:lang w:val="es-CL"/>
        </w:rPr>
        <w:t xml:space="preserve"> (IGUAL1) y </w:t>
      </w:r>
      <w:r w:rsidR="002B197B">
        <w:rPr>
          <w:lang w:val="es-CL"/>
        </w:rPr>
        <w:t xml:space="preserve">considerar </w:t>
      </w:r>
      <w:r w:rsidR="00602A6A">
        <w:rPr>
          <w:lang w:val="es-CL"/>
        </w:rPr>
        <w:t xml:space="preserve">que </w:t>
      </w:r>
      <w:r w:rsidR="002B197B">
        <w:rPr>
          <w:lang w:val="es-CL"/>
        </w:rPr>
        <w:t>e</w:t>
      </w:r>
      <w:r w:rsidR="00602A6A" w:rsidRPr="00602A6A">
        <w:rPr>
          <w:lang w:val="es-CL"/>
        </w:rPr>
        <w:t xml:space="preserve">s justo </w:t>
      </w:r>
      <w:r w:rsidR="002B197B">
        <w:rPr>
          <w:lang w:val="es-CL"/>
        </w:rPr>
        <w:t>que</w:t>
      </w:r>
      <w:r w:rsidR="00602A6A" w:rsidRPr="00602A6A">
        <w:rPr>
          <w:lang w:val="es-CL"/>
        </w:rPr>
        <w:t xml:space="preserve"> los ingresos y las riquezas se distribuy</w:t>
      </w:r>
      <w:r w:rsidR="002B197B">
        <w:rPr>
          <w:lang w:val="es-CL"/>
        </w:rPr>
        <w:t>a</w:t>
      </w:r>
      <w:r w:rsidR="00602A6A" w:rsidRPr="00602A6A">
        <w:rPr>
          <w:lang w:val="es-CL"/>
        </w:rPr>
        <w:t>n igualitariamente</w:t>
      </w:r>
      <w:r w:rsidR="002B197B">
        <w:rPr>
          <w:lang w:val="es-CL"/>
        </w:rPr>
        <w:t xml:space="preserve"> en la sociedad (IGUAL2) (</w:t>
      </w:r>
      <m:oMath>
        <m:r>
          <w:rPr>
            <w:rFonts w:ascii="Cambria Math" w:hAnsi="Cambria Math"/>
            <w:lang w:val="es-CL"/>
          </w:rPr>
          <m:t>r= 0.308;p&lt;0.001</m:t>
        </m:r>
      </m:oMath>
      <w:r w:rsidR="002B197B">
        <w:rPr>
          <w:lang w:val="es-CL"/>
        </w:rPr>
        <w:t xml:space="preserve">). Por </w:t>
      </w:r>
      <w:r w:rsidR="00826667">
        <w:rPr>
          <w:lang w:val="es-CL"/>
        </w:rPr>
        <w:t>último,</w:t>
      </w:r>
      <w:r w:rsidR="002B197B">
        <w:rPr>
          <w:lang w:val="es-CL"/>
        </w:rPr>
        <w:t xml:space="preserve"> en la dimensión de derecho, se observa una correlación positiva y estadísticamente significativa entre afirmar que e</w:t>
      </w:r>
      <w:r w:rsidR="002B197B" w:rsidRPr="002B197B">
        <w:rPr>
          <w:lang w:val="es-CL"/>
        </w:rPr>
        <w:t xml:space="preserve">s justo </w:t>
      </w:r>
      <w:r w:rsidR="002B197B">
        <w:rPr>
          <w:lang w:val="es-CL"/>
        </w:rPr>
        <w:t>que</w:t>
      </w:r>
      <w:r w:rsidR="002B197B" w:rsidRPr="002B197B">
        <w:rPr>
          <w:lang w:val="es-CL"/>
        </w:rPr>
        <w:t xml:space="preserve"> las personas de familias respetables t</w:t>
      </w:r>
      <w:r w:rsidR="002B197B">
        <w:rPr>
          <w:lang w:val="es-CL"/>
        </w:rPr>
        <w:t xml:space="preserve">engan ventajas (DER1) y afirmar que es justo que </w:t>
      </w:r>
      <w:r w:rsidR="002B197B" w:rsidRPr="002B197B">
        <w:rPr>
          <w:lang w:val="es-CL"/>
        </w:rPr>
        <w:t>las personas que han logrado una buena reputación y riqueza se beneficien de esto en la vejez</w:t>
      </w:r>
      <w:r w:rsidR="002B197B">
        <w:rPr>
          <w:lang w:val="es-CL"/>
        </w:rPr>
        <w:t xml:space="preserve"> (DER1) (</w:t>
      </w:r>
      <m:oMath>
        <m:r>
          <w:rPr>
            <w:rFonts w:ascii="Cambria Math" w:hAnsi="Cambria Math"/>
            <w:lang w:val="es-CL"/>
          </w:rPr>
          <m:t>r= 0.375; p&lt;0.001</m:t>
        </m:r>
      </m:oMath>
      <w:r w:rsidR="002B197B">
        <w:rPr>
          <w:lang w:val="es-CL"/>
        </w:rPr>
        <w:t xml:space="preserve">). En suma, </w:t>
      </w:r>
      <w:r w:rsidR="00F663AD">
        <w:rPr>
          <w:lang w:val="es-CL"/>
        </w:rPr>
        <w:t xml:space="preserve">la escala no muestra correlaciones muy altas dentro de cada </w:t>
      </w:r>
      <w:r w:rsidR="00B618C2">
        <w:rPr>
          <w:lang w:val="es-CL"/>
        </w:rPr>
        <w:t>dimensión</w:t>
      </w:r>
      <w:r w:rsidR="00F663AD">
        <w:rPr>
          <w:lang w:val="es-CL"/>
        </w:rPr>
        <w:t>,</w:t>
      </w:r>
      <w:r w:rsidR="00B618C2">
        <w:rPr>
          <w:lang w:val="es-CL"/>
        </w:rPr>
        <w:t xml:space="preserve"> a excepción de </w:t>
      </w:r>
      <w:r w:rsidR="00F663AD">
        <w:rPr>
          <w:lang w:val="es-CL"/>
        </w:rPr>
        <w:t xml:space="preserve">algunos ítems en las dimensiones de necesidad, igualdad y derecho </w:t>
      </w:r>
      <w:r w:rsidR="00B618C2">
        <w:rPr>
          <w:lang w:val="es-CL"/>
        </w:rPr>
        <w:t xml:space="preserve">que </w:t>
      </w:r>
      <w:r w:rsidR="00F663AD">
        <w:rPr>
          <w:lang w:val="es-CL"/>
        </w:rPr>
        <w:t>están por sobre el mínimo requerido según las convenciones.</w:t>
      </w:r>
    </w:p>
    <w:p w14:paraId="288E9C96" w14:textId="460E9B4F" w:rsidR="00F663AD" w:rsidRDefault="00F663AD" w:rsidP="005F0B3C">
      <w:pPr>
        <w:ind w:firstLine="0"/>
        <w:rPr>
          <w:lang w:val="es-CL"/>
        </w:rPr>
      </w:pPr>
      <w:r>
        <w:rPr>
          <w:lang w:val="es-CL"/>
        </w:rPr>
        <w:t xml:space="preserve">La prueba de </w:t>
      </w:r>
      <w:r w:rsidRPr="00F663AD">
        <w:rPr>
          <w:lang w:val="es-CL"/>
        </w:rPr>
        <w:t>Kaiser-Meyer-</w:t>
      </w:r>
      <w:proofErr w:type="spellStart"/>
      <w:r w:rsidRPr="00F663AD">
        <w:rPr>
          <w:lang w:val="es-CL"/>
        </w:rPr>
        <w:t>Olkin</w:t>
      </w:r>
      <w:proofErr w:type="spellEnd"/>
      <w:r>
        <w:rPr>
          <w:lang w:val="es-CL"/>
        </w:rPr>
        <w:t xml:space="preserve"> (KMO) genera un estadístico que resume si existen correlaciones suficientemente altas entre los ítems para realizar un análisis factorial. El estadístico va de 0 a 1, donde valores más cercanos a 1 indican correlaciones más altas entre los ítems. Generalmente, se toma por convención en la literatura que </w:t>
      </w:r>
      <m:oMath>
        <m:r>
          <w:rPr>
            <w:rFonts w:ascii="Cambria Math" w:hAnsi="Cambria Math"/>
            <w:lang w:val="es-CL"/>
          </w:rPr>
          <m:t>KMO&gt;0.60</m:t>
        </m:r>
      </m:oMath>
      <w:r>
        <w:rPr>
          <w:lang w:val="es-CL"/>
        </w:rPr>
        <w:t xml:space="preserve"> indica que los datos son adecuados para realizar un análisis factorial. En este caso, </w:t>
      </w:r>
      <w:r w:rsidR="00645126">
        <w:rPr>
          <w:lang w:val="es-CL"/>
        </w:rPr>
        <w:t xml:space="preserve">la prueba indica </w:t>
      </w:r>
      <m:oMath>
        <m:r>
          <w:rPr>
            <w:rFonts w:ascii="Cambria Math" w:hAnsi="Cambria Math"/>
            <w:lang w:val="es-CL"/>
          </w:rPr>
          <m:t>KMO=0.77</m:t>
        </m:r>
      </m:oMath>
      <w:r w:rsidR="00645126">
        <w:rPr>
          <w:lang w:val="es-CL"/>
        </w:rPr>
        <w:t xml:space="preserve">, lo </w:t>
      </w:r>
      <w:proofErr w:type="gramStart"/>
      <w:r w:rsidR="00826667">
        <w:rPr>
          <w:lang w:val="es-CL"/>
        </w:rPr>
        <w:t>cual</w:t>
      </w:r>
      <w:proofErr w:type="gramEnd"/>
      <w:r w:rsidR="00645126">
        <w:rPr>
          <w:lang w:val="es-CL"/>
        </w:rPr>
        <w:t xml:space="preserve"> siendo mayor al umbral convencional, indica que los datos son adecuados para realizar un análisis factorial exploratorio.</w:t>
      </w:r>
    </w:p>
    <w:p w14:paraId="13D90FAF" w14:textId="77D7FBCE" w:rsidR="00645126" w:rsidRDefault="00645126" w:rsidP="005F0B3C">
      <w:pPr>
        <w:ind w:firstLine="0"/>
        <w:rPr>
          <w:lang w:val="es-CL"/>
        </w:rPr>
      </w:pPr>
      <w:r>
        <w:rPr>
          <w:lang w:val="es-CL"/>
        </w:rPr>
        <w:lastRenderedPageBreak/>
        <w:t>La prueba de esfericidad de Bartlett</w:t>
      </w:r>
      <w:r w:rsidR="00AF491E">
        <w:rPr>
          <w:lang w:val="es-CL"/>
        </w:rPr>
        <w:t xml:space="preserve"> pone a prueba la hipótesis nula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sidR="00AF491E">
        <w:rPr>
          <w:lang w:val="es-CL"/>
        </w:rPr>
        <w:t>) de que la matriz de correlaciones de los ítems es una matriz identidad, es decir, que todos los coeficientes son 0. El rechazo de</w:t>
      </w:r>
      <w:r w:rsidR="002B5F9A">
        <w:rPr>
          <w:lang w:val="es-CL"/>
        </w:rPr>
        <w:t xml:space="preserve">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sidR="002B5F9A">
        <w:rPr>
          <w:lang w:val="es-CL"/>
        </w:rPr>
        <w:t xml:space="preserve"> sugiere que los datos son adecuados para aplicar un análisis factorial. </w:t>
      </w:r>
      <w:r w:rsidR="00AF491E">
        <w:rPr>
          <w:lang w:val="es-CL"/>
        </w:rPr>
        <w:t xml:space="preserve">En este caso, con </w:t>
      </w:r>
      <m:oMath>
        <m:r>
          <w:rPr>
            <w:rFonts w:ascii="Cambria Math" w:hAnsi="Cambria Math"/>
            <w:lang w:val="es-CL"/>
          </w:rPr>
          <m:t>p&lt;0.05</m:t>
        </m:r>
      </m:oMath>
      <w:r w:rsidR="00AF491E">
        <w:rPr>
          <w:lang w:val="es-CL"/>
        </w:rPr>
        <w:t xml:space="preserve">, </w:t>
      </w:r>
      <w:r w:rsidR="00B618C2">
        <w:rPr>
          <w:lang w:val="es-CL"/>
        </w:rPr>
        <w:t>se rechaza</w:t>
      </w:r>
      <w:r w:rsidR="002B5F9A">
        <w:rPr>
          <w:lang w:val="es-CL"/>
        </w:rPr>
        <w:t xml:space="preserve"> la</w:t>
      </w:r>
      <w:r w:rsidR="00AF491E">
        <w:rPr>
          <w:lang w:val="es-CL"/>
        </w:rPr>
        <w:t xml:space="preserve">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sidR="002B5F9A">
        <w:rPr>
          <w:lang w:val="es-CL"/>
        </w:rPr>
        <w:t xml:space="preserve"> de que la matriz de correlaciones es una matriz identidad.</w:t>
      </w:r>
    </w:p>
    <w:p w14:paraId="008CCB8D" w14:textId="3DE5297B" w:rsidR="001A6A3F" w:rsidRPr="002B5F9A" w:rsidRDefault="001A6A3F" w:rsidP="001A6A3F">
      <w:pPr>
        <w:ind w:firstLine="0"/>
        <w:rPr>
          <w:iCs/>
          <w:lang w:val="es-CL"/>
        </w:rPr>
      </w:pPr>
      <w:r>
        <w:rPr>
          <w:iCs/>
          <w:lang w:val="es-CL"/>
        </w:rPr>
        <w:t>Tomando todas estas pruebas en consideración, se llega a la conclusión de que es pertinente emplear un análisis factorial, pese a que algunas pruebas no den los mejores resultados (</w:t>
      </w:r>
      <w:r w:rsidR="00826667">
        <w:rPr>
          <w:iCs/>
          <w:lang w:val="es-CL"/>
        </w:rPr>
        <w:t xml:space="preserve">p. </w:t>
      </w:r>
      <w:proofErr w:type="spellStart"/>
      <w:r w:rsidR="00826667">
        <w:rPr>
          <w:iCs/>
          <w:lang w:val="es-CL"/>
        </w:rPr>
        <w:t>ej</w:t>
      </w:r>
      <w:proofErr w:type="spellEnd"/>
      <w:r>
        <w:rPr>
          <w:iCs/>
          <w:lang w:val="es-CL"/>
        </w:rPr>
        <w:t xml:space="preserve"> correlaciones).</w:t>
      </w:r>
    </w:p>
    <w:p w14:paraId="2F3ADF14" w14:textId="77777777" w:rsidR="001A6A3F" w:rsidRDefault="001A6A3F" w:rsidP="005F0B3C">
      <w:pPr>
        <w:ind w:firstLine="0"/>
        <w:rPr>
          <w:lang w:val="es-CL"/>
        </w:rPr>
      </w:pPr>
    </w:p>
    <w:p w14:paraId="2D951628" w14:textId="233F70A5" w:rsidR="002B5F9A" w:rsidRDefault="002B5F9A" w:rsidP="002B5F9A">
      <w:pPr>
        <w:ind w:firstLine="0"/>
        <w:jc w:val="center"/>
        <w:rPr>
          <w:iCs/>
          <w:lang w:val="es-CL"/>
        </w:rPr>
      </w:pPr>
      <w:r>
        <w:rPr>
          <w:iCs/>
          <w:noProof/>
          <w:lang w:val="es-CL"/>
        </w:rPr>
        <w:drawing>
          <wp:inline distT="0" distB="0" distL="0" distR="0" wp14:anchorId="004F09B7" wp14:editId="5B51363E">
            <wp:extent cx="5433060" cy="3621405"/>
            <wp:effectExtent l="0" t="0" r="0" b="0"/>
            <wp:docPr id="196449830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498309" name="Imagen 1964498309"/>
                    <pic:cNvPicPr/>
                  </pic:nvPicPr>
                  <pic:blipFill>
                    <a:blip r:embed="rId18">
                      <a:extLst>
                        <a:ext uri="{28A0092B-C50C-407E-A947-70E740481C1C}">
                          <a14:useLocalDpi xmlns:a14="http://schemas.microsoft.com/office/drawing/2010/main" val="0"/>
                        </a:ext>
                      </a:extLst>
                    </a:blip>
                    <a:stretch>
                      <a:fillRect/>
                    </a:stretch>
                  </pic:blipFill>
                  <pic:spPr>
                    <a:xfrm>
                      <a:off x="0" y="0"/>
                      <a:ext cx="5433060" cy="3621405"/>
                    </a:xfrm>
                    <a:prstGeom prst="rect">
                      <a:avLst/>
                    </a:prstGeom>
                  </pic:spPr>
                </pic:pic>
              </a:graphicData>
            </a:graphic>
          </wp:inline>
        </w:drawing>
      </w:r>
      <w:r>
        <w:rPr>
          <w:iCs/>
          <w:lang w:val="es-CL"/>
        </w:rPr>
        <w:t>Figura 4.3. Gráfico de sedimentación</w:t>
      </w:r>
    </w:p>
    <w:p w14:paraId="06C1E1E6" w14:textId="77777777" w:rsidR="001A6A3F" w:rsidRDefault="001A6A3F" w:rsidP="005F0B3C">
      <w:pPr>
        <w:ind w:firstLine="0"/>
        <w:rPr>
          <w:iCs/>
          <w:lang w:val="es-CL"/>
        </w:rPr>
      </w:pPr>
    </w:p>
    <w:p w14:paraId="4BE38CD6" w14:textId="6CA340AB" w:rsidR="001A6A3F" w:rsidRDefault="001A6A3F" w:rsidP="005F0B3C">
      <w:pPr>
        <w:ind w:firstLine="0"/>
        <w:rPr>
          <w:iCs/>
          <w:lang w:val="es-CL"/>
        </w:rPr>
      </w:pPr>
      <w:r>
        <w:rPr>
          <w:iCs/>
          <w:lang w:val="es-CL"/>
        </w:rPr>
        <w:t>Posterior a conocer la pertinencia de los datos para un análisis factorial, es necesario determinar cuántos factores se pondrán a prueba. Para ello, se suelen aplicar dos análisis: el análisis de sedimentación y el análisis paralelo.</w:t>
      </w:r>
    </w:p>
    <w:p w14:paraId="07302B12" w14:textId="02D1E29B" w:rsidR="002B5F9A" w:rsidRDefault="002B5F9A" w:rsidP="005F0B3C">
      <w:pPr>
        <w:ind w:firstLine="0"/>
        <w:rPr>
          <w:iCs/>
          <w:lang w:val="es-CL"/>
        </w:rPr>
      </w:pPr>
      <w:r>
        <w:rPr>
          <w:iCs/>
          <w:lang w:val="es-CL"/>
        </w:rPr>
        <w:lastRenderedPageBreak/>
        <w:t>El</w:t>
      </w:r>
      <w:r w:rsidR="00B618C2">
        <w:rPr>
          <w:iCs/>
          <w:lang w:val="es-CL"/>
        </w:rPr>
        <w:t xml:space="preserve"> </w:t>
      </w:r>
      <w:r w:rsidR="00826667">
        <w:rPr>
          <w:iCs/>
          <w:lang w:val="es-CL"/>
        </w:rPr>
        <w:t>grafico</w:t>
      </w:r>
      <w:r w:rsidR="00B618C2">
        <w:rPr>
          <w:iCs/>
          <w:lang w:val="es-CL"/>
        </w:rPr>
        <w:t xml:space="preserve"> de</w:t>
      </w:r>
      <w:r>
        <w:rPr>
          <w:iCs/>
          <w:lang w:val="es-CL"/>
        </w:rPr>
        <w:t xml:space="preserve"> </w:t>
      </w:r>
      <w:r w:rsidR="00B618C2">
        <w:rPr>
          <w:iCs/>
          <w:lang w:val="es-CL"/>
        </w:rPr>
        <w:t xml:space="preserve">análisis </w:t>
      </w:r>
      <w:r>
        <w:rPr>
          <w:iCs/>
          <w:lang w:val="es-CL"/>
        </w:rPr>
        <w:t>de sedimentación visualiza la cantidad de agrupaciones sugerida</w:t>
      </w:r>
      <w:r w:rsidR="00F14840">
        <w:rPr>
          <w:iCs/>
          <w:lang w:val="es-CL"/>
        </w:rPr>
        <w:t>s</w:t>
      </w:r>
      <w:r>
        <w:rPr>
          <w:iCs/>
          <w:lang w:val="es-CL"/>
        </w:rPr>
        <w:t xml:space="preserve"> para los datos en función del </w:t>
      </w:r>
      <w:r w:rsidR="00826667">
        <w:rPr>
          <w:iCs/>
          <w:lang w:val="es-CL"/>
        </w:rPr>
        <w:t>cálculo</w:t>
      </w:r>
      <w:r>
        <w:rPr>
          <w:iCs/>
          <w:lang w:val="es-CL"/>
        </w:rPr>
        <w:t xml:space="preserve"> de los autovalores (cuanta varianza explica cada </w:t>
      </w:r>
      <w:r w:rsidR="00826667">
        <w:rPr>
          <w:iCs/>
          <w:lang w:val="es-CL"/>
        </w:rPr>
        <w:t>agrupación</w:t>
      </w:r>
      <w:r>
        <w:rPr>
          <w:iCs/>
          <w:lang w:val="es-CL"/>
        </w:rPr>
        <w:t xml:space="preserve">). Convencionalmente, se toma como criterio un autovalor de 1, ya que valor inferior a este umbral indicaría que una agrupación explica menos varianza que un </w:t>
      </w:r>
      <w:r w:rsidR="00826667">
        <w:rPr>
          <w:iCs/>
          <w:lang w:val="es-CL"/>
        </w:rPr>
        <w:t>ítem</w:t>
      </w:r>
      <w:r>
        <w:rPr>
          <w:iCs/>
          <w:lang w:val="es-CL"/>
        </w:rPr>
        <w:t xml:space="preserve"> por </w:t>
      </w:r>
      <w:r w:rsidR="00826667">
        <w:rPr>
          <w:iCs/>
          <w:lang w:val="es-CL"/>
        </w:rPr>
        <w:t>sí</w:t>
      </w:r>
      <w:r>
        <w:rPr>
          <w:iCs/>
          <w:lang w:val="es-CL"/>
        </w:rPr>
        <w:t xml:space="preserve"> solo. En la Fig</w:t>
      </w:r>
      <w:r w:rsidR="00B618C2">
        <w:rPr>
          <w:iCs/>
          <w:lang w:val="es-CL"/>
        </w:rPr>
        <w:t>u</w:t>
      </w:r>
      <w:r>
        <w:rPr>
          <w:iCs/>
          <w:lang w:val="es-CL"/>
        </w:rPr>
        <w:t xml:space="preserve">ra 4.3 se presenta un </w:t>
      </w:r>
      <w:r w:rsidR="00F14840">
        <w:rPr>
          <w:iCs/>
          <w:lang w:val="es-CL"/>
        </w:rPr>
        <w:t xml:space="preserve">gráfico de sedimentación para los datos de este estudio, el cual sugiere agrupaciones según la técnica que se aplique: análisis factorial o componentes principales. En el caso de análisis factorial, el gráfico sugiere que una solución de dos factores es al más pertinente, en tanto explican mayor varianza que un </w:t>
      </w:r>
      <w:r w:rsidR="00826667">
        <w:rPr>
          <w:iCs/>
          <w:lang w:val="es-CL"/>
        </w:rPr>
        <w:t>ítem</w:t>
      </w:r>
      <w:r w:rsidR="00F14840">
        <w:rPr>
          <w:iCs/>
          <w:lang w:val="es-CL"/>
        </w:rPr>
        <w:t xml:space="preserve"> por separado.</w:t>
      </w:r>
    </w:p>
    <w:p w14:paraId="7AC4946A" w14:textId="4095458A" w:rsidR="00F14840" w:rsidRDefault="00F14840" w:rsidP="00F14840">
      <w:pPr>
        <w:ind w:firstLine="0"/>
        <w:jc w:val="center"/>
        <w:rPr>
          <w:iCs/>
          <w:lang w:val="es-CL"/>
        </w:rPr>
      </w:pPr>
      <w:r>
        <w:rPr>
          <w:iCs/>
          <w:noProof/>
          <w:lang w:val="es-CL"/>
        </w:rPr>
        <w:drawing>
          <wp:inline distT="0" distB="0" distL="0" distR="0" wp14:anchorId="7767C8C5" wp14:editId="0EAFEF98">
            <wp:extent cx="5433060" cy="3621405"/>
            <wp:effectExtent l="0" t="0" r="0" b="0"/>
            <wp:docPr id="57064362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643622" name="Imagen 570643622"/>
                    <pic:cNvPicPr/>
                  </pic:nvPicPr>
                  <pic:blipFill>
                    <a:blip r:embed="rId19">
                      <a:extLst>
                        <a:ext uri="{28A0092B-C50C-407E-A947-70E740481C1C}">
                          <a14:useLocalDpi xmlns:a14="http://schemas.microsoft.com/office/drawing/2010/main" val="0"/>
                        </a:ext>
                      </a:extLst>
                    </a:blip>
                    <a:stretch>
                      <a:fillRect/>
                    </a:stretch>
                  </pic:blipFill>
                  <pic:spPr>
                    <a:xfrm>
                      <a:off x="0" y="0"/>
                      <a:ext cx="5433060" cy="3621405"/>
                    </a:xfrm>
                    <a:prstGeom prst="rect">
                      <a:avLst/>
                    </a:prstGeom>
                  </pic:spPr>
                </pic:pic>
              </a:graphicData>
            </a:graphic>
          </wp:inline>
        </w:drawing>
      </w:r>
      <w:r>
        <w:rPr>
          <w:iCs/>
          <w:lang w:val="es-CL"/>
        </w:rPr>
        <w:t>Figura 4.</w:t>
      </w:r>
      <w:r w:rsidR="001A6A3F">
        <w:rPr>
          <w:iCs/>
          <w:lang w:val="es-CL"/>
        </w:rPr>
        <w:t>4</w:t>
      </w:r>
      <w:r>
        <w:rPr>
          <w:iCs/>
          <w:lang w:val="es-CL"/>
        </w:rPr>
        <w:t>. Gráfico de análisis paralelo</w:t>
      </w:r>
    </w:p>
    <w:p w14:paraId="2469355C" w14:textId="19BF377A" w:rsidR="00F14840" w:rsidRDefault="001A6A3F" w:rsidP="005F0B3C">
      <w:pPr>
        <w:ind w:firstLine="0"/>
        <w:rPr>
          <w:iCs/>
          <w:lang w:val="es-CL"/>
        </w:rPr>
      </w:pPr>
      <w:r>
        <w:rPr>
          <w:iCs/>
          <w:lang w:val="es-CL"/>
        </w:rPr>
        <w:t>Por otro lado, e</w:t>
      </w:r>
      <w:r w:rsidR="00F14840">
        <w:rPr>
          <w:iCs/>
          <w:lang w:val="es-CL"/>
        </w:rPr>
        <w:t>l gráfico d</w:t>
      </w:r>
      <w:r>
        <w:rPr>
          <w:iCs/>
          <w:lang w:val="es-CL"/>
        </w:rPr>
        <w:t xml:space="preserve">e análisis paralelo compara la solución de factores propuesta en base a los autovalores de los datos con </w:t>
      </w:r>
      <w:r w:rsidR="00826667">
        <w:rPr>
          <w:iCs/>
          <w:lang w:val="es-CL"/>
        </w:rPr>
        <w:t>una solución</w:t>
      </w:r>
      <w:r>
        <w:rPr>
          <w:iCs/>
          <w:lang w:val="es-CL"/>
        </w:rPr>
        <w:t xml:space="preserve"> para un conjunto de datos simulados donde no hay correlación entre los ítems. Convencionalmente, se considera la cantidad de factores que esté por arriba de la línea sugerida en base al análisis con datos simulados. En este caso, la Figura 4.4 sugiere una solución de tres factores.</w:t>
      </w:r>
    </w:p>
    <w:p w14:paraId="7FC9E475" w14:textId="7EC14FDC" w:rsidR="00F86231" w:rsidRDefault="001A6A3F" w:rsidP="005F0B3C">
      <w:pPr>
        <w:ind w:firstLine="0"/>
        <w:rPr>
          <w:iCs/>
          <w:lang w:val="es-CL"/>
        </w:rPr>
      </w:pPr>
      <w:r>
        <w:rPr>
          <w:iCs/>
          <w:lang w:val="es-CL"/>
        </w:rPr>
        <w:lastRenderedPageBreak/>
        <w:t>En suma, las soluciones propuestas para el análisis factorial exploratorio son de dos y tres factores, lo cual</w:t>
      </w:r>
      <w:r w:rsidR="007D0DD5">
        <w:rPr>
          <w:iCs/>
          <w:lang w:val="es-CL"/>
        </w:rPr>
        <w:t xml:space="preserve"> da un primer indicio de que los datos no siguen la misma estructura factorial que la escala propuesta originalmente.</w:t>
      </w:r>
      <w:r w:rsidR="00F86231">
        <w:rPr>
          <w:iCs/>
          <w:lang w:val="es-CL"/>
        </w:rPr>
        <w:t xml:space="preserve"> Considerando estos resultados, </w:t>
      </w:r>
      <w:r w:rsidR="00826667">
        <w:rPr>
          <w:iCs/>
          <w:lang w:val="es-CL"/>
        </w:rPr>
        <w:t>así</w:t>
      </w:r>
      <w:r w:rsidR="00F86231">
        <w:rPr>
          <w:iCs/>
          <w:lang w:val="es-CL"/>
        </w:rPr>
        <w:t xml:space="preserve"> como también la existencia de un modelo teórico, pondrá a prueba una solución de cuatro factores y otra de dos factores.</w:t>
      </w:r>
    </w:p>
    <w:p w14:paraId="3AA684D7" w14:textId="5BFAE69E" w:rsidR="001A6A3F" w:rsidRDefault="00F86231" w:rsidP="00F86231">
      <w:pPr>
        <w:spacing w:before="0" w:after="0" w:line="240" w:lineRule="auto"/>
        <w:ind w:right="0" w:firstLine="0"/>
        <w:jc w:val="left"/>
        <w:rPr>
          <w:iCs/>
          <w:lang w:val="es-CL"/>
        </w:rPr>
      </w:pPr>
      <w:r>
        <w:rPr>
          <w:iCs/>
          <w:lang w:val="es-CL"/>
        </w:rPr>
        <w:br w:type="page"/>
      </w:r>
    </w:p>
    <w:p w14:paraId="7134987C" w14:textId="7F0A6964" w:rsidR="0050644C" w:rsidRDefault="0050644C" w:rsidP="005F0B3C">
      <w:pPr>
        <w:ind w:firstLine="0"/>
        <w:rPr>
          <w:iCs/>
          <w:lang w:val="es-CL"/>
        </w:rPr>
      </w:pPr>
      <w:r>
        <w:rPr>
          <w:iCs/>
          <w:lang w:val="es-CL"/>
        </w:rPr>
        <w:lastRenderedPageBreak/>
        <w:t xml:space="preserve">Tabla </w:t>
      </w:r>
      <w:r w:rsidR="00823496">
        <w:rPr>
          <w:iCs/>
          <w:lang w:val="es-CL"/>
        </w:rPr>
        <w:t>4.2</w:t>
      </w:r>
      <w:r>
        <w:rPr>
          <w:iCs/>
          <w:lang w:val="es-CL"/>
        </w:rPr>
        <w:t>. Cargas factoriales estandarizadas para solución de cuatro factores</w:t>
      </w:r>
    </w:p>
    <w:tbl>
      <w:tblPr>
        <w:tblW w:w="8133" w:type="dxa"/>
        <w:tblCellMar>
          <w:left w:w="70" w:type="dxa"/>
          <w:right w:w="70" w:type="dxa"/>
        </w:tblCellMar>
        <w:tblLook w:val="04A0" w:firstRow="1" w:lastRow="0" w:firstColumn="1" w:lastColumn="0" w:noHBand="0" w:noVBand="1"/>
      </w:tblPr>
      <w:tblGrid>
        <w:gridCol w:w="1743"/>
        <w:gridCol w:w="1065"/>
        <w:gridCol w:w="1065"/>
        <w:gridCol w:w="1065"/>
        <w:gridCol w:w="1065"/>
        <w:gridCol w:w="1065"/>
        <w:gridCol w:w="1065"/>
      </w:tblGrid>
      <w:tr w:rsidR="00090816" w:rsidRPr="0050644C" w14:paraId="5FD7237E" w14:textId="77777777" w:rsidTr="00090816">
        <w:trPr>
          <w:trHeight w:val="348"/>
        </w:trPr>
        <w:tc>
          <w:tcPr>
            <w:tcW w:w="1743" w:type="dxa"/>
            <w:tcBorders>
              <w:top w:val="single" w:sz="4" w:space="0" w:color="auto"/>
              <w:left w:val="nil"/>
              <w:bottom w:val="single" w:sz="4" w:space="0" w:color="auto"/>
              <w:right w:val="nil"/>
            </w:tcBorders>
            <w:shd w:val="clear" w:color="auto" w:fill="auto"/>
            <w:noWrap/>
            <w:vAlign w:val="bottom"/>
            <w:hideMark/>
          </w:tcPr>
          <w:p w14:paraId="001BD810"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 </w:t>
            </w:r>
          </w:p>
        </w:tc>
        <w:tc>
          <w:tcPr>
            <w:tcW w:w="1065" w:type="dxa"/>
            <w:tcBorders>
              <w:top w:val="single" w:sz="4" w:space="0" w:color="auto"/>
              <w:left w:val="nil"/>
              <w:bottom w:val="single" w:sz="4" w:space="0" w:color="auto"/>
              <w:right w:val="nil"/>
            </w:tcBorders>
            <w:shd w:val="clear" w:color="auto" w:fill="auto"/>
            <w:noWrap/>
            <w:vAlign w:val="bottom"/>
            <w:hideMark/>
          </w:tcPr>
          <w:p w14:paraId="473C811B"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F1</w:t>
            </w:r>
          </w:p>
        </w:tc>
        <w:tc>
          <w:tcPr>
            <w:tcW w:w="1065" w:type="dxa"/>
            <w:tcBorders>
              <w:top w:val="single" w:sz="4" w:space="0" w:color="auto"/>
              <w:left w:val="nil"/>
              <w:bottom w:val="single" w:sz="4" w:space="0" w:color="auto"/>
              <w:right w:val="nil"/>
            </w:tcBorders>
            <w:shd w:val="clear" w:color="auto" w:fill="auto"/>
            <w:noWrap/>
            <w:vAlign w:val="bottom"/>
            <w:hideMark/>
          </w:tcPr>
          <w:p w14:paraId="7731B17D"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F2</w:t>
            </w:r>
          </w:p>
        </w:tc>
        <w:tc>
          <w:tcPr>
            <w:tcW w:w="1065" w:type="dxa"/>
            <w:tcBorders>
              <w:top w:val="single" w:sz="4" w:space="0" w:color="auto"/>
              <w:left w:val="nil"/>
              <w:bottom w:val="single" w:sz="4" w:space="0" w:color="auto"/>
              <w:right w:val="nil"/>
            </w:tcBorders>
            <w:shd w:val="clear" w:color="auto" w:fill="auto"/>
            <w:noWrap/>
            <w:vAlign w:val="bottom"/>
            <w:hideMark/>
          </w:tcPr>
          <w:p w14:paraId="4872F7FA"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F3</w:t>
            </w:r>
          </w:p>
        </w:tc>
        <w:tc>
          <w:tcPr>
            <w:tcW w:w="1065" w:type="dxa"/>
            <w:tcBorders>
              <w:top w:val="single" w:sz="4" w:space="0" w:color="auto"/>
              <w:left w:val="nil"/>
              <w:bottom w:val="single" w:sz="4" w:space="0" w:color="auto"/>
              <w:right w:val="nil"/>
            </w:tcBorders>
            <w:shd w:val="clear" w:color="auto" w:fill="auto"/>
            <w:noWrap/>
            <w:vAlign w:val="bottom"/>
            <w:hideMark/>
          </w:tcPr>
          <w:p w14:paraId="7DA01D7D"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F4</w:t>
            </w:r>
          </w:p>
        </w:tc>
        <w:tc>
          <w:tcPr>
            <w:tcW w:w="1065" w:type="dxa"/>
            <w:tcBorders>
              <w:top w:val="single" w:sz="4" w:space="0" w:color="auto"/>
              <w:left w:val="nil"/>
              <w:bottom w:val="single" w:sz="4" w:space="0" w:color="auto"/>
              <w:right w:val="nil"/>
            </w:tcBorders>
            <w:shd w:val="clear" w:color="auto" w:fill="auto"/>
            <w:noWrap/>
            <w:vAlign w:val="bottom"/>
            <w:hideMark/>
          </w:tcPr>
          <w:p w14:paraId="0298454A"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h2</w:t>
            </w:r>
          </w:p>
        </w:tc>
        <w:tc>
          <w:tcPr>
            <w:tcW w:w="1065" w:type="dxa"/>
            <w:tcBorders>
              <w:top w:val="single" w:sz="4" w:space="0" w:color="auto"/>
              <w:left w:val="nil"/>
              <w:bottom w:val="single" w:sz="4" w:space="0" w:color="auto"/>
              <w:right w:val="nil"/>
            </w:tcBorders>
            <w:shd w:val="clear" w:color="auto" w:fill="auto"/>
            <w:noWrap/>
            <w:vAlign w:val="bottom"/>
            <w:hideMark/>
          </w:tcPr>
          <w:p w14:paraId="26A6EB8C"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u2</w:t>
            </w:r>
          </w:p>
        </w:tc>
      </w:tr>
      <w:tr w:rsidR="00090816" w:rsidRPr="0050644C" w14:paraId="13AB6E22" w14:textId="77777777" w:rsidTr="00090816">
        <w:trPr>
          <w:trHeight w:val="348"/>
        </w:trPr>
        <w:tc>
          <w:tcPr>
            <w:tcW w:w="1743" w:type="dxa"/>
            <w:tcBorders>
              <w:top w:val="nil"/>
              <w:left w:val="nil"/>
              <w:bottom w:val="nil"/>
              <w:right w:val="nil"/>
            </w:tcBorders>
            <w:shd w:val="clear" w:color="auto" w:fill="auto"/>
            <w:noWrap/>
            <w:vAlign w:val="bottom"/>
            <w:hideMark/>
          </w:tcPr>
          <w:p w14:paraId="5B79887D"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IGUAL1</w:t>
            </w:r>
          </w:p>
        </w:tc>
        <w:tc>
          <w:tcPr>
            <w:tcW w:w="1065" w:type="dxa"/>
            <w:tcBorders>
              <w:top w:val="nil"/>
              <w:left w:val="nil"/>
              <w:bottom w:val="nil"/>
              <w:right w:val="nil"/>
            </w:tcBorders>
            <w:shd w:val="clear" w:color="auto" w:fill="auto"/>
            <w:vAlign w:val="center"/>
            <w:hideMark/>
          </w:tcPr>
          <w:p w14:paraId="60761CF1"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-0.01</w:t>
            </w:r>
          </w:p>
        </w:tc>
        <w:tc>
          <w:tcPr>
            <w:tcW w:w="1065" w:type="dxa"/>
            <w:tcBorders>
              <w:top w:val="nil"/>
              <w:left w:val="nil"/>
              <w:bottom w:val="nil"/>
              <w:right w:val="nil"/>
            </w:tcBorders>
            <w:shd w:val="clear" w:color="auto" w:fill="auto"/>
            <w:noWrap/>
            <w:vAlign w:val="bottom"/>
            <w:hideMark/>
          </w:tcPr>
          <w:p w14:paraId="2E413B38"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0.49</w:t>
            </w:r>
          </w:p>
        </w:tc>
        <w:tc>
          <w:tcPr>
            <w:tcW w:w="1065" w:type="dxa"/>
            <w:tcBorders>
              <w:top w:val="nil"/>
              <w:left w:val="nil"/>
              <w:bottom w:val="nil"/>
              <w:right w:val="nil"/>
            </w:tcBorders>
            <w:shd w:val="clear" w:color="auto" w:fill="auto"/>
            <w:vAlign w:val="center"/>
            <w:hideMark/>
          </w:tcPr>
          <w:p w14:paraId="17899BE1"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1065" w:type="dxa"/>
            <w:tcBorders>
              <w:top w:val="nil"/>
              <w:left w:val="nil"/>
              <w:bottom w:val="nil"/>
              <w:right w:val="nil"/>
            </w:tcBorders>
            <w:shd w:val="clear" w:color="auto" w:fill="auto"/>
            <w:vAlign w:val="center"/>
            <w:hideMark/>
          </w:tcPr>
          <w:p w14:paraId="152DB3A0"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1065" w:type="dxa"/>
            <w:tcBorders>
              <w:top w:val="nil"/>
              <w:left w:val="nil"/>
              <w:bottom w:val="nil"/>
              <w:right w:val="nil"/>
            </w:tcBorders>
            <w:shd w:val="clear" w:color="auto" w:fill="auto"/>
            <w:noWrap/>
            <w:vAlign w:val="bottom"/>
            <w:hideMark/>
          </w:tcPr>
          <w:p w14:paraId="1550AD0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0.28</w:t>
            </w:r>
          </w:p>
        </w:tc>
        <w:tc>
          <w:tcPr>
            <w:tcW w:w="1065" w:type="dxa"/>
            <w:tcBorders>
              <w:top w:val="nil"/>
              <w:left w:val="nil"/>
              <w:bottom w:val="nil"/>
              <w:right w:val="nil"/>
            </w:tcBorders>
            <w:shd w:val="clear" w:color="auto" w:fill="auto"/>
            <w:noWrap/>
            <w:vAlign w:val="bottom"/>
            <w:hideMark/>
          </w:tcPr>
          <w:p w14:paraId="530AF6AE"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0.72</w:t>
            </w:r>
          </w:p>
        </w:tc>
      </w:tr>
      <w:tr w:rsidR="00090816" w:rsidRPr="0050644C" w14:paraId="75278EA8" w14:textId="77777777" w:rsidTr="00090816">
        <w:trPr>
          <w:trHeight w:val="348"/>
        </w:trPr>
        <w:tc>
          <w:tcPr>
            <w:tcW w:w="1743" w:type="dxa"/>
            <w:tcBorders>
              <w:top w:val="nil"/>
              <w:left w:val="nil"/>
              <w:bottom w:val="nil"/>
              <w:right w:val="nil"/>
            </w:tcBorders>
            <w:shd w:val="clear" w:color="auto" w:fill="auto"/>
            <w:noWrap/>
            <w:vAlign w:val="bottom"/>
            <w:hideMark/>
          </w:tcPr>
          <w:p w14:paraId="32ACBE28"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IGUAL2</w:t>
            </w:r>
          </w:p>
        </w:tc>
        <w:tc>
          <w:tcPr>
            <w:tcW w:w="1065" w:type="dxa"/>
            <w:tcBorders>
              <w:top w:val="nil"/>
              <w:left w:val="nil"/>
              <w:bottom w:val="nil"/>
              <w:right w:val="nil"/>
            </w:tcBorders>
            <w:shd w:val="clear" w:color="auto" w:fill="auto"/>
            <w:vAlign w:val="center"/>
            <w:hideMark/>
          </w:tcPr>
          <w:p w14:paraId="2807DA07"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-0.02</w:t>
            </w:r>
          </w:p>
        </w:tc>
        <w:tc>
          <w:tcPr>
            <w:tcW w:w="1065" w:type="dxa"/>
            <w:tcBorders>
              <w:top w:val="nil"/>
              <w:left w:val="nil"/>
              <w:bottom w:val="nil"/>
              <w:right w:val="nil"/>
            </w:tcBorders>
            <w:shd w:val="clear" w:color="auto" w:fill="auto"/>
            <w:noWrap/>
            <w:vAlign w:val="bottom"/>
            <w:hideMark/>
          </w:tcPr>
          <w:p w14:paraId="5043FBAF"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0.55</w:t>
            </w:r>
          </w:p>
        </w:tc>
        <w:tc>
          <w:tcPr>
            <w:tcW w:w="1065" w:type="dxa"/>
            <w:tcBorders>
              <w:top w:val="nil"/>
              <w:left w:val="nil"/>
              <w:bottom w:val="nil"/>
              <w:right w:val="nil"/>
            </w:tcBorders>
            <w:shd w:val="clear" w:color="auto" w:fill="auto"/>
            <w:vAlign w:val="center"/>
            <w:hideMark/>
          </w:tcPr>
          <w:p w14:paraId="5B1B4ACE"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0.15</w:t>
            </w:r>
          </w:p>
        </w:tc>
        <w:tc>
          <w:tcPr>
            <w:tcW w:w="1065" w:type="dxa"/>
            <w:tcBorders>
              <w:top w:val="nil"/>
              <w:left w:val="nil"/>
              <w:bottom w:val="nil"/>
              <w:right w:val="nil"/>
            </w:tcBorders>
            <w:shd w:val="clear" w:color="auto" w:fill="auto"/>
            <w:vAlign w:val="center"/>
            <w:hideMark/>
          </w:tcPr>
          <w:p w14:paraId="41119FB2"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-0.07</w:t>
            </w:r>
          </w:p>
        </w:tc>
        <w:tc>
          <w:tcPr>
            <w:tcW w:w="1065" w:type="dxa"/>
            <w:tcBorders>
              <w:top w:val="nil"/>
              <w:left w:val="nil"/>
              <w:bottom w:val="nil"/>
              <w:right w:val="nil"/>
            </w:tcBorders>
            <w:shd w:val="clear" w:color="auto" w:fill="auto"/>
            <w:noWrap/>
            <w:vAlign w:val="bottom"/>
            <w:hideMark/>
          </w:tcPr>
          <w:p w14:paraId="5C2847DA"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0.33</w:t>
            </w:r>
          </w:p>
        </w:tc>
        <w:tc>
          <w:tcPr>
            <w:tcW w:w="1065" w:type="dxa"/>
            <w:tcBorders>
              <w:top w:val="nil"/>
              <w:left w:val="nil"/>
              <w:bottom w:val="nil"/>
              <w:right w:val="nil"/>
            </w:tcBorders>
            <w:shd w:val="clear" w:color="auto" w:fill="auto"/>
            <w:noWrap/>
            <w:vAlign w:val="bottom"/>
            <w:hideMark/>
          </w:tcPr>
          <w:p w14:paraId="10596E62"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0.67</w:t>
            </w:r>
          </w:p>
        </w:tc>
      </w:tr>
      <w:tr w:rsidR="00090816" w:rsidRPr="0050644C" w14:paraId="48727BF5" w14:textId="77777777" w:rsidTr="00090816">
        <w:trPr>
          <w:trHeight w:val="348"/>
        </w:trPr>
        <w:tc>
          <w:tcPr>
            <w:tcW w:w="1743" w:type="dxa"/>
            <w:tcBorders>
              <w:top w:val="nil"/>
              <w:left w:val="nil"/>
              <w:bottom w:val="nil"/>
              <w:right w:val="nil"/>
            </w:tcBorders>
            <w:shd w:val="clear" w:color="auto" w:fill="auto"/>
            <w:noWrap/>
            <w:vAlign w:val="bottom"/>
            <w:hideMark/>
          </w:tcPr>
          <w:p w14:paraId="0998B5E6"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IGUAL3</w:t>
            </w:r>
          </w:p>
        </w:tc>
        <w:tc>
          <w:tcPr>
            <w:tcW w:w="1065" w:type="dxa"/>
            <w:tcBorders>
              <w:top w:val="nil"/>
              <w:left w:val="nil"/>
              <w:bottom w:val="nil"/>
              <w:right w:val="nil"/>
            </w:tcBorders>
            <w:shd w:val="clear" w:color="auto" w:fill="auto"/>
            <w:vAlign w:val="center"/>
            <w:hideMark/>
          </w:tcPr>
          <w:p w14:paraId="4286FD90"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0.08</w:t>
            </w:r>
          </w:p>
        </w:tc>
        <w:tc>
          <w:tcPr>
            <w:tcW w:w="1065" w:type="dxa"/>
            <w:tcBorders>
              <w:top w:val="nil"/>
              <w:left w:val="nil"/>
              <w:bottom w:val="nil"/>
              <w:right w:val="nil"/>
            </w:tcBorders>
            <w:shd w:val="clear" w:color="auto" w:fill="auto"/>
            <w:noWrap/>
            <w:vAlign w:val="bottom"/>
            <w:hideMark/>
          </w:tcPr>
          <w:p w14:paraId="4FBA6251"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0.44</w:t>
            </w:r>
          </w:p>
        </w:tc>
        <w:tc>
          <w:tcPr>
            <w:tcW w:w="1065" w:type="dxa"/>
            <w:tcBorders>
              <w:top w:val="nil"/>
              <w:left w:val="nil"/>
              <w:bottom w:val="nil"/>
              <w:right w:val="nil"/>
            </w:tcBorders>
            <w:shd w:val="clear" w:color="auto" w:fill="auto"/>
            <w:vAlign w:val="center"/>
            <w:hideMark/>
          </w:tcPr>
          <w:p w14:paraId="3C5A9192"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0.06</w:t>
            </w:r>
          </w:p>
        </w:tc>
        <w:tc>
          <w:tcPr>
            <w:tcW w:w="1065" w:type="dxa"/>
            <w:tcBorders>
              <w:top w:val="nil"/>
              <w:left w:val="nil"/>
              <w:bottom w:val="nil"/>
              <w:right w:val="nil"/>
            </w:tcBorders>
            <w:shd w:val="clear" w:color="auto" w:fill="auto"/>
            <w:vAlign w:val="center"/>
            <w:hideMark/>
          </w:tcPr>
          <w:p w14:paraId="798F6733"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-0.02</w:t>
            </w:r>
          </w:p>
        </w:tc>
        <w:tc>
          <w:tcPr>
            <w:tcW w:w="1065" w:type="dxa"/>
            <w:tcBorders>
              <w:top w:val="nil"/>
              <w:left w:val="nil"/>
              <w:bottom w:val="nil"/>
              <w:right w:val="nil"/>
            </w:tcBorders>
            <w:shd w:val="clear" w:color="auto" w:fill="auto"/>
            <w:noWrap/>
            <w:vAlign w:val="bottom"/>
            <w:hideMark/>
          </w:tcPr>
          <w:p w14:paraId="0D771594"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0.20</w:t>
            </w:r>
          </w:p>
        </w:tc>
        <w:tc>
          <w:tcPr>
            <w:tcW w:w="1065" w:type="dxa"/>
            <w:tcBorders>
              <w:top w:val="nil"/>
              <w:left w:val="nil"/>
              <w:bottom w:val="nil"/>
              <w:right w:val="nil"/>
            </w:tcBorders>
            <w:shd w:val="clear" w:color="auto" w:fill="auto"/>
            <w:noWrap/>
            <w:vAlign w:val="bottom"/>
            <w:hideMark/>
          </w:tcPr>
          <w:p w14:paraId="2C838098"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0.80</w:t>
            </w:r>
          </w:p>
        </w:tc>
      </w:tr>
      <w:tr w:rsidR="00090816" w:rsidRPr="0050644C" w14:paraId="3C29A37D" w14:textId="77777777" w:rsidTr="00090816">
        <w:trPr>
          <w:trHeight w:val="348"/>
        </w:trPr>
        <w:tc>
          <w:tcPr>
            <w:tcW w:w="1743" w:type="dxa"/>
            <w:tcBorders>
              <w:top w:val="nil"/>
              <w:left w:val="nil"/>
              <w:bottom w:val="nil"/>
              <w:right w:val="nil"/>
            </w:tcBorders>
            <w:shd w:val="clear" w:color="auto" w:fill="auto"/>
            <w:noWrap/>
            <w:vAlign w:val="bottom"/>
            <w:hideMark/>
          </w:tcPr>
          <w:p w14:paraId="6B0A525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NEC1</w:t>
            </w:r>
          </w:p>
        </w:tc>
        <w:tc>
          <w:tcPr>
            <w:tcW w:w="1065" w:type="dxa"/>
            <w:tcBorders>
              <w:top w:val="nil"/>
              <w:left w:val="nil"/>
              <w:bottom w:val="nil"/>
              <w:right w:val="nil"/>
            </w:tcBorders>
            <w:shd w:val="clear" w:color="auto" w:fill="auto"/>
            <w:vAlign w:val="center"/>
            <w:hideMark/>
          </w:tcPr>
          <w:p w14:paraId="06061333"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1065" w:type="dxa"/>
            <w:tcBorders>
              <w:top w:val="nil"/>
              <w:left w:val="nil"/>
              <w:bottom w:val="nil"/>
              <w:right w:val="nil"/>
            </w:tcBorders>
            <w:shd w:val="clear" w:color="auto" w:fill="auto"/>
            <w:noWrap/>
            <w:vAlign w:val="bottom"/>
            <w:hideMark/>
          </w:tcPr>
          <w:p w14:paraId="321B508A"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0.33</w:t>
            </w:r>
          </w:p>
        </w:tc>
        <w:tc>
          <w:tcPr>
            <w:tcW w:w="1065" w:type="dxa"/>
            <w:tcBorders>
              <w:top w:val="nil"/>
              <w:left w:val="nil"/>
              <w:bottom w:val="nil"/>
              <w:right w:val="nil"/>
            </w:tcBorders>
            <w:shd w:val="clear" w:color="auto" w:fill="auto"/>
            <w:noWrap/>
            <w:vAlign w:val="bottom"/>
            <w:hideMark/>
          </w:tcPr>
          <w:p w14:paraId="5CED7CC5"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0.32</w:t>
            </w:r>
          </w:p>
        </w:tc>
        <w:tc>
          <w:tcPr>
            <w:tcW w:w="1065" w:type="dxa"/>
            <w:tcBorders>
              <w:top w:val="nil"/>
              <w:left w:val="nil"/>
              <w:bottom w:val="nil"/>
              <w:right w:val="nil"/>
            </w:tcBorders>
            <w:shd w:val="clear" w:color="auto" w:fill="auto"/>
            <w:vAlign w:val="center"/>
            <w:hideMark/>
          </w:tcPr>
          <w:p w14:paraId="1DD88C14"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1065" w:type="dxa"/>
            <w:tcBorders>
              <w:top w:val="nil"/>
              <w:left w:val="nil"/>
              <w:bottom w:val="nil"/>
              <w:right w:val="nil"/>
            </w:tcBorders>
            <w:shd w:val="clear" w:color="auto" w:fill="auto"/>
            <w:noWrap/>
            <w:vAlign w:val="bottom"/>
            <w:hideMark/>
          </w:tcPr>
          <w:p w14:paraId="17828E12"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0.24</w:t>
            </w:r>
          </w:p>
        </w:tc>
        <w:tc>
          <w:tcPr>
            <w:tcW w:w="1065" w:type="dxa"/>
            <w:tcBorders>
              <w:top w:val="nil"/>
              <w:left w:val="nil"/>
              <w:bottom w:val="nil"/>
              <w:right w:val="nil"/>
            </w:tcBorders>
            <w:shd w:val="clear" w:color="auto" w:fill="auto"/>
            <w:noWrap/>
            <w:vAlign w:val="bottom"/>
            <w:hideMark/>
          </w:tcPr>
          <w:p w14:paraId="069101DD"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0.76</w:t>
            </w:r>
          </w:p>
        </w:tc>
      </w:tr>
      <w:tr w:rsidR="00090816" w:rsidRPr="0050644C" w14:paraId="43AD92AD" w14:textId="77777777" w:rsidTr="00090816">
        <w:trPr>
          <w:trHeight w:val="348"/>
        </w:trPr>
        <w:tc>
          <w:tcPr>
            <w:tcW w:w="1743" w:type="dxa"/>
            <w:tcBorders>
              <w:top w:val="nil"/>
              <w:left w:val="nil"/>
              <w:bottom w:val="nil"/>
              <w:right w:val="nil"/>
            </w:tcBorders>
            <w:shd w:val="clear" w:color="auto" w:fill="auto"/>
            <w:noWrap/>
            <w:vAlign w:val="bottom"/>
            <w:hideMark/>
          </w:tcPr>
          <w:p w14:paraId="2471B77F"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NEC2</w:t>
            </w:r>
          </w:p>
        </w:tc>
        <w:tc>
          <w:tcPr>
            <w:tcW w:w="1065" w:type="dxa"/>
            <w:tcBorders>
              <w:top w:val="nil"/>
              <w:left w:val="nil"/>
              <w:bottom w:val="nil"/>
              <w:right w:val="nil"/>
            </w:tcBorders>
            <w:shd w:val="clear" w:color="auto" w:fill="auto"/>
            <w:vAlign w:val="center"/>
            <w:hideMark/>
          </w:tcPr>
          <w:p w14:paraId="399948BF"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1065" w:type="dxa"/>
            <w:tcBorders>
              <w:top w:val="nil"/>
              <w:left w:val="nil"/>
              <w:bottom w:val="nil"/>
              <w:right w:val="nil"/>
            </w:tcBorders>
            <w:shd w:val="clear" w:color="auto" w:fill="auto"/>
            <w:noWrap/>
            <w:vAlign w:val="bottom"/>
            <w:hideMark/>
          </w:tcPr>
          <w:p w14:paraId="4888976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0.30</w:t>
            </w:r>
          </w:p>
        </w:tc>
        <w:tc>
          <w:tcPr>
            <w:tcW w:w="1065" w:type="dxa"/>
            <w:tcBorders>
              <w:top w:val="nil"/>
              <w:left w:val="nil"/>
              <w:bottom w:val="nil"/>
              <w:right w:val="nil"/>
            </w:tcBorders>
            <w:shd w:val="clear" w:color="auto" w:fill="auto"/>
            <w:noWrap/>
            <w:vAlign w:val="bottom"/>
            <w:hideMark/>
          </w:tcPr>
          <w:p w14:paraId="3B2570AF"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0.37</w:t>
            </w:r>
          </w:p>
        </w:tc>
        <w:tc>
          <w:tcPr>
            <w:tcW w:w="1065" w:type="dxa"/>
            <w:tcBorders>
              <w:top w:val="nil"/>
              <w:left w:val="nil"/>
              <w:bottom w:val="nil"/>
              <w:right w:val="nil"/>
            </w:tcBorders>
            <w:shd w:val="clear" w:color="auto" w:fill="auto"/>
            <w:vAlign w:val="center"/>
            <w:hideMark/>
          </w:tcPr>
          <w:p w14:paraId="2660C5BD"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-0.15</w:t>
            </w:r>
          </w:p>
        </w:tc>
        <w:tc>
          <w:tcPr>
            <w:tcW w:w="1065" w:type="dxa"/>
            <w:tcBorders>
              <w:top w:val="nil"/>
              <w:left w:val="nil"/>
              <w:bottom w:val="nil"/>
              <w:right w:val="nil"/>
            </w:tcBorders>
            <w:shd w:val="clear" w:color="auto" w:fill="auto"/>
            <w:noWrap/>
            <w:vAlign w:val="bottom"/>
            <w:hideMark/>
          </w:tcPr>
          <w:p w14:paraId="698EA72B"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0.26</w:t>
            </w:r>
          </w:p>
        </w:tc>
        <w:tc>
          <w:tcPr>
            <w:tcW w:w="1065" w:type="dxa"/>
            <w:tcBorders>
              <w:top w:val="nil"/>
              <w:left w:val="nil"/>
              <w:bottom w:val="nil"/>
              <w:right w:val="nil"/>
            </w:tcBorders>
            <w:shd w:val="clear" w:color="auto" w:fill="auto"/>
            <w:noWrap/>
            <w:vAlign w:val="bottom"/>
            <w:hideMark/>
          </w:tcPr>
          <w:p w14:paraId="20B00FB7"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0.74</w:t>
            </w:r>
          </w:p>
        </w:tc>
      </w:tr>
      <w:tr w:rsidR="00090816" w:rsidRPr="0050644C" w14:paraId="3989C361" w14:textId="77777777" w:rsidTr="00090816">
        <w:trPr>
          <w:trHeight w:val="348"/>
        </w:trPr>
        <w:tc>
          <w:tcPr>
            <w:tcW w:w="1743" w:type="dxa"/>
            <w:tcBorders>
              <w:top w:val="nil"/>
              <w:left w:val="nil"/>
              <w:bottom w:val="nil"/>
              <w:right w:val="nil"/>
            </w:tcBorders>
            <w:shd w:val="clear" w:color="auto" w:fill="auto"/>
            <w:noWrap/>
            <w:vAlign w:val="bottom"/>
            <w:hideMark/>
          </w:tcPr>
          <w:p w14:paraId="74E0D03C"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NEC3</w:t>
            </w:r>
          </w:p>
        </w:tc>
        <w:tc>
          <w:tcPr>
            <w:tcW w:w="1065" w:type="dxa"/>
            <w:tcBorders>
              <w:top w:val="nil"/>
              <w:left w:val="nil"/>
              <w:bottom w:val="nil"/>
              <w:right w:val="nil"/>
            </w:tcBorders>
            <w:shd w:val="clear" w:color="auto" w:fill="auto"/>
            <w:vAlign w:val="center"/>
            <w:hideMark/>
          </w:tcPr>
          <w:p w14:paraId="6FA18262"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1065" w:type="dxa"/>
            <w:tcBorders>
              <w:top w:val="nil"/>
              <w:left w:val="nil"/>
              <w:bottom w:val="nil"/>
              <w:right w:val="nil"/>
            </w:tcBorders>
            <w:shd w:val="clear" w:color="auto" w:fill="auto"/>
            <w:vAlign w:val="center"/>
            <w:hideMark/>
          </w:tcPr>
          <w:p w14:paraId="2213DBB8"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0.24</w:t>
            </w:r>
          </w:p>
        </w:tc>
        <w:tc>
          <w:tcPr>
            <w:tcW w:w="1065" w:type="dxa"/>
            <w:tcBorders>
              <w:top w:val="nil"/>
              <w:left w:val="nil"/>
              <w:bottom w:val="nil"/>
              <w:right w:val="nil"/>
            </w:tcBorders>
            <w:shd w:val="clear" w:color="auto" w:fill="auto"/>
            <w:noWrap/>
            <w:vAlign w:val="bottom"/>
            <w:hideMark/>
          </w:tcPr>
          <w:p w14:paraId="6EE0EDE5"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0.70</w:t>
            </w:r>
          </w:p>
        </w:tc>
        <w:tc>
          <w:tcPr>
            <w:tcW w:w="1065" w:type="dxa"/>
            <w:tcBorders>
              <w:top w:val="nil"/>
              <w:left w:val="nil"/>
              <w:bottom w:val="nil"/>
              <w:right w:val="nil"/>
            </w:tcBorders>
            <w:shd w:val="clear" w:color="auto" w:fill="auto"/>
            <w:vAlign w:val="center"/>
            <w:hideMark/>
          </w:tcPr>
          <w:p w14:paraId="4613520B"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-0.06</w:t>
            </w:r>
          </w:p>
        </w:tc>
        <w:tc>
          <w:tcPr>
            <w:tcW w:w="1065" w:type="dxa"/>
            <w:tcBorders>
              <w:top w:val="nil"/>
              <w:left w:val="nil"/>
              <w:bottom w:val="nil"/>
              <w:right w:val="nil"/>
            </w:tcBorders>
            <w:shd w:val="clear" w:color="auto" w:fill="auto"/>
            <w:noWrap/>
            <w:vAlign w:val="bottom"/>
            <w:hideMark/>
          </w:tcPr>
          <w:p w14:paraId="6E3F408B"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0.56</w:t>
            </w:r>
          </w:p>
        </w:tc>
        <w:tc>
          <w:tcPr>
            <w:tcW w:w="1065" w:type="dxa"/>
            <w:tcBorders>
              <w:top w:val="nil"/>
              <w:left w:val="nil"/>
              <w:bottom w:val="nil"/>
              <w:right w:val="nil"/>
            </w:tcBorders>
            <w:shd w:val="clear" w:color="auto" w:fill="auto"/>
            <w:noWrap/>
            <w:vAlign w:val="bottom"/>
            <w:hideMark/>
          </w:tcPr>
          <w:p w14:paraId="0B9BF874"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0.44</w:t>
            </w:r>
          </w:p>
        </w:tc>
      </w:tr>
      <w:tr w:rsidR="00090816" w:rsidRPr="0050644C" w14:paraId="6ABCE787" w14:textId="77777777" w:rsidTr="00090816">
        <w:trPr>
          <w:trHeight w:val="348"/>
        </w:trPr>
        <w:tc>
          <w:tcPr>
            <w:tcW w:w="1743" w:type="dxa"/>
            <w:tcBorders>
              <w:top w:val="nil"/>
              <w:left w:val="nil"/>
              <w:bottom w:val="nil"/>
              <w:right w:val="nil"/>
            </w:tcBorders>
            <w:shd w:val="clear" w:color="auto" w:fill="auto"/>
            <w:noWrap/>
            <w:vAlign w:val="bottom"/>
            <w:hideMark/>
          </w:tcPr>
          <w:p w14:paraId="75193295"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EQUI1</w:t>
            </w:r>
          </w:p>
        </w:tc>
        <w:tc>
          <w:tcPr>
            <w:tcW w:w="1065" w:type="dxa"/>
            <w:tcBorders>
              <w:top w:val="nil"/>
              <w:left w:val="nil"/>
              <w:bottom w:val="nil"/>
              <w:right w:val="nil"/>
            </w:tcBorders>
            <w:shd w:val="clear" w:color="auto" w:fill="auto"/>
            <w:noWrap/>
            <w:vAlign w:val="bottom"/>
            <w:hideMark/>
          </w:tcPr>
          <w:p w14:paraId="62B66FDE"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0.55</w:t>
            </w:r>
          </w:p>
        </w:tc>
        <w:tc>
          <w:tcPr>
            <w:tcW w:w="1065" w:type="dxa"/>
            <w:tcBorders>
              <w:top w:val="nil"/>
              <w:left w:val="nil"/>
              <w:bottom w:val="nil"/>
              <w:right w:val="nil"/>
            </w:tcBorders>
            <w:shd w:val="clear" w:color="auto" w:fill="auto"/>
            <w:vAlign w:val="center"/>
            <w:hideMark/>
          </w:tcPr>
          <w:p w14:paraId="0BEE8DAA"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0.07</w:t>
            </w:r>
          </w:p>
        </w:tc>
        <w:tc>
          <w:tcPr>
            <w:tcW w:w="1065" w:type="dxa"/>
            <w:tcBorders>
              <w:top w:val="nil"/>
              <w:left w:val="nil"/>
              <w:bottom w:val="nil"/>
              <w:right w:val="nil"/>
            </w:tcBorders>
            <w:shd w:val="clear" w:color="auto" w:fill="auto"/>
            <w:vAlign w:val="center"/>
            <w:hideMark/>
          </w:tcPr>
          <w:p w14:paraId="59BD6974"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0.07</w:t>
            </w:r>
          </w:p>
        </w:tc>
        <w:tc>
          <w:tcPr>
            <w:tcW w:w="1065" w:type="dxa"/>
            <w:tcBorders>
              <w:top w:val="nil"/>
              <w:left w:val="nil"/>
              <w:bottom w:val="nil"/>
              <w:right w:val="nil"/>
            </w:tcBorders>
            <w:shd w:val="clear" w:color="auto" w:fill="auto"/>
            <w:vAlign w:val="center"/>
            <w:hideMark/>
          </w:tcPr>
          <w:p w14:paraId="528377E8"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-0.04</w:t>
            </w:r>
          </w:p>
        </w:tc>
        <w:tc>
          <w:tcPr>
            <w:tcW w:w="1065" w:type="dxa"/>
            <w:tcBorders>
              <w:top w:val="nil"/>
              <w:left w:val="nil"/>
              <w:bottom w:val="nil"/>
              <w:right w:val="nil"/>
            </w:tcBorders>
            <w:shd w:val="clear" w:color="auto" w:fill="auto"/>
            <w:noWrap/>
            <w:vAlign w:val="bottom"/>
            <w:hideMark/>
          </w:tcPr>
          <w:p w14:paraId="189BE74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0.31</w:t>
            </w:r>
          </w:p>
        </w:tc>
        <w:tc>
          <w:tcPr>
            <w:tcW w:w="1065" w:type="dxa"/>
            <w:tcBorders>
              <w:top w:val="nil"/>
              <w:left w:val="nil"/>
              <w:bottom w:val="nil"/>
              <w:right w:val="nil"/>
            </w:tcBorders>
            <w:shd w:val="clear" w:color="auto" w:fill="auto"/>
            <w:noWrap/>
            <w:vAlign w:val="bottom"/>
            <w:hideMark/>
          </w:tcPr>
          <w:p w14:paraId="3004937E"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0.69</w:t>
            </w:r>
          </w:p>
        </w:tc>
      </w:tr>
      <w:tr w:rsidR="00090816" w:rsidRPr="0050644C" w14:paraId="0C878D62" w14:textId="77777777" w:rsidTr="00090816">
        <w:trPr>
          <w:trHeight w:val="348"/>
        </w:trPr>
        <w:tc>
          <w:tcPr>
            <w:tcW w:w="1743" w:type="dxa"/>
            <w:tcBorders>
              <w:top w:val="nil"/>
              <w:left w:val="nil"/>
              <w:bottom w:val="nil"/>
              <w:right w:val="nil"/>
            </w:tcBorders>
            <w:shd w:val="clear" w:color="auto" w:fill="auto"/>
            <w:noWrap/>
            <w:vAlign w:val="bottom"/>
            <w:hideMark/>
          </w:tcPr>
          <w:p w14:paraId="6C0B0ABF"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EQUI2</w:t>
            </w:r>
          </w:p>
        </w:tc>
        <w:tc>
          <w:tcPr>
            <w:tcW w:w="1065" w:type="dxa"/>
            <w:tcBorders>
              <w:top w:val="nil"/>
              <w:left w:val="nil"/>
              <w:bottom w:val="nil"/>
              <w:right w:val="nil"/>
            </w:tcBorders>
            <w:shd w:val="clear" w:color="auto" w:fill="auto"/>
            <w:noWrap/>
            <w:vAlign w:val="bottom"/>
            <w:hideMark/>
          </w:tcPr>
          <w:p w14:paraId="7EA82005"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0.42</w:t>
            </w:r>
          </w:p>
        </w:tc>
        <w:tc>
          <w:tcPr>
            <w:tcW w:w="1065" w:type="dxa"/>
            <w:tcBorders>
              <w:top w:val="nil"/>
              <w:left w:val="nil"/>
              <w:bottom w:val="nil"/>
              <w:right w:val="nil"/>
            </w:tcBorders>
            <w:shd w:val="clear" w:color="auto" w:fill="auto"/>
            <w:vAlign w:val="center"/>
            <w:hideMark/>
          </w:tcPr>
          <w:p w14:paraId="12E1498B"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0.01</w:t>
            </w:r>
          </w:p>
        </w:tc>
        <w:tc>
          <w:tcPr>
            <w:tcW w:w="1065" w:type="dxa"/>
            <w:tcBorders>
              <w:top w:val="nil"/>
              <w:left w:val="nil"/>
              <w:bottom w:val="nil"/>
              <w:right w:val="nil"/>
            </w:tcBorders>
            <w:shd w:val="clear" w:color="auto" w:fill="auto"/>
            <w:vAlign w:val="center"/>
            <w:hideMark/>
          </w:tcPr>
          <w:p w14:paraId="67CF185C"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0.05</w:t>
            </w:r>
          </w:p>
        </w:tc>
        <w:tc>
          <w:tcPr>
            <w:tcW w:w="1065" w:type="dxa"/>
            <w:tcBorders>
              <w:top w:val="nil"/>
              <w:left w:val="nil"/>
              <w:bottom w:val="nil"/>
              <w:right w:val="nil"/>
            </w:tcBorders>
            <w:shd w:val="clear" w:color="auto" w:fill="auto"/>
            <w:vAlign w:val="center"/>
            <w:hideMark/>
          </w:tcPr>
          <w:p w14:paraId="0EE66A7A"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0.08</w:t>
            </w:r>
          </w:p>
        </w:tc>
        <w:tc>
          <w:tcPr>
            <w:tcW w:w="1065" w:type="dxa"/>
            <w:tcBorders>
              <w:top w:val="nil"/>
              <w:left w:val="nil"/>
              <w:bottom w:val="nil"/>
              <w:right w:val="nil"/>
            </w:tcBorders>
            <w:shd w:val="clear" w:color="auto" w:fill="auto"/>
            <w:noWrap/>
            <w:vAlign w:val="bottom"/>
            <w:hideMark/>
          </w:tcPr>
          <w:p w14:paraId="388F70C2"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0.19</w:t>
            </w:r>
          </w:p>
        </w:tc>
        <w:tc>
          <w:tcPr>
            <w:tcW w:w="1065" w:type="dxa"/>
            <w:tcBorders>
              <w:top w:val="nil"/>
              <w:left w:val="nil"/>
              <w:bottom w:val="nil"/>
              <w:right w:val="nil"/>
            </w:tcBorders>
            <w:shd w:val="clear" w:color="auto" w:fill="auto"/>
            <w:noWrap/>
            <w:vAlign w:val="bottom"/>
            <w:hideMark/>
          </w:tcPr>
          <w:p w14:paraId="71E5A348"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0.81</w:t>
            </w:r>
          </w:p>
        </w:tc>
      </w:tr>
      <w:tr w:rsidR="00090816" w:rsidRPr="0050644C" w14:paraId="7D2AF51C" w14:textId="77777777" w:rsidTr="00090816">
        <w:trPr>
          <w:trHeight w:val="348"/>
        </w:trPr>
        <w:tc>
          <w:tcPr>
            <w:tcW w:w="1743" w:type="dxa"/>
            <w:tcBorders>
              <w:top w:val="nil"/>
              <w:left w:val="nil"/>
              <w:bottom w:val="nil"/>
              <w:right w:val="nil"/>
            </w:tcBorders>
            <w:shd w:val="clear" w:color="auto" w:fill="auto"/>
            <w:noWrap/>
            <w:vAlign w:val="bottom"/>
            <w:hideMark/>
          </w:tcPr>
          <w:p w14:paraId="474793E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EQUI3</w:t>
            </w:r>
          </w:p>
        </w:tc>
        <w:tc>
          <w:tcPr>
            <w:tcW w:w="1065" w:type="dxa"/>
            <w:tcBorders>
              <w:top w:val="nil"/>
              <w:left w:val="nil"/>
              <w:bottom w:val="nil"/>
              <w:right w:val="nil"/>
            </w:tcBorders>
            <w:shd w:val="clear" w:color="auto" w:fill="auto"/>
            <w:noWrap/>
            <w:vAlign w:val="bottom"/>
            <w:hideMark/>
          </w:tcPr>
          <w:p w14:paraId="20022B0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0.39</w:t>
            </w:r>
          </w:p>
        </w:tc>
        <w:tc>
          <w:tcPr>
            <w:tcW w:w="1065" w:type="dxa"/>
            <w:tcBorders>
              <w:top w:val="nil"/>
              <w:left w:val="nil"/>
              <w:bottom w:val="nil"/>
              <w:right w:val="nil"/>
            </w:tcBorders>
            <w:shd w:val="clear" w:color="auto" w:fill="auto"/>
            <w:vAlign w:val="center"/>
            <w:hideMark/>
          </w:tcPr>
          <w:p w14:paraId="0E39C67F"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1065" w:type="dxa"/>
            <w:tcBorders>
              <w:top w:val="nil"/>
              <w:left w:val="nil"/>
              <w:bottom w:val="nil"/>
              <w:right w:val="nil"/>
            </w:tcBorders>
            <w:shd w:val="clear" w:color="auto" w:fill="auto"/>
            <w:vAlign w:val="center"/>
            <w:hideMark/>
          </w:tcPr>
          <w:p w14:paraId="5980C1E3"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-0.02</w:t>
            </w:r>
          </w:p>
        </w:tc>
        <w:tc>
          <w:tcPr>
            <w:tcW w:w="1065" w:type="dxa"/>
            <w:tcBorders>
              <w:top w:val="nil"/>
              <w:left w:val="nil"/>
              <w:bottom w:val="nil"/>
              <w:right w:val="nil"/>
            </w:tcBorders>
            <w:shd w:val="clear" w:color="auto" w:fill="auto"/>
            <w:vAlign w:val="center"/>
            <w:hideMark/>
          </w:tcPr>
          <w:p w14:paraId="3B9B13CE"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0.04</w:t>
            </w:r>
          </w:p>
        </w:tc>
        <w:tc>
          <w:tcPr>
            <w:tcW w:w="1065" w:type="dxa"/>
            <w:tcBorders>
              <w:top w:val="nil"/>
              <w:left w:val="nil"/>
              <w:bottom w:val="nil"/>
              <w:right w:val="nil"/>
            </w:tcBorders>
            <w:shd w:val="clear" w:color="auto" w:fill="auto"/>
            <w:noWrap/>
            <w:vAlign w:val="bottom"/>
            <w:hideMark/>
          </w:tcPr>
          <w:p w14:paraId="4753A6B8"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0.17</w:t>
            </w:r>
          </w:p>
        </w:tc>
        <w:tc>
          <w:tcPr>
            <w:tcW w:w="1065" w:type="dxa"/>
            <w:tcBorders>
              <w:top w:val="nil"/>
              <w:left w:val="nil"/>
              <w:bottom w:val="nil"/>
              <w:right w:val="nil"/>
            </w:tcBorders>
            <w:shd w:val="clear" w:color="auto" w:fill="auto"/>
            <w:noWrap/>
            <w:vAlign w:val="bottom"/>
            <w:hideMark/>
          </w:tcPr>
          <w:p w14:paraId="6F2FB55C"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0.83</w:t>
            </w:r>
          </w:p>
        </w:tc>
      </w:tr>
      <w:tr w:rsidR="00090816" w:rsidRPr="0050644C" w14:paraId="72373EC2" w14:textId="77777777" w:rsidTr="00090816">
        <w:trPr>
          <w:trHeight w:val="348"/>
        </w:trPr>
        <w:tc>
          <w:tcPr>
            <w:tcW w:w="1743" w:type="dxa"/>
            <w:tcBorders>
              <w:top w:val="nil"/>
              <w:left w:val="nil"/>
              <w:bottom w:val="nil"/>
              <w:right w:val="nil"/>
            </w:tcBorders>
            <w:shd w:val="clear" w:color="auto" w:fill="auto"/>
            <w:noWrap/>
            <w:vAlign w:val="bottom"/>
            <w:hideMark/>
          </w:tcPr>
          <w:p w14:paraId="740A3A7D"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EQUI4</w:t>
            </w:r>
          </w:p>
        </w:tc>
        <w:tc>
          <w:tcPr>
            <w:tcW w:w="1065" w:type="dxa"/>
            <w:tcBorders>
              <w:top w:val="nil"/>
              <w:left w:val="nil"/>
              <w:bottom w:val="nil"/>
              <w:right w:val="nil"/>
            </w:tcBorders>
            <w:shd w:val="clear" w:color="auto" w:fill="auto"/>
            <w:noWrap/>
            <w:vAlign w:val="bottom"/>
            <w:hideMark/>
          </w:tcPr>
          <w:p w14:paraId="4772CF6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0.50</w:t>
            </w:r>
          </w:p>
        </w:tc>
        <w:tc>
          <w:tcPr>
            <w:tcW w:w="1065" w:type="dxa"/>
            <w:tcBorders>
              <w:top w:val="nil"/>
              <w:left w:val="nil"/>
              <w:bottom w:val="nil"/>
              <w:right w:val="nil"/>
            </w:tcBorders>
            <w:shd w:val="clear" w:color="auto" w:fill="auto"/>
            <w:vAlign w:val="center"/>
            <w:hideMark/>
          </w:tcPr>
          <w:p w14:paraId="1A8BCEAE"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0.05</w:t>
            </w:r>
          </w:p>
        </w:tc>
        <w:tc>
          <w:tcPr>
            <w:tcW w:w="1065" w:type="dxa"/>
            <w:tcBorders>
              <w:top w:val="nil"/>
              <w:left w:val="nil"/>
              <w:bottom w:val="nil"/>
              <w:right w:val="nil"/>
            </w:tcBorders>
            <w:shd w:val="clear" w:color="auto" w:fill="auto"/>
            <w:vAlign w:val="center"/>
            <w:hideMark/>
          </w:tcPr>
          <w:p w14:paraId="0084B365"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0.03</w:t>
            </w:r>
          </w:p>
        </w:tc>
        <w:tc>
          <w:tcPr>
            <w:tcW w:w="1065" w:type="dxa"/>
            <w:tcBorders>
              <w:top w:val="nil"/>
              <w:left w:val="nil"/>
              <w:bottom w:val="nil"/>
              <w:right w:val="nil"/>
            </w:tcBorders>
            <w:shd w:val="clear" w:color="auto" w:fill="auto"/>
            <w:vAlign w:val="center"/>
            <w:hideMark/>
          </w:tcPr>
          <w:p w14:paraId="7DE2D66C"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-0.03</w:t>
            </w:r>
          </w:p>
        </w:tc>
        <w:tc>
          <w:tcPr>
            <w:tcW w:w="1065" w:type="dxa"/>
            <w:tcBorders>
              <w:top w:val="nil"/>
              <w:left w:val="nil"/>
              <w:bottom w:val="nil"/>
              <w:right w:val="nil"/>
            </w:tcBorders>
            <w:shd w:val="clear" w:color="auto" w:fill="auto"/>
            <w:noWrap/>
            <w:vAlign w:val="bottom"/>
            <w:hideMark/>
          </w:tcPr>
          <w:p w14:paraId="0248D7F0"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0.25</w:t>
            </w:r>
          </w:p>
        </w:tc>
        <w:tc>
          <w:tcPr>
            <w:tcW w:w="1065" w:type="dxa"/>
            <w:tcBorders>
              <w:top w:val="nil"/>
              <w:left w:val="nil"/>
              <w:bottom w:val="nil"/>
              <w:right w:val="nil"/>
            </w:tcBorders>
            <w:shd w:val="clear" w:color="auto" w:fill="auto"/>
            <w:noWrap/>
            <w:vAlign w:val="bottom"/>
            <w:hideMark/>
          </w:tcPr>
          <w:p w14:paraId="3F90C404"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0.75</w:t>
            </w:r>
          </w:p>
        </w:tc>
      </w:tr>
      <w:tr w:rsidR="00090816" w:rsidRPr="0050644C" w14:paraId="6520694B" w14:textId="77777777" w:rsidTr="00090816">
        <w:trPr>
          <w:trHeight w:val="348"/>
        </w:trPr>
        <w:tc>
          <w:tcPr>
            <w:tcW w:w="1743" w:type="dxa"/>
            <w:tcBorders>
              <w:top w:val="nil"/>
              <w:left w:val="nil"/>
              <w:bottom w:val="nil"/>
              <w:right w:val="nil"/>
            </w:tcBorders>
            <w:shd w:val="clear" w:color="auto" w:fill="auto"/>
            <w:noWrap/>
            <w:vAlign w:val="bottom"/>
            <w:hideMark/>
          </w:tcPr>
          <w:p w14:paraId="4C6F7BC2"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EQUI5</w:t>
            </w:r>
          </w:p>
        </w:tc>
        <w:tc>
          <w:tcPr>
            <w:tcW w:w="1065" w:type="dxa"/>
            <w:tcBorders>
              <w:top w:val="nil"/>
              <w:left w:val="nil"/>
              <w:bottom w:val="nil"/>
              <w:right w:val="nil"/>
            </w:tcBorders>
            <w:shd w:val="clear" w:color="auto" w:fill="auto"/>
            <w:noWrap/>
            <w:vAlign w:val="bottom"/>
            <w:hideMark/>
          </w:tcPr>
          <w:p w14:paraId="6BEB8EE0"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0.50</w:t>
            </w:r>
          </w:p>
        </w:tc>
        <w:tc>
          <w:tcPr>
            <w:tcW w:w="1065" w:type="dxa"/>
            <w:tcBorders>
              <w:top w:val="nil"/>
              <w:left w:val="nil"/>
              <w:bottom w:val="nil"/>
              <w:right w:val="nil"/>
            </w:tcBorders>
            <w:shd w:val="clear" w:color="auto" w:fill="auto"/>
            <w:vAlign w:val="center"/>
            <w:hideMark/>
          </w:tcPr>
          <w:p w14:paraId="46D51991"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-0.12</w:t>
            </w:r>
          </w:p>
        </w:tc>
        <w:tc>
          <w:tcPr>
            <w:tcW w:w="1065" w:type="dxa"/>
            <w:tcBorders>
              <w:top w:val="nil"/>
              <w:left w:val="nil"/>
              <w:bottom w:val="nil"/>
              <w:right w:val="nil"/>
            </w:tcBorders>
            <w:shd w:val="clear" w:color="auto" w:fill="auto"/>
            <w:vAlign w:val="center"/>
            <w:hideMark/>
          </w:tcPr>
          <w:p w14:paraId="7842A29E"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0.08</w:t>
            </w:r>
          </w:p>
        </w:tc>
        <w:tc>
          <w:tcPr>
            <w:tcW w:w="1065" w:type="dxa"/>
            <w:tcBorders>
              <w:top w:val="nil"/>
              <w:left w:val="nil"/>
              <w:bottom w:val="nil"/>
              <w:right w:val="nil"/>
            </w:tcBorders>
            <w:shd w:val="clear" w:color="auto" w:fill="auto"/>
            <w:vAlign w:val="center"/>
            <w:hideMark/>
          </w:tcPr>
          <w:p w14:paraId="2F658A86"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0.18</w:t>
            </w:r>
          </w:p>
        </w:tc>
        <w:tc>
          <w:tcPr>
            <w:tcW w:w="1065" w:type="dxa"/>
            <w:tcBorders>
              <w:top w:val="nil"/>
              <w:left w:val="nil"/>
              <w:bottom w:val="nil"/>
              <w:right w:val="nil"/>
            </w:tcBorders>
            <w:shd w:val="clear" w:color="auto" w:fill="auto"/>
            <w:noWrap/>
            <w:vAlign w:val="bottom"/>
            <w:hideMark/>
          </w:tcPr>
          <w:p w14:paraId="65800BB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0.30</w:t>
            </w:r>
          </w:p>
        </w:tc>
        <w:tc>
          <w:tcPr>
            <w:tcW w:w="1065" w:type="dxa"/>
            <w:tcBorders>
              <w:top w:val="nil"/>
              <w:left w:val="nil"/>
              <w:bottom w:val="nil"/>
              <w:right w:val="nil"/>
            </w:tcBorders>
            <w:shd w:val="clear" w:color="auto" w:fill="auto"/>
            <w:noWrap/>
            <w:vAlign w:val="bottom"/>
            <w:hideMark/>
          </w:tcPr>
          <w:p w14:paraId="7C4E9843"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0.70</w:t>
            </w:r>
          </w:p>
        </w:tc>
      </w:tr>
      <w:tr w:rsidR="00090816" w:rsidRPr="0050644C" w14:paraId="0EF2E2B2" w14:textId="77777777" w:rsidTr="00090816">
        <w:trPr>
          <w:trHeight w:val="348"/>
        </w:trPr>
        <w:tc>
          <w:tcPr>
            <w:tcW w:w="1743" w:type="dxa"/>
            <w:tcBorders>
              <w:top w:val="nil"/>
              <w:left w:val="nil"/>
              <w:bottom w:val="nil"/>
              <w:right w:val="nil"/>
            </w:tcBorders>
            <w:shd w:val="clear" w:color="auto" w:fill="auto"/>
            <w:noWrap/>
            <w:vAlign w:val="bottom"/>
            <w:hideMark/>
          </w:tcPr>
          <w:p w14:paraId="2774569D"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DER1</w:t>
            </w:r>
          </w:p>
        </w:tc>
        <w:tc>
          <w:tcPr>
            <w:tcW w:w="1065" w:type="dxa"/>
            <w:tcBorders>
              <w:top w:val="nil"/>
              <w:left w:val="nil"/>
              <w:bottom w:val="nil"/>
              <w:right w:val="nil"/>
            </w:tcBorders>
            <w:shd w:val="clear" w:color="auto" w:fill="auto"/>
            <w:vAlign w:val="center"/>
            <w:hideMark/>
          </w:tcPr>
          <w:p w14:paraId="352B7BE2"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0.06</w:t>
            </w:r>
          </w:p>
        </w:tc>
        <w:tc>
          <w:tcPr>
            <w:tcW w:w="1065" w:type="dxa"/>
            <w:tcBorders>
              <w:top w:val="nil"/>
              <w:left w:val="nil"/>
              <w:bottom w:val="nil"/>
              <w:right w:val="nil"/>
            </w:tcBorders>
            <w:shd w:val="clear" w:color="auto" w:fill="auto"/>
            <w:vAlign w:val="center"/>
            <w:hideMark/>
          </w:tcPr>
          <w:p w14:paraId="603C6571"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-0.09</w:t>
            </w:r>
          </w:p>
        </w:tc>
        <w:tc>
          <w:tcPr>
            <w:tcW w:w="1065" w:type="dxa"/>
            <w:tcBorders>
              <w:top w:val="nil"/>
              <w:left w:val="nil"/>
              <w:bottom w:val="nil"/>
              <w:right w:val="nil"/>
            </w:tcBorders>
            <w:shd w:val="clear" w:color="auto" w:fill="auto"/>
            <w:vAlign w:val="center"/>
            <w:hideMark/>
          </w:tcPr>
          <w:p w14:paraId="080C7FD0"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-0.09</w:t>
            </w:r>
          </w:p>
        </w:tc>
        <w:tc>
          <w:tcPr>
            <w:tcW w:w="1065" w:type="dxa"/>
            <w:tcBorders>
              <w:top w:val="nil"/>
              <w:left w:val="nil"/>
              <w:bottom w:val="nil"/>
              <w:right w:val="nil"/>
            </w:tcBorders>
            <w:shd w:val="clear" w:color="auto" w:fill="auto"/>
            <w:noWrap/>
            <w:vAlign w:val="bottom"/>
            <w:hideMark/>
          </w:tcPr>
          <w:p w14:paraId="62900748"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0.66</w:t>
            </w:r>
          </w:p>
        </w:tc>
        <w:tc>
          <w:tcPr>
            <w:tcW w:w="1065" w:type="dxa"/>
            <w:tcBorders>
              <w:top w:val="nil"/>
              <w:left w:val="nil"/>
              <w:bottom w:val="nil"/>
              <w:right w:val="nil"/>
            </w:tcBorders>
            <w:shd w:val="clear" w:color="auto" w:fill="auto"/>
            <w:noWrap/>
            <w:vAlign w:val="bottom"/>
            <w:hideMark/>
          </w:tcPr>
          <w:p w14:paraId="4A744240"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0.46</w:t>
            </w:r>
          </w:p>
        </w:tc>
        <w:tc>
          <w:tcPr>
            <w:tcW w:w="1065" w:type="dxa"/>
            <w:tcBorders>
              <w:top w:val="nil"/>
              <w:left w:val="nil"/>
              <w:bottom w:val="nil"/>
              <w:right w:val="nil"/>
            </w:tcBorders>
            <w:shd w:val="clear" w:color="auto" w:fill="auto"/>
            <w:noWrap/>
            <w:vAlign w:val="bottom"/>
            <w:hideMark/>
          </w:tcPr>
          <w:p w14:paraId="691E7D12"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0.54</w:t>
            </w:r>
          </w:p>
        </w:tc>
      </w:tr>
      <w:tr w:rsidR="00090816" w:rsidRPr="0050644C" w14:paraId="1149518F" w14:textId="77777777" w:rsidTr="00090816">
        <w:trPr>
          <w:trHeight w:val="348"/>
        </w:trPr>
        <w:tc>
          <w:tcPr>
            <w:tcW w:w="1743" w:type="dxa"/>
            <w:tcBorders>
              <w:top w:val="nil"/>
              <w:left w:val="nil"/>
              <w:bottom w:val="nil"/>
              <w:right w:val="nil"/>
            </w:tcBorders>
            <w:shd w:val="clear" w:color="auto" w:fill="auto"/>
            <w:noWrap/>
            <w:vAlign w:val="bottom"/>
            <w:hideMark/>
          </w:tcPr>
          <w:p w14:paraId="16EF7BB7"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DER2</w:t>
            </w:r>
          </w:p>
        </w:tc>
        <w:tc>
          <w:tcPr>
            <w:tcW w:w="1065" w:type="dxa"/>
            <w:tcBorders>
              <w:top w:val="nil"/>
              <w:left w:val="nil"/>
              <w:bottom w:val="nil"/>
              <w:right w:val="nil"/>
            </w:tcBorders>
            <w:shd w:val="clear" w:color="auto" w:fill="auto"/>
            <w:vAlign w:val="center"/>
            <w:hideMark/>
          </w:tcPr>
          <w:p w14:paraId="7C69E608"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0.24</w:t>
            </w:r>
          </w:p>
        </w:tc>
        <w:tc>
          <w:tcPr>
            <w:tcW w:w="1065" w:type="dxa"/>
            <w:tcBorders>
              <w:top w:val="nil"/>
              <w:left w:val="nil"/>
              <w:bottom w:val="nil"/>
              <w:right w:val="nil"/>
            </w:tcBorders>
            <w:shd w:val="clear" w:color="auto" w:fill="auto"/>
            <w:vAlign w:val="center"/>
            <w:hideMark/>
          </w:tcPr>
          <w:p w14:paraId="05AAB6D9"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-0.20</w:t>
            </w:r>
          </w:p>
        </w:tc>
        <w:tc>
          <w:tcPr>
            <w:tcW w:w="1065" w:type="dxa"/>
            <w:tcBorders>
              <w:top w:val="nil"/>
              <w:left w:val="nil"/>
              <w:bottom w:val="nil"/>
              <w:right w:val="nil"/>
            </w:tcBorders>
            <w:shd w:val="clear" w:color="auto" w:fill="auto"/>
            <w:vAlign w:val="center"/>
            <w:hideMark/>
          </w:tcPr>
          <w:p w14:paraId="013552B7"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-0.10</w:t>
            </w:r>
          </w:p>
        </w:tc>
        <w:tc>
          <w:tcPr>
            <w:tcW w:w="1065" w:type="dxa"/>
            <w:tcBorders>
              <w:top w:val="nil"/>
              <w:left w:val="nil"/>
              <w:bottom w:val="nil"/>
              <w:right w:val="nil"/>
            </w:tcBorders>
            <w:shd w:val="clear" w:color="auto" w:fill="auto"/>
            <w:noWrap/>
            <w:vAlign w:val="bottom"/>
            <w:hideMark/>
          </w:tcPr>
          <w:p w14:paraId="75B2EC93"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0.51</w:t>
            </w:r>
          </w:p>
        </w:tc>
        <w:tc>
          <w:tcPr>
            <w:tcW w:w="1065" w:type="dxa"/>
            <w:tcBorders>
              <w:top w:val="nil"/>
              <w:left w:val="nil"/>
              <w:bottom w:val="nil"/>
              <w:right w:val="nil"/>
            </w:tcBorders>
            <w:shd w:val="clear" w:color="auto" w:fill="auto"/>
            <w:noWrap/>
            <w:vAlign w:val="bottom"/>
            <w:hideMark/>
          </w:tcPr>
          <w:p w14:paraId="6C2AC926"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0.37</w:t>
            </w:r>
          </w:p>
        </w:tc>
        <w:tc>
          <w:tcPr>
            <w:tcW w:w="1065" w:type="dxa"/>
            <w:tcBorders>
              <w:top w:val="nil"/>
              <w:left w:val="nil"/>
              <w:bottom w:val="nil"/>
              <w:right w:val="nil"/>
            </w:tcBorders>
            <w:shd w:val="clear" w:color="auto" w:fill="auto"/>
            <w:noWrap/>
            <w:vAlign w:val="bottom"/>
            <w:hideMark/>
          </w:tcPr>
          <w:p w14:paraId="4073A506"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0.63</w:t>
            </w:r>
          </w:p>
        </w:tc>
      </w:tr>
      <w:tr w:rsidR="00090816" w:rsidRPr="0050644C" w14:paraId="4E3B495F" w14:textId="77777777" w:rsidTr="00090816">
        <w:trPr>
          <w:trHeight w:val="348"/>
        </w:trPr>
        <w:tc>
          <w:tcPr>
            <w:tcW w:w="1743" w:type="dxa"/>
            <w:tcBorders>
              <w:top w:val="nil"/>
              <w:left w:val="nil"/>
              <w:bottom w:val="single" w:sz="4" w:space="0" w:color="auto"/>
              <w:right w:val="nil"/>
            </w:tcBorders>
            <w:shd w:val="clear" w:color="auto" w:fill="auto"/>
            <w:noWrap/>
            <w:vAlign w:val="bottom"/>
            <w:hideMark/>
          </w:tcPr>
          <w:p w14:paraId="44CA97DE"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DER3</w:t>
            </w:r>
          </w:p>
        </w:tc>
        <w:tc>
          <w:tcPr>
            <w:tcW w:w="1065" w:type="dxa"/>
            <w:tcBorders>
              <w:top w:val="nil"/>
              <w:left w:val="nil"/>
              <w:bottom w:val="single" w:sz="4" w:space="0" w:color="auto"/>
              <w:right w:val="nil"/>
            </w:tcBorders>
            <w:shd w:val="clear" w:color="auto" w:fill="auto"/>
            <w:noWrap/>
            <w:vAlign w:val="bottom"/>
            <w:hideMark/>
          </w:tcPr>
          <w:p w14:paraId="2B30ECFA"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0.43</w:t>
            </w:r>
          </w:p>
        </w:tc>
        <w:tc>
          <w:tcPr>
            <w:tcW w:w="1065" w:type="dxa"/>
            <w:tcBorders>
              <w:top w:val="nil"/>
              <w:left w:val="nil"/>
              <w:bottom w:val="single" w:sz="4" w:space="0" w:color="auto"/>
              <w:right w:val="nil"/>
            </w:tcBorders>
            <w:shd w:val="clear" w:color="auto" w:fill="auto"/>
            <w:vAlign w:val="center"/>
            <w:hideMark/>
          </w:tcPr>
          <w:p w14:paraId="0EFFF7AF"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0.01</w:t>
            </w:r>
          </w:p>
        </w:tc>
        <w:tc>
          <w:tcPr>
            <w:tcW w:w="1065" w:type="dxa"/>
            <w:tcBorders>
              <w:top w:val="nil"/>
              <w:left w:val="nil"/>
              <w:bottom w:val="single" w:sz="4" w:space="0" w:color="auto"/>
              <w:right w:val="nil"/>
            </w:tcBorders>
            <w:shd w:val="clear" w:color="auto" w:fill="auto"/>
            <w:vAlign w:val="center"/>
            <w:hideMark/>
          </w:tcPr>
          <w:p w14:paraId="0CCDA548"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0.16</w:t>
            </w:r>
          </w:p>
        </w:tc>
        <w:tc>
          <w:tcPr>
            <w:tcW w:w="1065" w:type="dxa"/>
            <w:tcBorders>
              <w:top w:val="nil"/>
              <w:left w:val="nil"/>
              <w:bottom w:val="single" w:sz="4" w:space="0" w:color="auto"/>
              <w:right w:val="nil"/>
            </w:tcBorders>
            <w:shd w:val="clear" w:color="auto" w:fill="auto"/>
            <w:vAlign w:val="center"/>
            <w:hideMark/>
          </w:tcPr>
          <w:p w14:paraId="484A712E" w14:textId="77777777" w:rsidR="00090816" w:rsidRPr="0050644C" w:rsidRDefault="00090816" w:rsidP="0050644C">
            <w:pPr>
              <w:spacing w:before="0" w:after="0" w:line="240" w:lineRule="auto"/>
              <w:ind w:right="0" w:firstLine="0"/>
              <w:jc w:val="left"/>
              <w:rPr>
                <w:color w:val="999999"/>
                <w:sz w:val="20"/>
                <w:lang w:val="es-CL" w:eastAsia="es-CL"/>
              </w:rPr>
            </w:pPr>
            <w:r w:rsidRPr="0050644C">
              <w:rPr>
                <w:color w:val="999999"/>
                <w:sz w:val="20"/>
                <w:lang w:val="es-CL" w:eastAsia="es-CL"/>
              </w:rPr>
              <w:t>0.13</w:t>
            </w:r>
          </w:p>
        </w:tc>
        <w:tc>
          <w:tcPr>
            <w:tcW w:w="1065" w:type="dxa"/>
            <w:tcBorders>
              <w:top w:val="nil"/>
              <w:left w:val="nil"/>
              <w:bottom w:val="single" w:sz="4" w:space="0" w:color="auto"/>
              <w:right w:val="nil"/>
            </w:tcBorders>
            <w:shd w:val="clear" w:color="auto" w:fill="auto"/>
            <w:noWrap/>
            <w:vAlign w:val="bottom"/>
            <w:hideMark/>
          </w:tcPr>
          <w:p w14:paraId="6AE4CA20"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0.22</w:t>
            </w:r>
          </w:p>
        </w:tc>
        <w:tc>
          <w:tcPr>
            <w:tcW w:w="1065" w:type="dxa"/>
            <w:tcBorders>
              <w:top w:val="nil"/>
              <w:left w:val="nil"/>
              <w:bottom w:val="single" w:sz="4" w:space="0" w:color="auto"/>
              <w:right w:val="nil"/>
            </w:tcBorders>
            <w:shd w:val="clear" w:color="auto" w:fill="auto"/>
            <w:noWrap/>
            <w:vAlign w:val="bottom"/>
            <w:hideMark/>
          </w:tcPr>
          <w:p w14:paraId="662B145A"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0.78</w:t>
            </w:r>
          </w:p>
        </w:tc>
      </w:tr>
      <w:tr w:rsidR="00090816" w:rsidRPr="0050644C" w14:paraId="601C7660" w14:textId="77777777" w:rsidTr="00090816">
        <w:trPr>
          <w:trHeight w:val="348"/>
        </w:trPr>
        <w:tc>
          <w:tcPr>
            <w:tcW w:w="1743" w:type="dxa"/>
            <w:tcBorders>
              <w:top w:val="nil"/>
              <w:left w:val="nil"/>
              <w:bottom w:val="nil"/>
              <w:right w:val="nil"/>
            </w:tcBorders>
            <w:shd w:val="clear" w:color="auto" w:fill="auto"/>
            <w:noWrap/>
            <w:vAlign w:val="bottom"/>
            <w:hideMark/>
          </w:tcPr>
          <w:p w14:paraId="537AA5B1" w14:textId="77777777" w:rsidR="00090816" w:rsidRPr="0050644C" w:rsidRDefault="00090816" w:rsidP="0050644C">
            <w:pPr>
              <w:spacing w:before="0" w:after="0" w:line="240" w:lineRule="auto"/>
              <w:ind w:right="0" w:firstLine="0"/>
              <w:jc w:val="left"/>
              <w:rPr>
                <w:color w:val="000000"/>
                <w:sz w:val="20"/>
                <w:lang w:val="es-CL" w:eastAsia="es-CL"/>
              </w:rPr>
            </w:pPr>
            <w:proofErr w:type="spellStart"/>
            <w:r w:rsidRPr="0050644C">
              <w:rPr>
                <w:color w:val="000000"/>
                <w:sz w:val="20"/>
                <w:lang w:val="es-CL" w:eastAsia="es-CL"/>
              </w:rPr>
              <w:t>Prop</w:t>
            </w:r>
            <w:proofErr w:type="spellEnd"/>
            <w:r w:rsidRPr="0050644C">
              <w:rPr>
                <w:color w:val="000000"/>
                <w:sz w:val="20"/>
                <w:lang w:val="es-CL" w:eastAsia="es-CL"/>
              </w:rPr>
              <w:t xml:space="preserve">. Var. </w:t>
            </w:r>
            <w:proofErr w:type="spellStart"/>
            <w:r w:rsidRPr="0050644C">
              <w:rPr>
                <w:color w:val="000000"/>
                <w:sz w:val="20"/>
                <w:lang w:val="es-CL" w:eastAsia="es-CL"/>
              </w:rPr>
              <w:t>Exp</w:t>
            </w:r>
            <w:proofErr w:type="spellEnd"/>
            <w:r w:rsidRPr="0050644C">
              <w:rPr>
                <w:color w:val="000000"/>
                <w:sz w:val="20"/>
                <w:lang w:val="es-CL" w:eastAsia="es-CL"/>
              </w:rPr>
              <w:t>.</w:t>
            </w:r>
          </w:p>
        </w:tc>
        <w:tc>
          <w:tcPr>
            <w:tcW w:w="1065" w:type="dxa"/>
            <w:tcBorders>
              <w:top w:val="nil"/>
              <w:left w:val="nil"/>
              <w:bottom w:val="nil"/>
              <w:right w:val="nil"/>
            </w:tcBorders>
            <w:shd w:val="clear" w:color="auto" w:fill="auto"/>
            <w:noWrap/>
            <w:vAlign w:val="bottom"/>
            <w:hideMark/>
          </w:tcPr>
          <w:p w14:paraId="23334B86"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0.10</w:t>
            </w:r>
          </w:p>
        </w:tc>
        <w:tc>
          <w:tcPr>
            <w:tcW w:w="1065" w:type="dxa"/>
            <w:tcBorders>
              <w:top w:val="nil"/>
              <w:left w:val="nil"/>
              <w:bottom w:val="nil"/>
              <w:right w:val="nil"/>
            </w:tcBorders>
            <w:shd w:val="clear" w:color="auto" w:fill="auto"/>
            <w:noWrap/>
            <w:vAlign w:val="bottom"/>
            <w:hideMark/>
          </w:tcPr>
          <w:p w14:paraId="01E50D74"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0.08</w:t>
            </w:r>
          </w:p>
        </w:tc>
        <w:tc>
          <w:tcPr>
            <w:tcW w:w="1065" w:type="dxa"/>
            <w:tcBorders>
              <w:top w:val="nil"/>
              <w:left w:val="nil"/>
              <w:bottom w:val="nil"/>
              <w:right w:val="nil"/>
            </w:tcBorders>
            <w:shd w:val="clear" w:color="auto" w:fill="auto"/>
            <w:noWrap/>
            <w:vAlign w:val="bottom"/>
            <w:hideMark/>
          </w:tcPr>
          <w:p w14:paraId="4B41D057"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0.06</w:t>
            </w:r>
          </w:p>
        </w:tc>
        <w:tc>
          <w:tcPr>
            <w:tcW w:w="1065" w:type="dxa"/>
            <w:tcBorders>
              <w:top w:val="nil"/>
              <w:left w:val="nil"/>
              <w:bottom w:val="nil"/>
              <w:right w:val="nil"/>
            </w:tcBorders>
            <w:shd w:val="clear" w:color="auto" w:fill="auto"/>
            <w:noWrap/>
            <w:vAlign w:val="bottom"/>
            <w:hideMark/>
          </w:tcPr>
          <w:p w14:paraId="36E27219"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0.06</w:t>
            </w:r>
          </w:p>
        </w:tc>
        <w:tc>
          <w:tcPr>
            <w:tcW w:w="1065" w:type="dxa"/>
            <w:tcBorders>
              <w:top w:val="nil"/>
              <w:left w:val="nil"/>
              <w:bottom w:val="nil"/>
              <w:right w:val="nil"/>
            </w:tcBorders>
            <w:shd w:val="clear" w:color="auto" w:fill="auto"/>
            <w:noWrap/>
            <w:vAlign w:val="bottom"/>
            <w:hideMark/>
          </w:tcPr>
          <w:p w14:paraId="2840076B" w14:textId="77777777" w:rsidR="00090816" w:rsidRPr="0050644C" w:rsidRDefault="00090816" w:rsidP="0050644C">
            <w:pPr>
              <w:spacing w:before="0" w:after="0" w:line="240" w:lineRule="auto"/>
              <w:ind w:right="0" w:firstLine="0"/>
              <w:jc w:val="left"/>
              <w:rPr>
                <w:color w:val="000000"/>
                <w:sz w:val="20"/>
                <w:lang w:val="es-CL" w:eastAsia="es-CL"/>
              </w:rPr>
            </w:pPr>
          </w:p>
        </w:tc>
        <w:tc>
          <w:tcPr>
            <w:tcW w:w="1065" w:type="dxa"/>
            <w:tcBorders>
              <w:top w:val="nil"/>
              <w:left w:val="nil"/>
              <w:bottom w:val="nil"/>
              <w:right w:val="nil"/>
            </w:tcBorders>
            <w:shd w:val="clear" w:color="auto" w:fill="auto"/>
            <w:noWrap/>
            <w:vAlign w:val="bottom"/>
            <w:hideMark/>
          </w:tcPr>
          <w:p w14:paraId="3B6961A6" w14:textId="77777777" w:rsidR="00090816" w:rsidRPr="0050644C" w:rsidRDefault="00090816" w:rsidP="0050644C">
            <w:pPr>
              <w:spacing w:before="0" w:after="0" w:line="240" w:lineRule="auto"/>
              <w:ind w:right="0" w:firstLine="0"/>
              <w:jc w:val="left"/>
              <w:rPr>
                <w:sz w:val="20"/>
                <w:lang w:val="es-CL" w:eastAsia="es-CL"/>
              </w:rPr>
            </w:pPr>
          </w:p>
        </w:tc>
      </w:tr>
      <w:tr w:rsidR="00090816" w:rsidRPr="0050644C" w14:paraId="5805F9EF" w14:textId="77777777" w:rsidTr="00090816">
        <w:trPr>
          <w:trHeight w:val="348"/>
        </w:trPr>
        <w:tc>
          <w:tcPr>
            <w:tcW w:w="1743" w:type="dxa"/>
            <w:tcBorders>
              <w:top w:val="nil"/>
              <w:left w:val="nil"/>
              <w:bottom w:val="single" w:sz="4" w:space="0" w:color="auto"/>
              <w:right w:val="nil"/>
            </w:tcBorders>
            <w:shd w:val="clear" w:color="auto" w:fill="auto"/>
            <w:noWrap/>
            <w:vAlign w:val="bottom"/>
            <w:hideMark/>
          </w:tcPr>
          <w:p w14:paraId="3EF61F83" w14:textId="77777777" w:rsidR="00090816" w:rsidRPr="0050644C" w:rsidRDefault="00090816" w:rsidP="0050644C">
            <w:pPr>
              <w:spacing w:before="0" w:after="0" w:line="240" w:lineRule="auto"/>
              <w:ind w:right="0" w:firstLine="0"/>
              <w:jc w:val="left"/>
              <w:rPr>
                <w:color w:val="000000"/>
                <w:sz w:val="20"/>
                <w:lang w:val="es-CL" w:eastAsia="es-CL"/>
              </w:rPr>
            </w:pPr>
            <w:proofErr w:type="spellStart"/>
            <w:r w:rsidRPr="0050644C">
              <w:rPr>
                <w:color w:val="000000"/>
                <w:sz w:val="20"/>
                <w:lang w:val="es-CL" w:eastAsia="es-CL"/>
              </w:rPr>
              <w:t>Prop</w:t>
            </w:r>
            <w:proofErr w:type="spellEnd"/>
            <w:r w:rsidRPr="0050644C">
              <w:rPr>
                <w:color w:val="000000"/>
                <w:sz w:val="20"/>
                <w:lang w:val="es-CL" w:eastAsia="es-CL"/>
              </w:rPr>
              <w:t xml:space="preserve">. Var. </w:t>
            </w:r>
            <w:proofErr w:type="spellStart"/>
            <w:r w:rsidRPr="0050644C">
              <w:rPr>
                <w:color w:val="000000"/>
                <w:sz w:val="20"/>
                <w:lang w:val="es-CL" w:eastAsia="es-CL"/>
              </w:rPr>
              <w:t>Exp</w:t>
            </w:r>
            <w:proofErr w:type="spellEnd"/>
            <w:r w:rsidRPr="0050644C">
              <w:rPr>
                <w:color w:val="000000"/>
                <w:sz w:val="20"/>
                <w:lang w:val="es-CL" w:eastAsia="es-CL"/>
              </w:rPr>
              <w:t xml:space="preserve">. </w:t>
            </w:r>
            <w:proofErr w:type="spellStart"/>
            <w:r w:rsidRPr="0050644C">
              <w:rPr>
                <w:color w:val="000000"/>
                <w:sz w:val="20"/>
                <w:lang w:val="es-CL" w:eastAsia="es-CL"/>
              </w:rPr>
              <w:t>Acum</w:t>
            </w:r>
            <w:proofErr w:type="spellEnd"/>
          </w:p>
        </w:tc>
        <w:tc>
          <w:tcPr>
            <w:tcW w:w="1065" w:type="dxa"/>
            <w:tcBorders>
              <w:top w:val="nil"/>
              <w:left w:val="nil"/>
              <w:bottom w:val="single" w:sz="4" w:space="0" w:color="auto"/>
              <w:right w:val="nil"/>
            </w:tcBorders>
            <w:shd w:val="clear" w:color="auto" w:fill="auto"/>
            <w:noWrap/>
            <w:vAlign w:val="bottom"/>
            <w:hideMark/>
          </w:tcPr>
          <w:p w14:paraId="0323A7E1"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0.10</w:t>
            </w:r>
          </w:p>
        </w:tc>
        <w:tc>
          <w:tcPr>
            <w:tcW w:w="1065" w:type="dxa"/>
            <w:tcBorders>
              <w:top w:val="nil"/>
              <w:left w:val="nil"/>
              <w:bottom w:val="single" w:sz="4" w:space="0" w:color="auto"/>
              <w:right w:val="nil"/>
            </w:tcBorders>
            <w:shd w:val="clear" w:color="auto" w:fill="auto"/>
            <w:noWrap/>
            <w:vAlign w:val="bottom"/>
            <w:hideMark/>
          </w:tcPr>
          <w:p w14:paraId="09EC1A90"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0.18</w:t>
            </w:r>
          </w:p>
        </w:tc>
        <w:tc>
          <w:tcPr>
            <w:tcW w:w="1065" w:type="dxa"/>
            <w:tcBorders>
              <w:top w:val="nil"/>
              <w:left w:val="nil"/>
              <w:bottom w:val="single" w:sz="4" w:space="0" w:color="auto"/>
              <w:right w:val="nil"/>
            </w:tcBorders>
            <w:shd w:val="clear" w:color="auto" w:fill="auto"/>
            <w:noWrap/>
            <w:vAlign w:val="bottom"/>
            <w:hideMark/>
          </w:tcPr>
          <w:p w14:paraId="41C3C627"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0.24</w:t>
            </w:r>
          </w:p>
        </w:tc>
        <w:tc>
          <w:tcPr>
            <w:tcW w:w="1065" w:type="dxa"/>
            <w:tcBorders>
              <w:top w:val="nil"/>
              <w:left w:val="nil"/>
              <w:bottom w:val="single" w:sz="4" w:space="0" w:color="auto"/>
              <w:right w:val="nil"/>
            </w:tcBorders>
            <w:shd w:val="clear" w:color="auto" w:fill="auto"/>
            <w:noWrap/>
            <w:vAlign w:val="bottom"/>
            <w:hideMark/>
          </w:tcPr>
          <w:p w14:paraId="0E95ADB6" w14:textId="77777777" w:rsidR="00090816" w:rsidRPr="0050644C" w:rsidRDefault="00090816" w:rsidP="0050644C">
            <w:pPr>
              <w:spacing w:before="0" w:after="0" w:line="240" w:lineRule="auto"/>
              <w:ind w:right="0" w:firstLine="0"/>
              <w:jc w:val="left"/>
              <w:rPr>
                <w:color w:val="000000"/>
                <w:sz w:val="20"/>
                <w:lang w:val="es-CL" w:eastAsia="es-CL"/>
              </w:rPr>
            </w:pPr>
            <w:r w:rsidRPr="0050644C">
              <w:rPr>
                <w:color w:val="000000"/>
                <w:sz w:val="20"/>
                <w:lang w:val="es-CL" w:eastAsia="es-CL"/>
              </w:rPr>
              <w:t>0.30</w:t>
            </w:r>
          </w:p>
        </w:tc>
        <w:tc>
          <w:tcPr>
            <w:tcW w:w="1065" w:type="dxa"/>
            <w:tcBorders>
              <w:top w:val="nil"/>
              <w:left w:val="nil"/>
              <w:bottom w:val="single" w:sz="4" w:space="0" w:color="auto"/>
              <w:right w:val="nil"/>
            </w:tcBorders>
            <w:shd w:val="clear" w:color="auto" w:fill="auto"/>
            <w:noWrap/>
            <w:vAlign w:val="bottom"/>
            <w:hideMark/>
          </w:tcPr>
          <w:p w14:paraId="1F35EAB9" w14:textId="77777777" w:rsidR="00090816" w:rsidRPr="0050644C" w:rsidRDefault="00090816" w:rsidP="0050644C">
            <w:pPr>
              <w:spacing w:before="0" w:after="0" w:line="240" w:lineRule="auto"/>
              <w:ind w:right="0" w:firstLine="0"/>
              <w:jc w:val="left"/>
              <w:rPr>
                <w:rFonts w:ascii="Calibri" w:hAnsi="Calibri" w:cs="Calibri"/>
                <w:color w:val="000000"/>
                <w:sz w:val="22"/>
                <w:szCs w:val="22"/>
                <w:lang w:val="es-CL" w:eastAsia="es-CL"/>
              </w:rPr>
            </w:pPr>
            <w:r w:rsidRPr="0050644C">
              <w:rPr>
                <w:rFonts w:ascii="Calibri" w:hAnsi="Calibri" w:cs="Calibri"/>
                <w:color w:val="000000"/>
                <w:sz w:val="22"/>
                <w:szCs w:val="22"/>
                <w:lang w:val="es-CL" w:eastAsia="es-CL"/>
              </w:rPr>
              <w:t> </w:t>
            </w:r>
          </w:p>
        </w:tc>
        <w:tc>
          <w:tcPr>
            <w:tcW w:w="1065" w:type="dxa"/>
            <w:tcBorders>
              <w:top w:val="nil"/>
              <w:left w:val="nil"/>
              <w:bottom w:val="single" w:sz="4" w:space="0" w:color="auto"/>
              <w:right w:val="nil"/>
            </w:tcBorders>
            <w:shd w:val="clear" w:color="auto" w:fill="auto"/>
            <w:noWrap/>
            <w:vAlign w:val="bottom"/>
            <w:hideMark/>
          </w:tcPr>
          <w:p w14:paraId="727A793F" w14:textId="77777777" w:rsidR="00090816" w:rsidRPr="0050644C" w:rsidRDefault="00090816" w:rsidP="0050644C">
            <w:pPr>
              <w:spacing w:before="0" w:after="0" w:line="240" w:lineRule="auto"/>
              <w:ind w:right="0" w:firstLine="0"/>
              <w:jc w:val="left"/>
              <w:rPr>
                <w:rFonts w:ascii="Calibri" w:hAnsi="Calibri" w:cs="Calibri"/>
                <w:color w:val="000000"/>
                <w:sz w:val="22"/>
                <w:szCs w:val="22"/>
                <w:lang w:val="es-CL" w:eastAsia="es-CL"/>
              </w:rPr>
            </w:pPr>
            <w:r w:rsidRPr="0050644C">
              <w:rPr>
                <w:rFonts w:ascii="Calibri" w:hAnsi="Calibri" w:cs="Calibri"/>
                <w:color w:val="000000"/>
                <w:sz w:val="22"/>
                <w:szCs w:val="22"/>
                <w:lang w:val="es-CL" w:eastAsia="es-CL"/>
              </w:rPr>
              <w:t> </w:t>
            </w:r>
          </w:p>
        </w:tc>
      </w:tr>
    </w:tbl>
    <w:p w14:paraId="004DED43" w14:textId="78F15BED" w:rsidR="00823496" w:rsidRDefault="001C0964" w:rsidP="00823496">
      <w:pPr>
        <w:ind w:firstLine="0"/>
        <w:rPr>
          <w:iCs/>
          <w:sz w:val="20"/>
          <w:lang w:val="es-CL"/>
        </w:rPr>
      </w:pPr>
      <w:r w:rsidRPr="001C0964">
        <w:rPr>
          <w:iCs/>
          <w:sz w:val="20"/>
          <w:lang w:val="es-CL"/>
        </w:rPr>
        <w:t xml:space="preserve">Nota: </w:t>
      </w:r>
      <w:r w:rsidRPr="001C0964">
        <w:rPr>
          <w:i/>
          <w:sz w:val="20"/>
          <w:lang w:val="es-CL"/>
        </w:rPr>
        <w:t>h2</w:t>
      </w:r>
      <w:r w:rsidRPr="001C0964">
        <w:rPr>
          <w:iCs/>
          <w:sz w:val="20"/>
          <w:lang w:val="es-CL"/>
        </w:rPr>
        <w:t xml:space="preserve"> = comunalidad</w:t>
      </w:r>
      <w:r w:rsidR="00090816">
        <w:rPr>
          <w:iCs/>
          <w:sz w:val="20"/>
          <w:lang w:val="es-CL"/>
        </w:rPr>
        <w:t xml:space="preserve"> y</w:t>
      </w:r>
      <w:r w:rsidRPr="001C0964">
        <w:rPr>
          <w:iCs/>
          <w:sz w:val="20"/>
          <w:lang w:val="es-CL"/>
        </w:rPr>
        <w:t xml:space="preserve"> </w:t>
      </w:r>
      <w:r w:rsidRPr="001C0964">
        <w:rPr>
          <w:i/>
          <w:sz w:val="20"/>
          <w:lang w:val="es-CL"/>
        </w:rPr>
        <w:t>u2</w:t>
      </w:r>
      <w:r w:rsidRPr="001C0964">
        <w:rPr>
          <w:iCs/>
          <w:sz w:val="20"/>
          <w:lang w:val="es-CL"/>
        </w:rPr>
        <w:t xml:space="preserve"> = unicidad</w:t>
      </w:r>
      <w:r w:rsidR="00090816">
        <w:rPr>
          <w:iCs/>
          <w:sz w:val="20"/>
          <w:lang w:val="es-CL"/>
        </w:rPr>
        <w:t xml:space="preserve">. </w:t>
      </w:r>
      <w:r w:rsidR="00B63138">
        <w:rPr>
          <w:iCs/>
          <w:sz w:val="20"/>
          <w:lang w:val="es-CL"/>
        </w:rPr>
        <w:t xml:space="preserve">Se aplicó una rotación </w:t>
      </w:r>
      <w:proofErr w:type="spellStart"/>
      <w:r w:rsidR="00B63138">
        <w:rPr>
          <w:iCs/>
          <w:sz w:val="20"/>
          <w:lang w:val="es-CL"/>
        </w:rPr>
        <w:t>varimax</w:t>
      </w:r>
      <w:proofErr w:type="spellEnd"/>
      <w:r w:rsidR="00B63138">
        <w:rPr>
          <w:iCs/>
          <w:sz w:val="20"/>
          <w:lang w:val="es-CL"/>
        </w:rPr>
        <w:t xml:space="preserve"> para mejorar la interpretabilidad de los factores</w:t>
      </w:r>
      <w:r w:rsidR="00090816">
        <w:rPr>
          <w:iCs/>
          <w:sz w:val="20"/>
          <w:lang w:val="es-CL"/>
        </w:rPr>
        <w:t xml:space="preserve">. Cargas mayores a 0.30 están en </w:t>
      </w:r>
      <w:r w:rsidR="00826667">
        <w:rPr>
          <w:iCs/>
          <w:sz w:val="20"/>
          <w:lang w:val="es-CL"/>
        </w:rPr>
        <w:t>negro</w:t>
      </w:r>
      <w:r w:rsidR="00090816">
        <w:rPr>
          <w:iCs/>
          <w:sz w:val="20"/>
          <w:lang w:val="es-CL"/>
        </w:rPr>
        <w:t xml:space="preserve"> para facilitar la lectura de la tabla.</w:t>
      </w:r>
    </w:p>
    <w:p w14:paraId="4E4472E9" w14:textId="3AE7B4B0" w:rsidR="00823496" w:rsidRDefault="00823496" w:rsidP="00823496">
      <w:pPr>
        <w:ind w:firstLine="0"/>
        <w:rPr>
          <w:iCs/>
          <w:szCs w:val="24"/>
          <w:lang w:val="es-CL"/>
        </w:rPr>
      </w:pPr>
      <w:r>
        <w:rPr>
          <w:iCs/>
          <w:szCs w:val="24"/>
          <w:lang w:val="es-CL"/>
        </w:rPr>
        <w:t xml:space="preserve">En la Tabla </w:t>
      </w:r>
      <w:r w:rsidR="00105F37">
        <w:rPr>
          <w:iCs/>
          <w:szCs w:val="24"/>
          <w:lang w:val="es-CL"/>
        </w:rPr>
        <w:t xml:space="preserve">4.2 </w:t>
      </w:r>
      <w:r>
        <w:rPr>
          <w:iCs/>
          <w:szCs w:val="24"/>
          <w:lang w:val="es-CL"/>
        </w:rPr>
        <w:t xml:space="preserve">se presentan las cargas factoriales estandarizadas de una solución de cuatro factores. A grandes rasgos, </w:t>
      </w:r>
      <w:r w:rsidR="00AA7868">
        <w:rPr>
          <w:iCs/>
          <w:szCs w:val="24"/>
          <w:lang w:val="es-CL"/>
        </w:rPr>
        <w:t xml:space="preserve">se </w:t>
      </w:r>
      <w:r w:rsidR="00826667">
        <w:rPr>
          <w:iCs/>
          <w:szCs w:val="24"/>
          <w:lang w:val="es-CL"/>
        </w:rPr>
        <w:t>observan</w:t>
      </w:r>
      <w:r w:rsidR="00AA7868">
        <w:rPr>
          <w:iCs/>
          <w:szCs w:val="24"/>
          <w:lang w:val="es-CL"/>
        </w:rPr>
        <w:t xml:space="preserve"> dos puntos a destacar. Primero, que las cargas factoriales son considerablemente bajas </w:t>
      </w:r>
      <w:r w:rsidR="00105F37">
        <w:rPr>
          <w:iCs/>
          <w:szCs w:val="24"/>
          <w:lang w:val="es-CL"/>
        </w:rPr>
        <w:t xml:space="preserve">tomando en cuenta </w:t>
      </w:r>
      <w:r w:rsidR="00AA7868">
        <w:rPr>
          <w:iCs/>
          <w:szCs w:val="24"/>
          <w:lang w:val="es-CL"/>
        </w:rPr>
        <w:t>que el objetivo es medir distintas dimensiones del mismo constructo. Solo</w:t>
      </w:r>
      <w:r w:rsidR="00105F37">
        <w:rPr>
          <w:iCs/>
          <w:szCs w:val="24"/>
          <w:lang w:val="es-CL"/>
        </w:rPr>
        <w:t xml:space="preserve"> </w:t>
      </w:r>
      <w:r w:rsidR="00AA7868">
        <w:rPr>
          <w:iCs/>
          <w:szCs w:val="24"/>
          <w:lang w:val="es-CL"/>
        </w:rPr>
        <w:t xml:space="preserve">un par de ítems están por arriba del umbral recomendado </w:t>
      </w:r>
      <w:r w:rsidR="00EC7180">
        <w:rPr>
          <w:iCs/>
          <w:szCs w:val="24"/>
          <w:lang w:val="es-CL"/>
        </w:rPr>
        <w:t>(</w:t>
      </w:r>
      <w:r w:rsidR="00EC7180" w:rsidRPr="00EC7180">
        <w:rPr>
          <w:iCs/>
          <w:szCs w:val="24"/>
          <w:lang w:val="es-CL"/>
        </w:rPr>
        <w:t>&gt; .0</w:t>
      </w:r>
      <w:r w:rsidR="00105F37">
        <w:rPr>
          <w:iCs/>
          <w:szCs w:val="24"/>
          <w:lang w:val="es-CL"/>
        </w:rPr>
        <w:t>6</w:t>
      </w:r>
      <w:r w:rsidR="00EC7180">
        <w:rPr>
          <w:iCs/>
          <w:szCs w:val="24"/>
          <w:lang w:val="es-CL"/>
        </w:rPr>
        <w:t>)</w:t>
      </w:r>
      <w:r w:rsidR="00105F37">
        <w:rPr>
          <w:iCs/>
          <w:szCs w:val="24"/>
          <w:lang w:val="es-CL"/>
        </w:rPr>
        <w:t>, siendo los de NEC3 en el factor 3 y DER1 en el factor 4</w:t>
      </w:r>
      <w:r w:rsidR="00EC7180">
        <w:rPr>
          <w:iCs/>
          <w:szCs w:val="24"/>
          <w:lang w:val="es-CL"/>
        </w:rPr>
        <w:t xml:space="preserve">. Segundo, que se presentan cargas factoriales cruzadas, lo </w:t>
      </w:r>
      <w:r w:rsidR="00826667">
        <w:rPr>
          <w:iCs/>
          <w:szCs w:val="24"/>
          <w:lang w:val="es-CL"/>
        </w:rPr>
        <w:t>cual</w:t>
      </w:r>
      <w:r w:rsidR="00EC7180">
        <w:rPr>
          <w:iCs/>
          <w:szCs w:val="24"/>
          <w:lang w:val="es-CL"/>
        </w:rPr>
        <w:t xml:space="preserve"> reduce la interpretabilidad de los factores. Por ejemplo, los ítems de NEC1 y NEC</w:t>
      </w:r>
      <w:r w:rsidR="00B63138">
        <w:rPr>
          <w:iCs/>
          <w:szCs w:val="24"/>
          <w:lang w:val="es-CL"/>
        </w:rPr>
        <w:t>2</w:t>
      </w:r>
      <w:r w:rsidR="00EC7180">
        <w:rPr>
          <w:iCs/>
          <w:szCs w:val="24"/>
          <w:lang w:val="es-CL"/>
        </w:rPr>
        <w:t xml:space="preserve"> componen el mismo factor que los ítems de igualdad y, al mismo tiempo, los ítems de necesidad forman un factor por </w:t>
      </w:r>
      <w:proofErr w:type="spellStart"/>
      <w:r w:rsidR="00EC7180">
        <w:rPr>
          <w:iCs/>
          <w:szCs w:val="24"/>
          <w:lang w:val="es-CL"/>
        </w:rPr>
        <w:t>si</w:t>
      </w:r>
      <w:proofErr w:type="spellEnd"/>
      <w:r w:rsidR="00EC7180">
        <w:rPr>
          <w:iCs/>
          <w:szCs w:val="24"/>
          <w:lang w:val="es-CL"/>
        </w:rPr>
        <w:t xml:space="preserve"> solo. Así también, el </w:t>
      </w:r>
      <w:r w:rsidR="00826667">
        <w:rPr>
          <w:iCs/>
          <w:szCs w:val="24"/>
          <w:lang w:val="es-CL"/>
        </w:rPr>
        <w:t>ítem</w:t>
      </w:r>
      <w:r w:rsidR="00EC7180">
        <w:rPr>
          <w:iCs/>
          <w:szCs w:val="24"/>
          <w:lang w:val="es-CL"/>
        </w:rPr>
        <w:t xml:space="preserve"> de DER3 queda dentro del factor asociado a los ítems de equidad y, en consiguiente</w:t>
      </w:r>
      <w:r w:rsidR="00105F37">
        <w:rPr>
          <w:iCs/>
          <w:szCs w:val="24"/>
          <w:lang w:val="es-CL"/>
        </w:rPr>
        <w:t>, el factor 4 que contiene los ítems de la dimensión de derecho queda solamente con dos indicadores.</w:t>
      </w:r>
    </w:p>
    <w:p w14:paraId="3C978300" w14:textId="7BEC2E6B" w:rsidR="00105F37" w:rsidRPr="00823496" w:rsidRDefault="00105F37" w:rsidP="00823496">
      <w:pPr>
        <w:ind w:firstLine="0"/>
        <w:rPr>
          <w:iCs/>
          <w:szCs w:val="24"/>
          <w:lang w:val="es-CL"/>
        </w:rPr>
      </w:pPr>
      <w:r>
        <w:rPr>
          <w:iCs/>
          <w:szCs w:val="24"/>
          <w:lang w:val="es-CL"/>
        </w:rPr>
        <w:lastRenderedPageBreak/>
        <w:t xml:space="preserve">Además de las cargas factoriales estandarizadas, cabe destacar que las comunalidades son considerablemente bajas. En general, rondan el 0.2 o 0.3, lo cual indica que los factores </w:t>
      </w:r>
      <w:r w:rsidR="00826667">
        <w:rPr>
          <w:iCs/>
          <w:szCs w:val="24"/>
          <w:lang w:val="es-CL"/>
        </w:rPr>
        <w:t>extraídos</w:t>
      </w:r>
      <w:r>
        <w:rPr>
          <w:iCs/>
          <w:szCs w:val="24"/>
          <w:lang w:val="es-CL"/>
        </w:rPr>
        <w:t xml:space="preserve"> explican alrededor del</w:t>
      </w:r>
      <w:r w:rsidR="00B63138">
        <w:rPr>
          <w:iCs/>
          <w:szCs w:val="24"/>
          <w:lang w:val="es-CL"/>
        </w:rPr>
        <w:t xml:space="preserve"> </w:t>
      </w:r>
      <w:r>
        <w:rPr>
          <w:iCs/>
          <w:szCs w:val="24"/>
          <w:lang w:val="es-CL"/>
        </w:rPr>
        <w:t xml:space="preserve">20 o 30% de la varianza común entre los ítems. La única excepción es el </w:t>
      </w:r>
      <w:r w:rsidR="00826667">
        <w:rPr>
          <w:iCs/>
          <w:szCs w:val="24"/>
          <w:lang w:val="es-CL"/>
        </w:rPr>
        <w:t>ítem</w:t>
      </w:r>
      <w:r>
        <w:rPr>
          <w:iCs/>
          <w:szCs w:val="24"/>
          <w:lang w:val="es-CL"/>
        </w:rPr>
        <w:t xml:space="preserve"> de NEC3 que ronda el 56%. Por otro lado, al observar el porcentaje de varianza explicada este da cuenta de que </w:t>
      </w:r>
      <w:r w:rsidR="00960A55">
        <w:rPr>
          <w:iCs/>
          <w:szCs w:val="24"/>
          <w:lang w:val="es-CL"/>
        </w:rPr>
        <w:t>los cuatro factores logran explicar solo el 30% de la varianza entre los ítems. En suma, la solución de cuatro factores no muestra un buen desempeño.</w:t>
      </w:r>
    </w:p>
    <w:p w14:paraId="55D99C02" w14:textId="589B2439" w:rsidR="007D0DD5" w:rsidRDefault="00DF37D9" w:rsidP="005F0B3C">
      <w:pPr>
        <w:ind w:firstLine="0"/>
        <w:rPr>
          <w:iCs/>
          <w:lang w:val="es-CL"/>
        </w:rPr>
      </w:pPr>
      <w:r>
        <w:rPr>
          <w:iCs/>
          <w:lang w:val="es-CL"/>
        </w:rPr>
        <w:t xml:space="preserve">Tabla </w:t>
      </w:r>
      <w:r w:rsidR="00951F4F">
        <w:rPr>
          <w:iCs/>
          <w:lang w:val="es-CL"/>
        </w:rPr>
        <w:t>4.3</w:t>
      </w:r>
      <w:r>
        <w:rPr>
          <w:iCs/>
          <w:lang w:val="es-CL"/>
        </w:rPr>
        <w:t xml:space="preserve">. Cargas factoriales estandarizadas para solución de </w:t>
      </w:r>
      <w:r w:rsidR="004F3EFA">
        <w:rPr>
          <w:iCs/>
          <w:lang w:val="es-CL"/>
        </w:rPr>
        <w:t>dos</w:t>
      </w:r>
      <w:r>
        <w:rPr>
          <w:iCs/>
          <w:lang w:val="es-CL"/>
        </w:rPr>
        <w:t xml:space="preserve"> factores</w:t>
      </w:r>
    </w:p>
    <w:tbl>
      <w:tblPr>
        <w:tblW w:w="8243" w:type="dxa"/>
        <w:tblCellMar>
          <w:left w:w="70" w:type="dxa"/>
          <w:right w:w="70" w:type="dxa"/>
        </w:tblCellMar>
        <w:tblLook w:val="04A0" w:firstRow="1" w:lastRow="0" w:firstColumn="1" w:lastColumn="0" w:noHBand="0" w:noVBand="1"/>
      </w:tblPr>
      <w:tblGrid>
        <w:gridCol w:w="2303"/>
        <w:gridCol w:w="1485"/>
        <w:gridCol w:w="1485"/>
        <w:gridCol w:w="1485"/>
        <w:gridCol w:w="1485"/>
      </w:tblGrid>
      <w:tr w:rsidR="00090816" w:rsidRPr="004F3EFA" w14:paraId="22B0B605" w14:textId="77777777" w:rsidTr="00090816">
        <w:trPr>
          <w:trHeight w:val="336"/>
        </w:trPr>
        <w:tc>
          <w:tcPr>
            <w:tcW w:w="2303" w:type="dxa"/>
            <w:tcBorders>
              <w:top w:val="single" w:sz="4" w:space="0" w:color="auto"/>
              <w:left w:val="nil"/>
              <w:bottom w:val="single" w:sz="4" w:space="0" w:color="auto"/>
              <w:right w:val="nil"/>
            </w:tcBorders>
            <w:shd w:val="clear" w:color="auto" w:fill="auto"/>
            <w:noWrap/>
            <w:vAlign w:val="bottom"/>
            <w:hideMark/>
          </w:tcPr>
          <w:p w14:paraId="7A2958A3"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 </w:t>
            </w:r>
          </w:p>
        </w:tc>
        <w:tc>
          <w:tcPr>
            <w:tcW w:w="1485" w:type="dxa"/>
            <w:tcBorders>
              <w:top w:val="single" w:sz="4" w:space="0" w:color="auto"/>
              <w:left w:val="nil"/>
              <w:bottom w:val="single" w:sz="4" w:space="0" w:color="auto"/>
              <w:right w:val="nil"/>
            </w:tcBorders>
            <w:shd w:val="clear" w:color="auto" w:fill="auto"/>
            <w:noWrap/>
            <w:vAlign w:val="bottom"/>
            <w:hideMark/>
          </w:tcPr>
          <w:p w14:paraId="1F3A6472"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F1</w:t>
            </w:r>
          </w:p>
        </w:tc>
        <w:tc>
          <w:tcPr>
            <w:tcW w:w="1485" w:type="dxa"/>
            <w:tcBorders>
              <w:top w:val="single" w:sz="4" w:space="0" w:color="auto"/>
              <w:left w:val="nil"/>
              <w:bottom w:val="single" w:sz="4" w:space="0" w:color="auto"/>
              <w:right w:val="nil"/>
            </w:tcBorders>
            <w:shd w:val="clear" w:color="auto" w:fill="auto"/>
            <w:noWrap/>
            <w:vAlign w:val="bottom"/>
            <w:hideMark/>
          </w:tcPr>
          <w:p w14:paraId="1E2C2D60"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F2</w:t>
            </w:r>
          </w:p>
        </w:tc>
        <w:tc>
          <w:tcPr>
            <w:tcW w:w="1485" w:type="dxa"/>
            <w:tcBorders>
              <w:top w:val="single" w:sz="4" w:space="0" w:color="auto"/>
              <w:left w:val="nil"/>
              <w:bottom w:val="single" w:sz="4" w:space="0" w:color="auto"/>
              <w:right w:val="nil"/>
            </w:tcBorders>
            <w:shd w:val="clear" w:color="auto" w:fill="auto"/>
            <w:noWrap/>
            <w:vAlign w:val="bottom"/>
            <w:hideMark/>
          </w:tcPr>
          <w:p w14:paraId="1FD58C0D"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h2</w:t>
            </w:r>
          </w:p>
        </w:tc>
        <w:tc>
          <w:tcPr>
            <w:tcW w:w="1485" w:type="dxa"/>
            <w:tcBorders>
              <w:top w:val="single" w:sz="4" w:space="0" w:color="auto"/>
              <w:left w:val="nil"/>
              <w:bottom w:val="single" w:sz="4" w:space="0" w:color="auto"/>
              <w:right w:val="nil"/>
            </w:tcBorders>
            <w:shd w:val="clear" w:color="auto" w:fill="auto"/>
            <w:noWrap/>
            <w:vAlign w:val="bottom"/>
            <w:hideMark/>
          </w:tcPr>
          <w:p w14:paraId="5E6A8FD5"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u2</w:t>
            </w:r>
          </w:p>
        </w:tc>
      </w:tr>
      <w:tr w:rsidR="00090816" w:rsidRPr="004F3EFA" w14:paraId="270FB5AD" w14:textId="77777777" w:rsidTr="00090816">
        <w:trPr>
          <w:trHeight w:val="336"/>
        </w:trPr>
        <w:tc>
          <w:tcPr>
            <w:tcW w:w="2303" w:type="dxa"/>
            <w:tcBorders>
              <w:top w:val="nil"/>
              <w:left w:val="nil"/>
              <w:bottom w:val="nil"/>
              <w:right w:val="nil"/>
            </w:tcBorders>
            <w:shd w:val="clear" w:color="auto" w:fill="auto"/>
            <w:noWrap/>
            <w:vAlign w:val="bottom"/>
            <w:hideMark/>
          </w:tcPr>
          <w:p w14:paraId="7043A37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IGUAL1</w:t>
            </w:r>
          </w:p>
        </w:tc>
        <w:tc>
          <w:tcPr>
            <w:tcW w:w="1485" w:type="dxa"/>
            <w:tcBorders>
              <w:top w:val="nil"/>
              <w:left w:val="nil"/>
              <w:bottom w:val="nil"/>
              <w:right w:val="nil"/>
            </w:tcBorders>
            <w:shd w:val="clear" w:color="auto" w:fill="auto"/>
            <w:noWrap/>
            <w:vAlign w:val="bottom"/>
            <w:hideMark/>
          </w:tcPr>
          <w:p w14:paraId="6DE43C7D"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0.48</w:t>
            </w:r>
          </w:p>
        </w:tc>
        <w:tc>
          <w:tcPr>
            <w:tcW w:w="1485" w:type="dxa"/>
            <w:tcBorders>
              <w:top w:val="nil"/>
              <w:left w:val="nil"/>
              <w:bottom w:val="nil"/>
              <w:right w:val="nil"/>
            </w:tcBorders>
            <w:shd w:val="clear" w:color="auto" w:fill="auto"/>
            <w:vAlign w:val="center"/>
            <w:hideMark/>
          </w:tcPr>
          <w:p w14:paraId="67F18344"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-0.02</w:t>
            </w:r>
          </w:p>
        </w:tc>
        <w:tc>
          <w:tcPr>
            <w:tcW w:w="1485" w:type="dxa"/>
            <w:tcBorders>
              <w:top w:val="nil"/>
              <w:left w:val="nil"/>
              <w:bottom w:val="nil"/>
              <w:right w:val="nil"/>
            </w:tcBorders>
            <w:shd w:val="clear" w:color="auto" w:fill="auto"/>
            <w:noWrap/>
            <w:vAlign w:val="bottom"/>
            <w:hideMark/>
          </w:tcPr>
          <w:p w14:paraId="3745AB49"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0.23</w:t>
            </w:r>
          </w:p>
        </w:tc>
        <w:tc>
          <w:tcPr>
            <w:tcW w:w="1485" w:type="dxa"/>
            <w:tcBorders>
              <w:top w:val="nil"/>
              <w:left w:val="nil"/>
              <w:bottom w:val="nil"/>
              <w:right w:val="nil"/>
            </w:tcBorders>
            <w:shd w:val="clear" w:color="auto" w:fill="auto"/>
            <w:noWrap/>
            <w:vAlign w:val="bottom"/>
            <w:hideMark/>
          </w:tcPr>
          <w:p w14:paraId="06C8D25C"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0.77</w:t>
            </w:r>
          </w:p>
        </w:tc>
      </w:tr>
      <w:tr w:rsidR="00090816" w:rsidRPr="004F3EFA" w14:paraId="5024B0A5" w14:textId="77777777" w:rsidTr="00090816">
        <w:trPr>
          <w:trHeight w:val="336"/>
        </w:trPr>
        <w:tc>
          <w:tcPr>
            <w:tcW w:w="2303" w:type="dxa"/>
            <w:tcBorders>
              <w:top w:val="nil"/>
              <w:left w:val="nil"/>
              <w:bottom w:val="nil"/>
              <w:right w:val="nil"/>
            </w:tcBorders>
            <w:shd w:val="clear" w:color="auto" w:fill="auto"/>
            <w:noWrap/>
            <w:vAlign w:val="bottom"/>
            <w:hideMark/>
          </w:tcPr>
          <w:p w14:paraId="20B97C26"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IGUAL2</w:t>
            </w:r>
          </w:p>
        </w:tc>
        <w:tc>
          <w:tcPr>
            <w:tcW w:w="1485" w:type="dxa"/>
            <w:tcBorders>
              <w:top w:val="nil"/>
              <w:left w:val="nil"/>
              <w:bottom w:val="nil"/>
              <w:right w:val="nil"/>
            </w:tcBorders>
            <w:shd w:val="clear" w:color="auto" w:fill="auto"/>
            <w:noWrap/>
            <w:vAlign w:val="bottom"/>
            <w:hideMark/>
          </w:tcPr>
          <w:p w14:paraId="06DC9088"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0.49</w:t>
            </w:r>
          </w:p>
        </w:tc>
        <w:tc>
          <w:tcPr>
            <w:tcW w:w="1485" w:type="dxa"/>
            <w:tcBorders>
              <w:top w:val="nil"/>
              <w:left w:val="nil"/>
              <w:bottom w:val="nil"/>
              <w:right w:val="nil"/>
            </w:tcBorders>
            <w:shd w:val="clear" w:color="auto" w:fill="auto"/>
            <w:vAlign w:val="center"/>
            <w:hideMark/>
          </w:tcPr>
          <w:p w14:paraId="56A152E6"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-0.01</w:t>
            </w:r>
          </w:p>
        </w:tc>
        <w:tc>
          <w:tcPr>
            <w:tcW w:w="1485" w:type="dxa"/>
            <w:tcBorders>
              <w:top w:val="nil"/>
              <w:left w:val="nil"/>
              <w:bottom w:val="nil"/>
              <w:right w:val="nil"/>
            </w:tcBorders>
            <w:shd w:val="clear" w:color="auto" w:fill="auto"/>
            <w:noWrap/>
            <w:vAlign w:val="bottom"/>
            <w:hideMark/>
          </w:tcPr>
          <w:p w14:paraId="05F622D1"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0.24</w:t>
            </w:r>
          </w:p>
        </w:tc>
        <w:tc>
          <w:tcPr>
            <w:tcW w:w="1485" w:type="dxa"/>
            <w:tcBorders>
              <w:top w:val="nil"/>
              <w:left w:val="nil"/>
              <w:bottom w:val="nil"/>
              <w:right w:val="nil"/>
            </w:tcBorders>
            <w:shd w:val="clear" w:color="auto" w:fill="auto"/>
            <w:noWrap/>
            <w:vAlign w:val="bottom"/>
            <w:hideMark/>
          </w:tcPr>
          <w:p w14:paraId="4EA2568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0.76</w:t>
            </w:r>
          </w:p>
        </w:tc>
      </w:tr>
      <w:tr w:rsidR="00090816" w:rsidRPr="004F3EFA" w14:paraId="0A68D1E0" w14:textId="77777777" w:rsidTr="00090816">
        <w:trPr>
          <w:trHeight w:val="336"/>
        </w:trPr>
        <w:tc>
          <w:tcPr>
            <w:tcW w:w="2303" w:type="dxa"/>
            <w:tcBorders>
              <w:top w:val="nil"/>
              <w:left w:val="nil"/>
              <w:bottom w:val="nil"/>
              <w:right w:val="nil"/>
            </w:tcBorders>
            <w:shd w:val="clear" w:color="auto" w:fill="auto"/>
            <w:noWrap/>
            <w:vAlign w:val="bottom"/>
            <w:hideMark/>
          </w:tcPr>
          <w:p w14:paraId="2A9998B0"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IGUAL3</w:t>
            </w:r>
          </w:p>
        </w:tc>
        <w:tc>
          <w:tcPr>
            <w:tcW w:w="1485" w:type="dxa"/>
            <w:tcBorders>
              <w:top w:val="nil"/>
              <w:left w:val="nil"/>
              <w:bottom w:val="nil"/>
              <w:right w:val="nil"/>
            </w:tcBorders>
            <w:shd w:val="clear" w:color="auto" w:fill="auto"/>
            <w:noWrap/>
            <w:vAlign w:val="bottom"/>
            <w:hideMark/>
          </w:tcPr>
          <w:p w14:paraId="61835D3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0.35</w:t>
            </w:r>
          </w:p>
        </w:tc>
        <w:tc>
          <w:tcPr>
            <w:tcW w:w="1485" w:type="dxa"/>
            <w:tcBorders>
              <w:top w:val="nil"/>
              <w:left w:val="nil"/>
              <w:bottom w:val="nil"/>
              <w:right w:val="nil"/>
            </w:tcBorders>
            <w:shd w:val="clear" w:color="auto" w:fill="auto"/>
            <w:vAlign w:val="center"/>
            <w:hideMark/>
          </w:tcPr>
          <w:p w14:paraId="079D1467"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0.08</w:t>
            </w:r>
          </w:p>
        </w:tc>
        <w:tc>
          <w:tcPr>
            <w:tcW w:w="1485" w:type="dxa"/>
            <w:tcBorders>
              <w:top w:val="nil"/>
              <w:left w:val="nil"/>
              <w:bottom w:val="nil"/>
              <w:right w:val="nil"/>
            </w:tcBorders>
            <w:shd w:val="clear" w:color="auto" w:fill="auto"/>
            <w:noWrap/>
            <w:vAlign w:val="bottom"/>
            <w:hideMark/>
          </w:tcPr>
          <w:p w14:paraId="30247714"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0.13</w:t>
            </w:r>
          </w:p>
        </w:tc>
        <w:tc>
          <w:tcPr>
            <w:tcW w:w="1485" w:type="dxa"/>
            <w:tcBorders>
              <w:top w:val="nil"/>
              <w:left w:val="nil"/>
              <w:bottom w:val="nil"/>
              <w:right w:val="nil"/>
            </w:tcBorders>
            <w:shd w:val="clear" w:color="auto" w:fill="auto"/>
            <w:noWrap/>
            <w:vAlign w:val="bottom"/>
            <w:hideMark/>
          </w:tcPr>
          <w:p w14:paraId="01F914E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0.87</w:t>
            </w:r>
          </w:p>
        </w:tc>
      </w:tr>
      <w:tr w:rsidR="00090816" w:rsidRPr="004F3EFA" w14:paraId="280E1DC0" w14:textId="77777777" w:rsidTr="00090816">
        <w:trPr>
          <w:trHeight w:val="336"/>
        </w:trPr>
        <w:tc>
          <w:tcPr>
            <w:tcW w:w="2303" w:type="dxa"/>
            <w:tcBorders>
              <w:top w:val="nil"/>
              <w:left w:val="nil"/>
              <w:bottom w:val="nil"/>
              <w:right w:val="nil"/>
            </w:tcBorders>
            <w:shd w:val="clear" w:color="auto" w:fill="auto"/>
            <w:noWrap/>
            <w:vAlign w:val="bottom"/>
            <w:hideMark/>
          </w:tcPr>
          <w:p w14:paraId="7248415C"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NEC1</w:t>
            </w:r>
          </w:p>
        </w:tc>
        <w:tc>
          <w:tcPr>
            <w:tcW w:w="1485" w:type="dxa"/>
            <w:tcBorders>
              <w:top w:val="nil"/>
              <w:left w:val="nil"/>
              <w:bottom w:val="nil"/>
              <w:right w:val="nil"/>
            </w:tcBorders>
            <w:shd w:val="clear" w:color="auto" w:fill="auto"/>
            <w:noWrap/>
            <w:vAlign w:val="bottom"/>
            <w:hideMark/>
          </w:tcPr>
          <w:p w14:paraId="59004F18"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0.48</w:t>
            </w:r>
          </w:p>
        </w:tc>
        <w:tc>
          <w:tcPr>
            <w:tcW w:w="1485" w:type="dxa"/>
            <w:tcBorders>
              <w:top w:val="nil"/>
              <w:left w:val="nil"/>
              <w:bottom w:val="nil"/>
              <w:right w:val="nil"/>
            </w:tcBorders>
            <w:shd w:val="clear" w:color="auto" w:fill="auto"/>
            <w:vAlign w:val="center"/>
            <w:hideMark/>
          </w:tcPr>
          <w:p w14:paraId="7BE7427A"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0.15</w:t>
            </w:r>
          </w:p>
        </w:tc>
        <w:tc>
          <w:tcPr>
            <w:tcW w:w="1485" w:type="dxa"/>
            <w:tcBorders>
              <w:top w:val="nil"/>
              <w:left w:val="nil"/>
              <w:bottom w:val="nil"/>
              <w:right w:val="nil"/>
            </w:tcBorders>
            <w:shd w:val="clear" w:color="auto" w:fill="auto"/>
            <w:noWrap/>
            <w:vAlign w:val="bottom"/>
            <w:hideMark/>
          </w:tcPr>
          <w:p w14:paraId="71EE3EB3"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0.26</w:t>
            </w:r>
          </w:p>
        </w:tc>
        <w:tc>
          <w:tcPr>
            <w:tcW w:w="1485" w:type="dxa"/>
            <w:tcBorders>
              <w:top w:val="nil"/>
              <w:left w:val="nil"/>
              <w:bottom w:val="nil"/>
              <w:right w:val="nil"/>
            </w:tcBorders>
            <w:shd w:val="clear" w:color="auto" w:fill="auto"/>
            <w:noWrap/>
            <w:vAlign w:val="bottom"/>
            <w:hideMark/>
          </w:tcPr>
          <w:p w14:paraId="5BE846F2"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0.74</w:t>
            </w:r>
          </w:p>
        </w:tc>
      </w:tr>
      <w:tr w:rsidR="00090816" w:rsidRPr="004F3EFA" w14:paraId="495D7097" w14:textId="77777777" w:rsidTr="00090816">
        <w:trPr>
          <w:trHeight w:val="336"/>
        </w:trPr>
        <w:tc>
          <w:tcPr>
            <w:tcW w:w="2303" w:type="dxa"/>
            <w:tcBorders>
              <w:top w:val="nil"/>
              <w:left w:val="nil"/>
              <w:bottom w:val="nil"/>
              <w:right w:val="nil"/>
            </w:tcBorders>
            <w:shd w:val="clear" w:color="auto" w:fill="auto"/>
            <w:noWrap/>
            <w:vAlign w:val="bottom"/>
            <w:hideMark/>
          </w:tcPr>
          <w:p w14:paraId="40980A51"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NEC2</w:t>
            </w:r>
          </w:p>
        </w:tc>
        <w:tc>
          <w:tcPr>
            <w:tcW w:w="1485" w:type="dxa"/>
            <w:tcBorders>
              <w:top w:val="nil"/>
              <w:left w:val="nil"/>
              <w:bottom w:val="nil"/>
              <w:right w:val="nil"/>
            </w:tcBorders>
            <w:shd w:val="clear" w:color="auto" w:fill="auto"/>
            <w:noWrap/>
            <w:vAlign w:val="bottom"/>
            <w:hideMark/>
          </w:tcPr>
          <w:p w14:paraId="23D0AEC7"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0.50</w:t>
            </w:r>
          </w:p>
        </w:tc>
        <w:tc>
          <w:tcPr>
            <w:tcW w:w="1485" w:type="dxa"/>
            <w:tcBorders>
              <w:top w:val="nil"/>
              <w:left w:val="nil"/>
              <w:bottom w:val="nil"/>
              <w:right w:val="nil"/>
            </w:tcBorders>
            <w:shd w:val="clear" w:color="auto" w:fill="auto"/>
            <w:vAlign w:val="center"/>
            <w:hideMark/>
          </w:tcPr>
          <w:p w14:paraId="17CDCA9B"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0.14</w:t>
            </w:r>
          </w:p>
        </w:tc>
        <w:tc>
          <w:tcPr>
            <w:tcW w:w="1485" w:type="dxa"/>
            <w:tcBorders>
              <w:top w:val="nil"/>
              <w:left w:val="nil"/>
              <w:bottom w:val="nil"/>
              <w:right w:val="nil"/>
            </w:tcBorders>
            <w:shd w:val="clear" w:color="auto" w:fill="auto"/>
            <w:noWrap/>
            <w:vAlign w:val="bottom"/>
            <w:hideMark/>
          </w:tcPr>
          <w:p w14:paraId="4CE26CA2"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0.27</w:t>
            </w:r>
          </w:p>
        </w:tc>
        <w:tc>
          <w:tcPr>
            <w:tcW w:w="1485" w:type="dxa"/>
            <w:tcBorders>
              <w:top w:val="nil"/>
              <w:left w:val="nil"/>
              <w:bottom w:val="nil"/>
              <w:right w:val="nil"/>
            </w:tcBorders>
            <w:shd w:val="clear" w:color="auto" w:fill="auto"/>
            <w:noWrap/>
            <w:vAlign w:val="bottom"/>
            <w:hideMark/>
          </w:tcPr>
          <w:p w14:paraId="256E51E7"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0.73</w:t>
            </w:r>
          </w:p>
        </w:tc>
      </w:tr>
      <w:tr w:rsidR="00090816" w:rsidRPr="004F3EFA" w14:paraId="39C2AAB8" w14:textId="77777777" w:rsidTr="00090816">
        <w:trPr>
          <w:trHeight w:val="336"/>
        </w:trPr>
        <w:tc>
          <w:tcPr>
            <w:tcW w:w="2303" w:type="dxa"/>
            <w:tcBorders>
              <w:top w:val="nil"/>
              <w:left w:val="nil"/>
              <w:bottom w:val="nil"/>
              <w:right w:val="nil"/>
            </w:tcBorders>
            <w:shd w:val="clear" w:color="auto" w:fill="auto"/>
            <w:noWrap/>
            <w:vAlign w:val="bottom"/>
            <w:hideMark/>
          </w:tcPr>
          <w:p w14:paraId="20B535DC"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NEC3</w:t>
            </w:r>
          </w:p>
        </w:tc>
        <w:tc>
          <w:tcPr>
            <w:tcW w:w="1485" w:type="dxa"/>
            <w:tcBorders>
              <w:top w:val="nil"/>
              <w:left w:val="nil"/>
              <w:bottom w:val="nil"/>
              <w:right w:val="nil"/>
            </w:tcBorders>
            <w:shd w:val="clear" w:color="auto" w:fill="auto"/>
            <w:noWrap/>
            <w:vAlign w:val="bottom"/>
            <w:hideMark/>
          </w:tcPr>
          <w:p w14:paraId="62E00D11"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0.52</w:t>
            </w:r>
          </w:p>
        </w:tc>
        <w:tc>
          <w:tcPr>
            <w:tcW w:w="1485" w:type="dxa"/>
            <w:tcBorders>
              <w:top w:val="nil"/>
              <w:left w:val="nil"/>
              <w:bottom w:val="nil"/>
              <w:right w:val="nil"/>
            </w:tcBorders>
            <w:shd w:val="clear" w:color="auto" w:fill="auto"/>
            <w:vAlign w:val="center"/>
            <w:hideMark/>
          </w:tcPr>
          <w:p w14:paraId="48621E57"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0.20</w:t>
            </w:r>
          </w:p>
        </w:tc>
        <w:tc>
          <w:tcPr>
            <w:tcW w:w="1485" w:type="dxa"/>
            <w:tcBorders>
              <w:top w:val="nil"/>
              <w:left w:val="nil"/>
              <w:bottom w:val="nil"/>
              <w:right w:val="nil"/>
            </w:tcBorders>
            <w:shd w:val="clear" w:color="auto" w:fill="auto"/>
            <w:noWrap/>
            <w:vAlign w:val="bottom"/>
            <w:hideMark/>
          </w:tcPr>
          <w:p w14:paraId="7732CF49"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0.31</w:t>
            </w:r>
          </w:p>
        </w:tc>
        <w:tc>
          <w:tcPr>
            <w:tcW w:w="1485" w:type="dxa"/>
            <w:tcBorders>
              <w:top w:val="nil"/>
              <w:left w:val="nil"/>
              <w:bottom w:val="nil"/>
              <w:right w:val="nil"/>
            </w:tcBorders>
            <w:shd w:val="clear" w:color="auto" w:fill="auto"/>
            <w:noWrap/>
            <w:vAlign w:val="bottom"/>
            <w:hideMark/>
          </w:tcPr>
          <w:p w14:paraId="734721F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0.69</w:t>
            </w:r>
          </w:p>
        </w:tc>
      </w:tr>
      <w:tr w:rsidR="00090816" w:rsidRPr="004F3EFA" w14:paraId="52B4C35D" w14:textId="77777777" w:rsidTr="00090816">
        <w:trPr>
          <w:trHeight w:val="336"/>
        </w:trPr>
        <w:tc>
          <w:tcPr>
            <w:tcW w:w="2303" w:type="dxa"/>
            <w:tcBorders>
              <w:top w:val="nil"/>
              <w:left w:val="nil"/>
              <w:bottom w:val="nil"/>
              <w:right w:val="nil"/>
            </w:tcBorders>
            <w:shd w:val="clear" w:color="auto" w:fill="auto"/>
            <w:noWrap/>
            <w:vAlign w:val="bottom"/>
            <w:hideMark/>
          </w:tcPr>
          <w:p w14:paraId="7C1C216B"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EQUI1</w:t>
            </w:r>
          </w:p>
        </w:tc>
        <w:tc>
          <w:tcPr>
            <w:tcW w:w="1485" w:type="dxa"/>
            <w:tcBorders>
              <w:top w:val="nil"/>
              <w:left w:val="nil"/>
              <w:bottom w:val="nil"/>
              <w:right w:val="nil"/>
            </w:tcBorders>
            <w:shd w:val="clear" w:color="auto" w:fill="auto"/>
            <w:vAlign w:val="center"/>
            <w:hideMark/>
          </w:tcPr>
          <w:p w14:paraId="5E3AF823"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0.13</w:t>
            </w:r>
          </w:p>
        </w:tc>
        <w:tc>
          <w:tcPr>
            <w:tcW w:w="1485" w:type="dxa"/>
            <w:tcBorders>
              <w:top w:val="nil"/>
              <w:left w:val="nil"/>
              <w:bottom w:val="nil"/>
              <w:right w:val="nil"/>
            </w:tcBorders>
            <w:shd w:val="clear" w:color="auto" w:fill="auto"/>
            <w:noWrap/>
            <w:vAlign w:val="bottom"/>
            <w:hideMark/>
          </w:tcPr>
          <w:p w14:paraId="174E30B5"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0.50</w:t>
            </w:r>
          </w:p>
        </w:tc>
        <w:tc>
          <w:tcPr>
            <w:tcW w:w="1485" w:type="dxa"/>
            <w:tcBorders>
              <w:top w:val="nil"/>
              <w:left w:val="nil"/>
              <w:bottom w:val="nil"/>
              <w:right w:val="nil"/>
            </w:tcBorders>
            <w:shd w:val="clear" w:color="auto" w:fill="auto"/>
            <w:noWrap/>
            <w:vAlign w:val="bottom"/>
            <w:hideMark/>
          </w:tcPr>
          <w:p w14:paraId="2DAF4900"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0.27</w:t>
            </w:r>
          </w:p>
        </w:tc>
        <w:tc>
          <w:tcPr>
            <w:tcW w:w="1485" w:type="dxa"/>
            <w:tcBorders>
              <w:top w:val="nil"/>
              <w:left w:val="nil"/>
              <w:bottom w:val="nil"/>
              <w:right w:val="nil"/>
            </w:tcBorders>
            <w:shd w:val="clear" w:color="auto" w:fill="auto"/>
            <w:noWrap/>
            <w:vAlign w:val="bottom"/>
            <w:hideMark/>
          </w:tcPr>
          <w:p w14:paraId="38905626"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0.73</w:t>
            </w:r>
          </w:p>
        </w:tc>
      </w:tr>
      <w:tr w:rsidR="00090816" w:rsidRPr="004F3EFA" w14:paraId="3BFE4FA9" w14:textId="77777777" w:rsidTr="00090816">
        <w:trPr>
          <w:trHeight w:val="336"/>
        </w:trPr>
        <w:tc>
          <w:tcPr>
            <w:tcW w:w="2303" w:type="dxa"/>
            <w:tcBorders>
              <w:top w:val="nil"/>
              <w:left w:val="nil"/>
              <w:bottom w:val="nil"/>
              <w:right w:val="nil"/>
            </w:tcBorders>
            <w:shd w:val="clear" w:color="auto" w:fill="auto"/>
            <w:noWrap/>
            <w:vAlign w:val="bottom"/>
            <w:hideMark/>
          </w:tcPr>
          <w:p w14:paraId="7BB7B646"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EQUI2</w:t>
            </w:r>
          </w:p>
        </w:tc>
        <w:tc>
          <w:tcPr>
            <w:tcW w:w="1485" w:type="dxa"/>
            <w:tcBorders>
              <w:top w:val="nil"/>
              <w:left w:val="nil"/>
              <w:bottom w:val="nil"/>
              <w:right w:val="nil"/>
            </w:tcBorders>
            <w:shd w:val="clear" w:color="auto" w:fill="auto"/>
            <w:vAlign w:val="center"/>
            <w:hideMark/>
          </w:tcPr>
          <w:p w14:paraId="51D8A66C"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0.02</w:t>
            </w:r>
          </w:p>
        </w:tc>
        <w:tc>
          <w:tcPr>
            <w:tcW w:w="1485" w:type="dxa"/>
            <w:tcBorders>
              <w:top w:val="nil"/>
              <w:left w:val="nil"/>
              <w:bottom w:val="nil"/>
              <w:right w:val="nil"/>
            </w:tcBorders>
            <w:shd w:val="clear" w:color="auto" w:fill="auto"/>
            <w:noWrap/>
            <w:vAlign w:val="bottom"/>
            <w:hideMark/>
          </w:tcPr>
          <w:p w14:paraId="7F7554F9"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0.43</w:t>
            </w:r>
          </w:p>
        </w:tc>
        <w:tc>
          <w:tcPr>
            <w:tcW w:w="1485" w:type="dxa"/>
            <w:tcBorders>
              <w:top w:val="nil"/>
              <w:left w:val="nil"/>
              <w:bottom w:val="nil"/>
              <w:right w:val="nil"/>
            </w:tcBorders>
            <w:shd w:val="clear" w:color="auto" w:fill="auto"/>
            <w:noWrap/>
            <w:vAlign w:val="bottom"/>
            <w:hideMark/>
          </w:tcPr>
          <w:p w14:paraId="5349C932"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0.18</w:t>
            </w:r>
          </w:p>
        </w:tc>
        <w:tc>
          <w:tcPr>
            <w:tcW w:w="1485" w:type="dxa"/>
            <w:tcBorders>
              <w:top w:val="nil"/>
              <w:left w:val="nil"/>
              <w:bottom w:val="nil"/>
              <w:right w:val="nil"/>
            </w:tcBorders>
            <w:shd w:val="clear" w:color="auto" w:fill="auto"/>
            <w:noWrap/>
            <w:vAlign w:val="bottom"/>
            <w:hideMark/>
          </w:tcPr>
          <w:p w14:paraId="50B85D01"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0.82</w:t>
            </w:r>
          </w:p>
        </w:tc>
      </w:tr>
      <w:tr w:rsidR="00090816" w:rsidRPr="004F3EFA" w14:paraId="7D094054" w14:textId="77777777" w:rsidTr="00090816">
        <w:trPr>
          <w:trHeight w:val="336"/>
        </w:trPr>
        <w:tc>
          <w:tcPr>
            <w:tcW w:w="2303" w:type="dxa"/>
            <w:tcBorders>
              <w:top w:val="nil"/>
              <w:left w:val="nil"/>
              <w:bottom w:val="nil"/>
              <w:right w:val="nil"/>
            </w:tcBorders>
            <w:shd w:val="clear" w:color="auto" w:fill="auto"/>
            <w:noWrap/>
            <w:vAlign w:val="bottom"/>
            <w:hideMark/>
          </w:tcPr>
          <w:p w14:paraId="2642D49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EQUI3</w:t>
            </w:r>
          </w:p>
        </w:tc>
        <w:tc>
          <w:tcPr>
            <w:tcW w:w="1485" w:type="dxa"/>
            <w:tcBorders>
              <w:top w:val="nil"/>
              <w:left w:val="nil"/>
              <w:bottom w:val="nil"/>
              <w:right w:val="nil"/>
            </w:tcBorders>
            <w:shd w:val="clear" w:color="auto" w:fill="auto"/>
            <w:vAlign w:val="center"/>
            <w:hideMark/>
          </w:tcPr>
          <w:p w14:paraId="6CE3A383"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0.08</w:t>
            </w:r>
          </w:p>
        </w:tc>
        <w:tc>
          <w:tcPr>
            <w:tcW w:w="1485" w:type="dxa"/>
            <w:tcBorders>
              <w:top w:val="nil"/>
              <w:left w:val="nil"/>
              <w:bottom w:val="nil"/>
              <w:right w:val="nil"/>
            </w:tcBorders>
            <w:shd w:val="clear" w:color="auto" w:fill="auto"/>
            <w:noWrap/>
            <w:vAlign w:val="bottom"/>
            <w:hideMark/>
          </w:tcPr>
          <w:p w14:paraId="7404CAED"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0.37</w:t>
            </w:r>
          </w:p>
        </w:tc>
        <w:tc>
          <w:tcPr>
            <w:tcW w:w="1485" w:type="dxa"/>
            <w:tcBorders>
              <w:top w:val="nil"/>
              <w:left w:val="nil"/>
              <w:bottom w:val="nil"/>
              <w:right w:val="nil"/>
            </w:tcBorders>
            <w:shd w:val="clear" w:color="auto" w:fill="auto"/>
            <w:noWrap/>
            <w:vAlign w:val="bottom"/>
            <w:hideMark/>
          </w:tcPr>
          <w:p w14:paraId="76E9ED7D"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0.14</w:t>
            </w:r>
          </w:p>
        </w:tc>
        <w:tc>
          <w:tcPr>
            <w:tcW w:w="1485" w:type="dxa"/>
            <w:tcBorders>
              <w:top w:val="nil"/>
              <w:left w:val="nil"/>
              <w:bottom w:val="nil"/>
              <w:right w:val="nil"/>
            </w:tcBorders>
            <w:shd w:val="clear" w:color="auto" w:fill="auto"/>
            <w:noWrap/>
            <w:vAlign w:val="bottom"/>
            <w:hideMark/>
          </w:tcPr>
          <w:p w14:paraId="0748DD4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0.86</w:t>
            </w:r>
          </w:p>
        </w:tc>
      </w:tr>
      <w:tr w:rsidR="00090816" w:rsidRPr="004F3EFA" w14:paraId="28C62D31" w14:textId="77777777" w:rsidTr="00090816">
        <w:trPr>
          <w:trHeight w:val="336"/>
        </w:trPr>
        <w:tc>
          <w:tcPr>
            <w:tcW w:w="2303" w:type="dxa"/>
            <w:tcBorders>
              <w:top w:val="nil"/>
              <w:left w:val="nil"/>
              <w:bottom w:val="nil"/>
              <w:right w:val="nil"/>
            </w:tcBorders>
            <w:shd w:val="clear" w:color="auto" w:fill="auto"/>
            <w:noWrap/>
            <w:vAlign w:val="bottom"/>
            <w:hideMark/>
          </w:tcPr>
          <w:p w14:paraId="66F5CC13"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EQUI4</w:t>
            </w:r>
          </w:p>
        </w:tc>
        <w:tc>
          <w:tcPr>
            <w:tcW w:w="1485" w:type="dxa"/>
            <w:tcBorders>
              <w:top w:val="nil"/>
              <w:left w:val="nil"/>
              <w:bottom w:val="nil"/>
              <w:right w:val="nil"/>
            </w:tcBorders>
            <w:shd w:val="clear" w:color="auto" w:fill="auto"/>
            <w:vAlign w:val="center"/>
            <w:hideMark/>
          </w:tcPr>
          <w:p w14:paraId="7EA2F4F4"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0.08</w:t>
            </w:r>
          </w:p>
        </w:tc>
        <w:tc>
          <w:tcPr>
            <w:tcW w:w="1485" w:type="dxa"/>
            <w:tcBorders>
              <w:top w:val="nil"/>
              <w:left w:val="nil"/>
              <w:bottom w:val="nil"/>
              <w:right w:val="nil"/>
            </w:tcBorders>
            <w:shd w:val="clear" w:color="auto" w:fill="auto"/>
            <w:noWrap/>
            <w:vAlign w:val="bottom"/>
            <w:hideMark/>
          </w:tcPr>
          <w:p w14:paraId="4C9C1EBD"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0.45</w:t>
            </w:r>
          </w:p>
        </w:tc>
        <w:tc>
          <w:tcPr>
            <w:tcW w:w="1485" w:type="dxa"/>
            <w:tcBorders>
              <w:top w:val="nil"/>
              <w:left w:val="nil"/>
              <w:bottom w:val="nil"/>
              <w:right w:val="nil"/>
            </w:tcBorders>
            <w:shd w:val="clear" w:color="auto" w:fill="auto"/>
            <w:noWrap/>
            <w:vAlign w:val="bottom"/>
            <w:hideMark/>
          </w:tcPr>
          <w:p w14:paraId="1C541A4B"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0.21</w:t>
            </w:r>
          </w:p>
        </w:tc>
        <w:tc>
          <w:tcPr>
            <w:tcW w:w="1485" w:type="dxa"/>
            <w:tcBorders>
              <w:top w:val="nil"/>
              <w:left w:val="nil"/>
              <w:bottom w:val="nil"/>
              <w:right w:val="nil"/>
            </w:tcBorders>
            <w:shd w:val="clear" w:color="auto" w:fill="auto"/>
            <w:noWrap/>
            <w:vAlign w:val="bottom"/>
            <w:hideMark/>
          </w:tcPr>
          <w:p w14:paraId="61817CB8"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0.79</w:t>
            </w:r>
          </w:p>
        </w:tc>
      </w:tr>
      <w:tr w:rsidR="00090816" w:rsidRPr="004F3EFA" w14:paraId="318A89FB" w14:textId="77777777" w:rsidTr="00090816">
        <w:trPr>
          <w:trHeight w:val="336"/>
        </w:trPr>
        <w:tc>
          <w:tcPr>
            <w:tcW w:w="2303" w:type="dxa"/>
            <w:tcBorders>
              <w:top w:val="nil"/>
              <w:left w:val="nil"/>
              <w:bottom w:val="nil"/>
              <w:right w:val="nil"/>
            </w:tcBorders>
            <w:shd w:val="clear" w:color="auto" w:fill="auto"/>
            <w:noWrap/>
            <w:vAlign w:val="bottom"/>
            <w:hideMark/>
          </w:tcPr>
          <w:p w14:paraId="55C06793"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EQUI5</w:t>
            </w:r>
          </w:p>
        </w:tc>
        <w:tc>
          <w:tcPr>
            <w:tcW w:w="1485" w:type="dxa"/>
            <w:tcBorders>
              <w:top w:val="nil"/>
              <w:left w:val="nil"/>
              <w:bottom w:val="nil"/>
              <w:right w:val="nil"/>
            </w:tcBorders>
            <w:shd w:val="clear" w:color="auto" w:fill="auto"/>
            <w:vAlign w:val="center"/>
            <w:hideMark/>
          </w:tcPr>
          <w:p w14:paraId="515243C6"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-0.10</w:t>
            </w:r>
          </w:p>
        </w:tc>
        <w:tc>
          <w:tcPr>
            <w:tcW w:w="1485" w:type="dxa"/>
            <w:tcBorders>
              <w:top w:val="nil"/>
              <w:left w:val="nil"/>
              <w:bottom w:val="nil"/>
              <w:right w:val="nil"/>
            </w:tcBorders>
            <w:shd w:val="clear" w:color="auto" w:fill="auto"/>
            <w:noWrap/>
            <w:vAlign w:val="bottom"/>
            <w:hideMark/>
          </w:tcPr>
          <w:p w14:paraId="5BFEE6C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0.54</w:t>
            </w:r>
          </w:p>
        </w:tc>
        <w:tc>
          <w:tcPr>
            <w:tcW w:w="1485" w:type="dxa"/>
            <w:tcBorders>
              <w:top w:val="nil"/>
              <w:left w:val="nil"/>
              <w:bottom w:val="nil"/>
              <w:right w:val="nil"/>
            </w:tcBorders>
            <w:shd w:val="clear" w:color="auto" w:fill="auto"/>
            <w:noWrap/>
            <w:vAlign w:val="bottom"/>
            <w:hideMark/>
          </w:tcPr>
          <w:p w14:paraId="5CE971E8"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0.31</w:t>
            </w:r>
          </w:p>
        </w:tc>
        <w:tc>
          <w:tcPr>
            <w:tcW w:w="1485" w:type="dxa"/>
            <w:tcBorders>
              <w:top w:val="nil"/>
              <w:left w:val="nil"/>
              <w:bottom w:val="nil"/>
              <w:right w:val="nil"/>
            </w:tcBorders>
            <w:shd w:val="clear" w:color="auto" w:fill="auto"/>
            <w:noWrap/>
            <w:vAlign w:val="bottom"/>
            <w:hideMark/>
          </w:tcPr>
          <w:p w14:paraId="02C3C1E7"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0.69</w:t>
            </w:r>
          </w:p>
        </w:tc>
      </w:tr>
      <w:tr w:rsidR="00090816" w:rsidRPr="004F3EFA" w14:paraId="7CBD8AC1" w14:textId="77777777" w:rsidTr="00090816">
        <w:trPr>
          <w:trHeight w:val="336"/>
        </w:trPr>
        <w:tc>
          <w:tcPr>
            <w:tcW w:w="2303" w:type="dxa"/>
            <w:tcBorders>
              <w:top w:val="nil"/>
              <w:left w:val="nil"/>
              <w:bottom w:val="nil"/>
              <w:right w:val="nil"/>
            </w:tcBorders>
            <w:shd w:val="clear" w:color="auto" w:fill="auto"/>
            <w:noWrap/>
            <w:vAlign w:val="bottom"/>
            <w:hideMark/>
          </w:tcPr>
          <w:p w14:paraId="2ADC1FDA"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DER1</w:t>
            </w:r>
          </w:p>
        </w:tc>
        <w:tc>
          <w:tcPr>
            <w:tcW w:w="1485" w:type="dxa"/>
            <w:tcBorders>
              <w:top w:val="nil"/>
              <w:left w:val="nil"/>
              <w:bottom w:val="nil"/>
              <w:right w:val="nil"/>
            </w:tcBorders>
            <w:shd w:val="clear" w:color="auto" w:fill="auto"/>
            <w:noWrap/>
            <w:vAlign w:val="bottom"/>
            <w:hideMark/>
          </w:tcPr>
          <w:p w14:paraId="59BEB47A"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-0.35</w:t>
            </w:r>
          </w:p>
        </w:tc>
        <w:tc>
          <w:tcPr>
            <w:tcW w:w="1485" w:type="dxa"/>
            <w:tcBorders>
              <w:top w:val="nil"/>
              <w:left w:val="nil"/>
              <w:bottom w:val="nil"/>
              <w:right w:val="nil"/>
            </w:tcBorders>
            <w:shd w:val="clear" w:color="auto" w:fill="auto"/>
            <w:vAlign w:val="center"/>
            <w:hideMark/>
          </w:tcPr>
          <w:p w14:paraId="041E94B3"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0.21</w:t>
            </w:r>
          </w:p>
        </w:tc>
        <w:tc>
          <w:tcPr>
            <w:tcW w:w="1485" w:type="dxa"/>
            <w:tcBorders>
              <w:top w:val="nil"/>
              <w:left w:val="nil"/>
              <w:bottom w:val="nil"/>
              <w:right w:val="nil"/>
            </w:tcBorders>
            <w:shd w:val="clear" w:color="auto" w:fill="auto"/>
            <w:noWrap/>
            <w:vAlign w:val="bottom"/>
            <w:hideMark/>
          </w:tcPr>
          <w:p w14:paraId="243B4B7B"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0.17</w:t>
            </w:r>
          </w:p>
        </w:tc>
        <w:tc>
          <w:tcPr>
            <w:tcW w:w="1485" w:type="dxa"/>
            <w:tcBorders>
              <w:top w:val="nil"/>
              <w:left w:val="nil"/>
              <w:bottom w:val="nil"/>
              <w:right w:val="nil"/>
            </w:tcBorders>
            <w:shd w:val="clear" w:color="auto" w:fill="auto"/>
            <w:noWrap/>
            <w:vAlign w:val="bottom"/>
            <w:hideMark/>
          </w:tcPr>
          <w:p w14:paraId="11CB66DB"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0.83</w:t>
            </w:r>
          </w:p>
        </w:tc>
      </w:tr>
      <w:tr w:rsidR="00090816" w:rsidRPr="004F3EFA" w14:paraId="71E0D1D3" w14:textId="77777777" w:rsidTr="00090816">
        <w:trPr>
          <w:trHeight w:val="336"/>
        </w:trPr>
        <w:tc>
          <w:tcPr>
            <w:tcW w:w="2303" w:type="dxa"/>
            <w:tcBorders>
              <w:top w:val="nil"/>
              <w:left w:val="nil"/>
              <w:bottom w:val="nil"/>
              <w:right w:val="nil"/>
            </w:tcBorders>
            <w:shd w:val="clear" w:color="auto" w:fill="auto"/>
            <w:noWrap/>
            <w:vAlign w:val="bottom"/>
            <w:hideMark/>
          </w:tcPr>
          <w:p w14:paraId="0E80F8D1"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DER2</w:t>
            </w:r>
          </w:p>
        </w:tc>
        <w:tc>
          <w:tcPr>
            <w:tcW w:w="1485" w:type="dxa"/>
            <w:tcBorders>
              <w:top w:val="nil"/>
              <w:left w:val="nil"/>
              <w:bottom w:val="nil"/>
              <w:right w:val="nil"/>
            </w:tcBorders>
            <w:shd w:val="clear" w:color="auto" w:fill="auto"/>
            <w:noWrap/>
            <w:vAlign w:val="bottom"/>
            <w:hideMark/>
          </w:tcPr>
          <w:p w14:paraId="04D61038"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-0.40</w:t>
            </w:r>
          </w:p>
        </w:tc>
        <w:tc>
          <w:tcPr>
            <w:tcW w:w="1485" w:type="dxa"/>
            <w:tcBorders>
              <w:top w:val="nil"/>
              <w:left w:val="nil"/>
              <w:bottom w:val="nil"/>
              <w:right w:val="nil"/>
            </w:tcBorders>
            <w:shd w:val="clear" w:color="auto" w:fill="auto"/>
            <w:noWrap/>
            <w:vAlign w:val="bottom"/>
            <w:hideMark/>
          </w:tcPr>
          <w:p w14:paraId="2338E0DA"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0.35</w:t>
            </w:r>
          </w:p>
        </w:tc>
        <w:tc>
          <w:tcPr>
            <w:tcW w:w="1485" w:type="dxa"/>
            <w:tcBorders>
              <w:top w:val="nil"/>
              <w:left w:val="nil"/>
              <w:bottom w:val="nil"/>
              <w:right w:val="nil"/>
            </w:tcBorders>
            <w:shd w:val="clear" w:color="auto" w:fill="auto"/>
            <w:noWrap/>
            <w:vAlign w:val="bottom"/>
            <w:hideMark/>
          </w:tcPr>
          <w:p w14:paraId="5816E0FD"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0.28</w:t>
            </w:r>
          </w:p>
        </w:tc>
        <w:tc>
          <w:tcPr>
            <w:tcW w:w="1485" w:type="dxa"/>
            <w:tcBorders>
              <w:top w:val="nil"/>
              <w:left w:val="nil"/>
              <w:bottom w:val="nil"/>
              <w:right w:val="nil"/>
            </w:tcBorders>
            <w:shd w:val="clear" w:color="auto" w:fill="auto"/>
            <w:noWrap/>
            <w:vAlign w:val="bottom"/>
            <w:hideMark/>
          </w:tcPr>
          <w:p w14:paraId="00C222EE"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0.72</w:t>
            </w:r>
          </w:p>
        </w:tc>
      </w:tr>
      <w:tr w:rsidR="00090816" w:rsidRPr="004F3EFA" w14:paraId="1A7C9C58" w14:textId="77777777" w:rsidTr="00090816">
        <w:trPr>
          <w:trHeight w:val="336"/>
        </w:trPr>
        <w:tc>
          <w:tcPr>
            <w:tcW w:w="2303" w:type="dxa"/>
            <w:tcBorders>
              <w:top w:val="nil"/>
              <w:left w:val="nil"/>
              <w:bottom w:val="single" w:sz="4" w:space="0" w:color="auto"/>
              <w:right w:val="nil"/>
            </w:tcBorders>
            <w:shd w:val="clear" w:color="auto" w:fill="auto"/>
            <w:noWrap/>
            <w:vAlign w:val="bottom"/>
            <w:hideMark/>
          </w:tcPr>
          <w:p w14:paraId="58DE879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DER3</w:t>
            </w:r>
          </w:p>
        </w:tc>
        <w:tc>
          <w:tcPr>
            <w:tcW w:w="1485" w:type="dxa"/>
            <w:tcBorders>
              <w:top w:val="nil"/>
              <w:left w:val="nil"/>
              <w:bottom w:val="single" w:sz="4" w:space="0" w:color="auto"/>
              <w:right w:val="nil"/>
            </w:tcBorders>
            <w:shd w:val="clear" w:color="auto" w:fill="auto"/>
            <w:vAlign w:val="center"/>
            <w:hideMark/>
          </w:tcPr>
          <w:p w14:paraId="6C05B9A6" w14:textId="77777777" w:rsidR="00090816" w:rsidRPr="004F3EFA" w:rsidRDefault="00090816" w:rsidP="004F3EFA">
            <w:pPr>
              <w:spacing w:before="0" w:after="0" w:line="240" w:lineRule="auto"/>
              <w:ind w:right="0" w:firstLine="0"/>
              <w:jc w:val="left"/>
              <w:rPr>
                <w:color w:val="999999"/>
                <w:sz w:val="20"/>
                <w:lang w:val="es-CL" w:eastAsia="es-CL"/>
              </w:rPr>
            </w:pPr>
            <w:r w:rsidRPr="004F3EFA">
              <w:rPr>
                <w:color w:val="999999"/>
                <w:sz w:val="20"/>
                <w:lang w:val="es-CL" w:eastAsia="es-CL"/>
              </w:rPr>
              <w:t>0.06</w:t>
            </w:r>
          </w:p>
        </w:tc>
        <w:tc>
          <w:tcPr>
            <w:tcW w:w="1485" w:type="dxa"/>
            <w:tcBorders>
              <w:top w:val="nil"/>
              <w:left w:val="nil"/>
              <w:bottom w:val="single" w:sz="4" w:space="0" w:color="auto"/>
              <w:right w:val="nil"/>
            </w:tcBorders>
            <w:shd w:val="clear" w:color="auto" w:fill="auto"/>
            <w:noWrap/>
            <w:vAlign w:val="bottom"/>
            <w:hideMark/>
          </w:tcPr>
          <w:p w14:paraId="32AFFBCF"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0.47</w:t>
            </w:r>
          </w:p>
        </w:tc>
        <w:tc>
          <w:tcPr>
            <w:tcW w:w="1485" w:type="dxa"/>
            <w:tcBorders>
              <w:top w:val="nil"/>
              <w:left w:val="nil"/>
              <w:bottom w:val="single" w:sz="4" w:space="0" w:color="auto"/>
              <w:right w:val="nil"/>
            </w:tcBorders>
            <w:shd w:val="clear" w:color="auto" w:fill="auto"/>
            <w:noWrap/>
            <w:vAlign w:val="bottom"/>
            <w:hideMark/>
          </w:tcPr>
          <w:p w14:paraId="245BFA42"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0.23</w:t>
            </w:r>
          </w:p>
        </w:tc>
        <w:tc>
          <w:tcPr>
            <w:tcW w:w="1485" w:type="dxa"/>
            <w:tcBorders>
              <w:top w:val="nil"/>
              <w:left w:val="nil"/>
              <w:bottom w:val="single" w:sz="4" w:space="0" w:color="auto"/>
              <w:right w:val="nil"/>
            </w:tcBorders>
            <w:shd w:val="clear" w:color="auto" w:fill="auto"/>
            <w:noWrap/>
            <w:vAlign w:val="bottom"/>
            <w:hideMark/>
          </w:tcPr>
          <w:p w14:paraId="779C8972"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0.77</w:t>
            </w:r>
          </w:p>
        </w:tc>
      </w:tr>
      <w:tr w:rsidR="00090816" w:rsidRPr="004F3EFA" w14:paraId="0862CE64" w14:textId="77777777" w:rsidTr="00090816">
        <w:trPr>
          <w:trHeight w:val="336"/>
        </w:trPr>
        <w:tc>
          <w:tcPr>
            <w:tcW w:w="2303" w:type="dxa"/>
            <w:tcBorders>
              <w:top w:val="nil"/>
              <w:left w:val="nil"/>
              <w:bottom w:val="nil"/>
              <w:right w:val="nil"/>
            </w:tcBorders>
            <w:shd w:val="clear" w:color="auto" w:fill="auto"/>
            <w:noWrap/>
            <w:vAlign w:val="bottom"/>
            <w:hideMark/>
          </w:tcPr>
          <w:p w14:paraId="39869152" w14:textId="77777777" w:rsidR="00090816" w:rsidRPr="004F3EFA" w:rsidRDefault="00090816" w:rsidP="004F3EFA">
            <w:pPr>
              <w:spacing w:before="0" w:after="0" w:line="240" w:lineRule="auto"/>
              <w:ind w:right="0" w:firstLine="0"/>
              <w:jc w:val="left"/>
              <w:rPr>
                <w:color w:val="000000"/>
                <w:sz w:val="20"/>
                <w:lang w:val="es-CL" w:eastAsia="es-CL"/>
              </w:rPr>
            </w:pPr>
            <w:proofErr w:type="spellStart"/>
            <w:r w:rsidRPr="004F3EFA">
              <w:rPr>
                <w:color w:val="000000"/>
                <w:sz w:val="20"/>
                <w:lang w:val="es-CL" w:eastAsia="es-CL"/>
              </w:rPr>
              <w:t>Prop</w:t>
            </w:r>
            <w:proofErr w:type="spellEnd"/>
            <w:r w:rsidRPr="004F3EFA">
              <w:rPr>
                <w:color w:val="000000"/>
                <w:sz w:val="20"/>
                <w:lang w:val="es-CL" w:eastAsia="es-CL"/>
              </w:rPr>
              <w:t xml:space="preserve">. Var. </w:t>
            </w:r>
            <w:proofErr w:type="spellStart"/>
            <w:r w:rsidRPr="004F3EFA">
              <w:rPr>
                <w:color w:val="000000"/>
                <w:sz w:val="20"/>
                <w:lang w:val="es-CL" w:eastAsia="es-CL"/>
              </w:rPr>
              <w:t>Exp</w:t>
            </w:r>
            <w:proofErr w:type="spellEnd"/>
            <w:r w:rsidRPr="004F3EFA">
              <w:rPr>
                <w:color w:val="000000"/>
                <w:sz w:val="20"/>
                <w:lang w:val="es-CL" w:eastAsia="es-CL"/>
              </w:rPr>
              <w:t>.</w:t>
            </w:r>
          </w:p>
        </w:tc>
        <w:tc>
          <w:tcPr>
            <w:tcW w:w="1485" w:type="dxa"/>
            <w:tcBorders>
              <w:top w:val="nil"/>
              <w:left w:val="nil"/>
              <w:bottom w:val="nil"/>
              <w:right w:val="nil"/>
            </w:tcBorders>
            <w:shd w:val="clear" w:color="auto" w:fill="auto"/>
            <w:noWrap/>
            <w:vAlign w:val="bottom"/>
            <w:hideMark/>
          </w:tcPr>
          <w:p w14:paraId="7A81B6D9"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0.12</w:t>
            </w:r>
          </w:p>
        </w:tc>
        <w:tc>
          <w:tcPr>
            <w:tcW w:w="1485" w:type="dxa"/>
            <w:tcBorders>
              <w:top w:val="nil"/>
              <w:left w:val="nil"/>
              <w:bottom w:val="nil"/>
              <w:right w:val="nil"/>
            </w:tcBorders>
            <w:shd w:val="clear" w:color="auto" w:fill="auto"/>
            <w:noWrap/>
            <w:vAlign w:val="bottom"/>
            <w:hideMark/>
          </w:tcPr>
          <w:p w14:paraId="5D50AEA6"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0.11</w:t>
            </w:r>
          </w:p>
        </w:tc>
        <w:tc>
          <w:tcPr>
            <w:tcW w:w="1485" w:type="dxa"/>
            <w:tcBorders>
              <w:top w:val="nil"/>
              <w:left w:val="nil"/>
              <w:bottom w:val="nil"/>
              <w:right w:val="nil"/>
            </w:tcBorders>
            <w:shd w:val="clear" w:color="auto" w:fill="auto"/>
            <w:noWrap/>
            <w:vAlign w:val="bottom"/>
            <w:hideMark/>
          </w:tcPr>
          <w:p w14:paraId="7B48EE0B" w14:textId="77777777" w:rsidR="00090816" w:rsidRPr="004F3EFA" w:rsidRDefault="00090816" w:rsidP="004F3EFA">
            <w:pPr>
              <w:spacing w:before="0" w:after="0" w:line="240" w:lineRule="auto"/>
              <w:ind w:right="0" w:firstLine="0"/>
              <w:jc w:val="left"/>
              <w:rPr>
                <w:color w:val="000000"/>
                <w:sz w:val="20"/>
                <w:lang w:val="es-CL" w:eastAsia="es-CL"/>
              </w:rPr>
            </w:pPr>
          </w:p>
        </w:tc>
        <w:tc>
          <w:tcPr>
            <w:tcW w:w="1485" w:type="dxa"/>
            <w:tcBorders>
              <w:top w:val="nil"/>
              <w:left w:val="nil"/>
              <w:bottom w:val="nil"/>
              <w:right w:val="nil"/>
            </w:tcBorders>
            <w:shd w:val="clear" w:color="auto" w:fill="auto"/>
            <w:noWrap/>
            <w:vAlign w:val="bottom"/>
            <w:hideMark/>
          </w:tcPr>
          <w:p w14:paraId="37E110BC" w14:textId="77777777" w:rsidR="00090816" w:rsidRPr="004F3EFA" w:rsidRDefault="00090816" w:rsidP="004F3EFA">
            <w:pPr>
              <w:spacing w:before="0" w:after="0" w:line="240" w:lineRule="auto"/>
              <w:ind w:right="0" w:firstLine="0"/>
              <w:jc w:val="left"/>
              <w:rPr>
                <w:sz w:val="20"/>
                <w:lang w:val="es-CL" w:eastAsia="es-CL"/>
              </w:rPr>
            </w:pPr>
          </w:p>
        </w:tc>
      </w:tr>
      <w:tr w:rsidR="00090816" w:rsidRPr="004F3EFA" w14:paraId="1994F870" w14:textId="77777777" w:rsidTr="00090816">
        <w:trPr>
          <w:trHeight w:val="336"/>
        </w:trPr>
        <w:tc>
          <w:tcPr>
            <w:tcW w:w="2303" w:type="dxa"/>
            <w:tcBorders>
              <w:top w:val="nil"/>
              <w:left w:val="nil"/>
              <w:bottom w:val="single" w:sz="4" w:space="0" w:color="auto"/>
              <w:right w:val="nil"/>
            </w:tcBorders>
            <w:shd w:val="clear" w:color="auto" w:fill="auto"/>
            <w:noWrap/>
            <w:vAlign w:val="bottom"/>
            <w:hideMark/>
          </w:tcPr>
          <w:p w14:paraId="5194855B" w14:textId="77777777" w:rsidR="00090816" w:rsidRPr="004F3EFA" w:rsidRDefault="00090816" w:rsidP="004F3EFA">
            <w:pPr>
              <w:spacing w:before="0" w:after="0" w:line="240" w:lineRule="auto"/>
              <w:ind w:right="0" w:firstLine="0"/>
              <w:jc w:val="left"/>
              <w:rPr>
                <w:color w:val="000000"/>
                <w:sz w:val="20"/>
                <w:lang w:val="es-CL" w:eastAsia="es-CL"/>
              </w:rPr>
            </w:pPr>
            <w:proofErr w:type="spellStart"/>
            <w:r w:rsidRPr="004F3EFA">
              <w:rPr>
                <w:color w:val="000000"/>
                <w:sz w:val="20"/>
                <w:lang w:val="es-CL" w:eastAsia="es-CL"/>
              </w:rPr>
              <w:t>Prop</w:t>
            </w:r>
            <w:proofErr w:type="spellEnd"/>
            <w:r w:rsidRPr="004F3EFA">
              <w:rPr>
                <w:color w:val="000000"/>
                <w:sz w:val="20"/>
                <w:lang w:val="es-CL" w:eastAsia="es-CL"/>
              </w:rPr>
              <w:t xml:space="preserve">. Var. </w:t>
            </w:r>
            <w:proofErr w:type="spellStart"/>
            <w:r w:rsidRPr="004F3EFA">
              <w:rPr>
                <w:color w:val="000000"/>
                <w:sz w:val="20"/>
                <w:lang w:val="es-CL" w:eastAsia="es-CL"/>
              </w:rPr>
              <w:t>Exp</w:t>
            </w:r>
            <w:proofErr w:type="spellEnd"/>
            <w:r w:rsidRPr="004F3EFA">
              <w:rPr>
                <w:color w:val="000000"/>
                <w:sz w:val="20"/>
                <w:lang w:val="es-CL" w:eastAsia="es-CL"/>
              </w:rPr>
              <w:t xml:space="preserve">. </w:t>
            </w:r>
            <w:proofErr w:type="spellStart"/>
            <w:r w:rsidRPr="004F3EFA">
              <w:rPr>
                <w:color w:val="000000"/>
                <w:sz w:val="20"/>
                <w:lang w:val="es-CL" w:eastAsia="es-CL"/>
              </w:rPr>
              <w:t>Acum</w:t>
            </w:r>
            <w:proofErr w:type="spellEnd"/>
          </w:p>
        </w:tc>
        <w:tc>
          <w:tcPr>
            <w:tcW w:w="1485" w:type="dxa"/>
            <w:tcBorders>
              <w:top w:val="nil"/>
              <w:left w:val="nil"/>
              <w:bottom w:val="single" w:sz="4" w:space="0" w:color="auto"/>
              <w:right w:val="nil"/>
            </w:tcBorders>
            <w:shd w:val="clear" w:color="auto" w:fill="auto"/>
            <w:noWrap/>
            <w:vAlign w:val="bottom"/>
            <w:hideMark/>
          </w:tcPr>
          <w:p w14:paraId="49CCC249"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0.12</w:t>
            </w:r>
          </w:p>
        </w:tc>
        <w:tc>
          <w:tcPr>
            <w:tcW w:w="1485" w:type="dxa"/>
            <w:tcBorders>
              <w:top w:val="nil"/>
              <w:left w:val="nil"/>
              <w:bottom w:val="single" w:sz="4" w:space="0" w:color="auto"/>
              <w:right w:val="nil"/>
            </w:tcBorders>
            <w:shd w:val="clear" w:color="auto" w:fill="auto"/>
            <w:noWrap/>
            <w:vAlign w:val="bottom"/>
            <w:hideMark/>
          </w:tcPr>
          <w:p w14:paraId="4F463645" w14:textId="77777777" w:rsidR="00090816" w:rsidRPr="004F3EFA" w:rsidRDefault="00090816" w:rsidP="004F3EFA">
            <w:pPr>
              <w:spacing w:before="0" w:after="0" w:line="240" w:lineRule="auto"/>
              <w:ind w:right="0" w:firstLine="0"/>
              <w:jc w:val="left"/>
              <w:rPr>
                <w:color w:val="000000"/>
                <w:sz w:val="20"/>
                <w:lang w:val="es-CL" w:eastAsia="es-CL"/>
              </w:rPr>
            </w:pPr>
            <w:r w:rsidRPr="004F3EFA">
              <w:rPr>
                <w:color w:val="000000"/>
                <w:sz w:val="20"/>
                <w:lang w:val="es-CL" w:eastAsia="es-CL"/>
              </w:rPr>
              <w:t>0.23</w:t>
            </w:r>
          </w:p>
        </w:tc>
        <w:tc>
          <w:tcPr>
            <w:tcW w:w="1485" w:type="dxa"/>
            <w:tcBorders>
              <w:top w:val="nil"/>
              <w:left w:val="nil"/>
              <w:bottom w:val="single" w:sz="4" w:space="0" w:color="auto"/>
              <w:right w:val="nil"/>
            </w:tcBorders>
            <w:shd w:val="clear" w:color="auto" w:fill="auto"/>
            <w:noWrap/>
            <w:vAlign w:val="bottom"/>
            <w:hideMark/>
          </w:tcPr>
          <w:p w14:paraId="539CE768" w14:textId="77777777" w:rsidR="00090816" w:rsidRPr="004F3EFA" w:rsidRDefault="00090816" w:rsidP="004F3EFA">
            <w:pPr>
              <w:spacing w:before="0" w:after="0" w:line="240" w:lineRule="auto"/>
              <w:ind w:right="0" w:firstLine="0"/>
              <w:jc w:val="left"/>
              <w:rPr>
                <w:rFonts w:ascii="Calibri" w:hAnsi="Calibri" w:cs="Calibri"/>
                <w:color w:val="000000"/>
                <w:sz w:val="22"/>
                <w:szCs w:val="22"/>
                <w:lang w:val="es-CL" w:eastAsia="es-CL"/>
              </w:rPr>
            </w:pPr>
            <w:r w:rsidRPr="004F3EFA">
              <w:rPr>
                <w:rFonts w:ascii="Calibri" w:hAnsi="Calibri" w:cs="Calibri"/>
                <w:color w:val="000000"/>
                <w:sz w:val="22"/>
                <w:szCs w:val="22"/>
                <w:lang w:val="es-CL" w:eastAsia="es-CL"/>
              </w:rPr>
              <w:t> </w:t>
            </w:r>
          </w:p>
        </w:tc>
        <w:tc>
          <w:tcPr>
            <w:tcW w:w="1485" w:type="dxa"/>
            <w:tcBorders>
              <w:top w:val="nil"/>
              <w:left w:val="nil"/>
              <w:bottom w:val="single" w:sz="4" w:space="0" w:color="auto"/>
              <w:right w:val="nil"/>
            </w:tcBorders>
            <w:shd w:val="clear" w:color="auto" w:fill="auto"/>
            <w:noWrap/>
            <w:vAlign w:val="bottom"/>
            <w:hideMark/>
          </w:tcPr>
          <w:p w14:paraId="456661AA" w14:textId="77777777" w:rsidR="00090816" w:rsidRPr="004F3EFA" w:rsidRDefault="00090816" w:rsidP="004F3EFA">
            <w:pPr>
              <w:spacing w:before="0" w:after="0" w:line="240" w:lineRule="auto"/>
              <w:ind w:right="0" w:firstLine="0"/>
              <w:jc w:val="left"/>
              <w:rPr>
                <w:rFonts w:ascii="Calibri" w:hAnsi="Calibri" w:cs="Calibri"/>
                <w:color w:val="000000"/>
                <w:sz w:val="22"/>
                <w:szCs w:val="22"/>
                <w:lang w:val="es-CL" w:eastAsia="es-CL"/>
              </w:rPr>
            </w:pPr>
            <w:r w:rsidRPr="004F3EFA">
              <w:rPr>
                <w:rFonts w:ascii="Calibri" w:hAnsi="Calibri" w:cs="Calibri"/>
                <w:color w:val="000000"/>
                <w:sz w:val="22"/>
                <w:szCs w:val="22"/>
                <w:lang w:val="es-CL" w:eastAsia="es-CL"/>
              </w:rPr>
              <w:t> </w:t>
            </w:r>
          </w:p>
        </w:tc>
      </w:tr>
    </w:tbl>
    <w:p w14:paraId="10AF442D" w14:textId="41384390" w:rsidR="001C0964" w:rsidRPr="001C0964" w:rsidRDefault="001C0964" w:rsidP="005F0B3C">
      <w:pPr>
        <w:ind w:firstLine="0"/>
        <w:rPr>
          <w:iCs/>
          <w:sz w:val="20"/>
          <w:lang w:val="es-CL"/>
        </w:rPr>
      </w:pPr>
      <w:r w:rsidRPr="001C0964">
        <w:rPr>
          <w:iCs/>
          <w:sz w:val="20"/>
          <w:lang w:val="es-CL"/>
        </w:rPr>
        <w:t xml:space="preserve">Nota: </w:t>
      </w:r>
      <w:r w:rsidRPr="001C0964">
        <w:rPr>
          <w:i/>
          <w:sz w:val="20"/>
          <w:lang w:val="es-CL"/>
        </w:rPr>
        <w:t>h2</w:t>
      </w:r>
      <w:r w:rsidRPr="001C0964">
        <w:rPr>
          <w:iCs/>
          <w:sz w:val="20"/>
          <w:lang w:val="es-CL"/>
        </w:rPr>
        <w:t xml:space="preserve"> = comunalidad</w:t>
      </w:r>
      <w:r w:rsidR="00090816">
        <w:rPr>
          <w:iCs/>
          <w:sz w:val="20"/>
          <w:lang w:val="es-CL"/>
        </w:rPr>
        <w:t xml:space="preserve"> y</w:t>
      </w:r>
      <w:r w:rsidRPr="001C0964">
        <w:rPr>
          <w:iCs/>
          <w:sz w:val="20"/>
          <w:lang w:val="es-CL"/>
        </w:rPr>
        <w:t xml:space="preserve"> </w:t>
      </w:r>
      <w:r w:rsidRPr="001C0964">
        <w:rPr>
          <w:i/>
          <w:sz w:val="20"/>
          <w:lang w:val="es-CL"/>
        </w:rPr>
        <w:t>u2</w:t>
      </w:r>
      <w:r w:rsidRPr="001C0964">
        <w:rPr>
          <w:iCs/>
          <w:sz w:val="20"/>
          <w:lang w:val="es-CL"/>
        </w:rPr>
        <w:t xml:space="preserve"> = unicidad</w:t>
      </w:r>
      <w:r w:rsidR="00090816">
        <w:rPr>
          <w:iCs/>
          <w:sz w:val="20"/>
          <w:lang w:val="es-CL"/>
        </w:rPr>
        <w:t xml:space="preserve">. </w:t>
      </w:r>
      <w:r w:rsidR="00B63138">
        <w:rPr>
          <w:iCs/>
          <w:sz w:val="20"/>
          <w:lang w:val="es-CL"/>
        </w:rPr>
        <w:t xml:space="preserve">Se aplicó una rotación </w:t>
      </w:r>
      <w:proofErr w:type="spellStart"/>
      <w:r w:rsidR="00B63138">
        <w:rPr>
          <w:iCs/>
          <w:sz w:val="20"/>
          <w:lang w:val="es-CL"/>
        </w:rPr>
        <w:t>varimax</w:t>
      </w:r>
      <w:proofErr w:type="spellEnd"/>
      <w:r w:rsidR="00B63138">
        <w:rPr>
          <w:iCs/>
          <w:sz w:val="20"/>
          <w:lang w:val="es-CL"/>
        </w:rPr>
        <w:t xml:space="preserve"> para mejorar la interpretabilidad de los factores.</w:t>
      </w:r>
      <w:r w:rsidR="00090816" w:rsidRPr="00090816">
        <w:rPr>
          <w:iCs/>
          <w:sz w:val="20"/>
          <w:lang w:val="es-CL"/>
        </w:rPr>
        <w:t xml:space="preserve"> </w:t>
      </w:r>
      <w:r w:rsidR="00090816">
        <w:rPr>
          <w:iCs/>
          <w:sz w:val="20"/>
          <w:lang w:val="es-CL"/>
        </w:rPr>
        <w:t xml:space="preserve">Cargas mayores a 0.30 están en </w:t>
      </w:r>
      <w:r w:rsidR="00826667">
        <w:rPr>
          <w:iCs/>
          <w:sz w:val="20"/>
          <w:lang w:val="es-CL"/>
        </w:rPr>
        <w:t>negro</w:t>
      </w:r>
      <w:r w:rsidR="00090816">
        <w:rPr>
          <w:iCs/>
          <w:sz w:val="20"/>
          <w:lang w:val="es-CL"/>
        </w:rPr>
        <w:t xml:space="preserve"> para facilitar la lectura de la tabla.</w:t>
      </w:r>
    </w:p>
    <w:p w14:paraId="0B162AE4" w14:textId="4D58A8AD" w:rsidR="0018245F" w:rsidRDefault="00951F4F" w:rsidP="005F0B3C">
      <w:pPr>
        <w:ind w:firstLine="0"/>
        <w:rPr>
          <w:iCs/>
          <w:lang w:val="es-CL"/>
        </w:rPr>
      </w:pPr>
      <w:r>
        <w:rPr>
          <w:iCs/>
          <w:lang w:val="es-CL"/>
        </w:rPr>
        <w:t xml:space="preserve">En línea con los resultados de los análisis de sedimentación y paralelo, también se probó una solución de dos factores, la cual se muestra en las Tabla 4.3. Las cargas factoriales estandarizadas dan cuenta de una solución más clara que la de cuatro factores. En el primer factor se agrupan todos los ítems de igualdad y de necesidad, así </w:t>
      </w:r>
      <w:r>
        <w:rPr>
          <w:iCs/>
          <w:lang w:val="es-CL"/>
        </w:rPr>
        <w:lastRenderedPageBreak/>
        <w:t xml:space="preserve">como también contribuciones negativas de los ítems DER1 y DER2. En términos sustantivos, esto señala que el primer factor caracteriza a gente que se orienta por principios de igualdad </w:t>
      </w:r>
      <w:r w:rsidR="00826667">
        <w:rPr>
          <w:iCs/>
          <w:lang w:val="es-CL"/>
        </w:rPr>
        <w:t>y necesidad</w:t>
      </w:r>
      <w:r>
        <w:rPr>
          <w:iCs/>
          <w:lang w:val="es-CL"/>
        </w:rPr>
        <w:t xml:space="preserve"> y que rechaza las orientaciones de justicia por el derecho. En cambio, en el factor 2 se agrupan todos los ítems de equidad y dos ítems de derecho</w:t>
      </w:r>
      <w:r w:rsidR="00B7740D">
        <w:rPr>
          <w:iCs/>
          <w:lang w:val="es-CL"/>
        </w:rPr>
        <w:t>, caracterizando</w:t>
      </w:r>
      <w:r>
        <w:rPr>
          <w:iCs/>
          <w:lang w:val="es-CL"/>
        </w:rPr>
        <w:t xml:space="preserve"> a las personas que se orientan por principios de equidad y de derecho. </w:t>
      </w:r>
    </w:p>
    <w:p w14:paraId="6E9B3AB5" w14:textId="330755E8" w:rsidR="00B7740D" w:rsidRDefault="00B7740D" w:rsidP="005F0B3C">
      <w:pPr>
        <w:ind w:firstLine="0"/>
        <w:rPr>
          <w:iCs/>
          <w:szCs w:val="24"/>
          <w:lang w:val="es-CL"/>
        </w:rPr>
      </w:pPr>
      <w:r>
        <w:rPr>
          <w:iCs/>
          <w:lang w:val="es-CL"/>
        </w:rPr>
        <w:t xml:space="preserve">Pese a mostrar una distribución de cargas más claras, las comunalidades y la proporción de varianza explicada de la solución de dos factores muestran un mal desempeño. Las comunalidades rondan el 0.2, dando cuenta de que los </w:t>
      </w:r>
      <w:r>
        <w:rPr>
          <w:iCs/>
          <w:szCs w:val="24"/>
          <w:lang w:val="es-CL"/>
        </w:rPr>
        <w:t>factores ext</w:t>
      </w:r>
      <w:r w:rsidR="00B63138">
        <w:rPr>
          <w:iCs/>
          <w:szCs w:val="24"/>
          <w:lang w:val="es-CL"/>
        </w:rPr>
        <w:t>r</w:t>
      </w:r>
      <w:r>
        <w:rPr>
          <w:iCs/>
          <w:szCs w:val="24"/>
          <w:lang w:val="es-CL"/>
        </w:rPr>
        <w:t>aídos explican alrededor del 20% de la varianza común entre los ítems. En tanto, la proporción de varianza explicada</w:t>
      </w:r>
      <w:r w:rsidR="001A35B2">
        <w:rPr>
          <w:iCs/>
          <w:szCs w:val="24"/>
          <w:lang w:val="es-CL"/>
        </w:rPr>
        <w:t xml:space="preserve"> de parte de los dos fa</w:t>
      </w:r>
      <w:r w:rsidR="00B63138">
        <w:rPr>
          <w:iCs/>
          <w:szCs w:val="24"/>
          <w:lang w:val="es-CL"/>
        </w:rPr>
        <w:t>c</w:t>
      </w:r>
      <w:r w:rsidR="001A35B2">
        <w:rPr>
          <w:iCs/>
          <w:szCs w:val="24"/>
          <w:lang w:val="es-CL"/>
        </w:rPr>
        <w:t>tores</w:t>
      </w:r>
      <w:r>
        <w:rPr>
          <w:iCs/>
          <w:szCs w:val="24"/>
          <w:lang w:val="es-CL"/>
        </w:rPr>
        <w:t xml:space="preserve"> es de un 2</w:t>
      </w:r>
      <w:r w:rsidR="001A35B2">
        <w:rPr>
          <w:iCs/>
          <w:szCs w:val="24"/>
          <w:lang w:val="es-CL"/>
        </w:rPr>
        <w:t>3%.</w:t>
      </w:r>
    </w:p>
    <w:p w14:paraId="71F5CEC4" w14:textId="6DAD0DB9" w:rsidR="00B63138" w:rsidRDefault="00B63138" w:rsidP="005F0B3C">
      <w:pPr>
        <w:ind w:firstLine="0"/>
        <w:rPr>
          <w:iCs/>
          <w:szCs w:val="24"/>
          <w:lang w:val="es-CL"/>
        </w:rPr>
      </w:pPr>
      <w:r>
        <w:rPr>
          <w:iCs/>
          <w:szCs w:val="24"/>
          <w:lang w:val="es-CL"/>
        </w:rPr>
        <w:t>En suma, tanto la solución de dos factores como la de cuatro factores muestran un desempeño deficiente en los indicadores tradicionales. Sin embargo, considerando que existe un modelo de medición que respalda los análisis, se pondrá a prueba un análisis factorial confirmatorio y se evaluará si existen diferencias con los hallazgos de los análisis exploratorios.</w:t>
      </w:r>
    </w:p>
    <w:p w14:paraId="2C591814" w14:textId="61CAEE03" w:rsidR="00B63138" w:rsidRDefault="00B63138" w:rsidP="00B63138">
      <w:pPr>
        <w:pStyle w:val="Ttulo3"/>
        <w:rPr>
          <w:b w:val="0"/>
          <w:bCs/>
          <w:lang w:val="es-CL"/>
        </w:rPr>
      </w:pPr>
      <w:bookmarkStart w:id="25" w:name="_Toc157045614"/>
      <w:r>
        <w:rPr>
          <w:b w:val="0"/>
          <w:bCs/>
          <w:lang w:val="es-CL"/>
        </w:rPr>
        <w:t>4</w:t>
      </w:r>
      <w:r w:rsidRPr="00647A28">
        <w:rPr>
          <w:b w:val="0"/>
          <w:bCs/>
          <w:lang w:val="es-CL"/>
        </w:rPr>
        <w:t>.</w:t>
      </w:r>
      <w:r>
        <w:rPr>
          <w:b w:val="0"/>
          <w:bCs/>
          <w:lang w:val="es-CL"/>
        </w:rPr>
        <w:t>2</w:t>
      </w:r>
      <w:r w:rsidRPr="00647A28">
        <w:rPr>
          <w:b w:val="0"/>
          <w:bCs/>
          <w:lang w:val="es-CL"/>
        </w:rPr>
        <w:t>.</w:t>
      </w:r>
      <w:r>
        <w:rPr>
          <w:b w:val="0"/>
          <w:bCs/>
          <w:lang w:val="es-CL"/>
        </w:rPr>
        <w:t>2</w:t>
      </w:r>
      <w:r w:rsidRPr="00647A28">
        <w:rPr>
          <w:b w:val="0"/>
          <w:bCs/>
          <w:lang w:val="es-CL"/>
        </w:rPr>
        <w:t xml:space="preserve"> </w:t>
      </w:r>
      <w:r>
        <w:rPr>
          <w:b w:val="0"/>
          <w:bCs/>
          <w:lang w:val="es-CL"/>
        </w:rPr>
        <w:t>Análisis factorial confirmatorio</w:t>
      </w:r>
      <w:bookmarkEnd w:id="25"/>
    </w:p>
    <w:p w14:paraId="2EB360AF" w14:textId="5E90A887" w:rsidR="00C67BFD" w:rsidRDefault="00DE1797" w:rsidP="00B63138">
      <w:pPr>
        <w:ind w:firstLine="0"/>
        <w:rPr>
          <w:lang w:val="es-CL"/>
        </w:rPr>
      </w:pPr>
      <w:r>
        <w:rPr>
          <w:lang w:val="es-CL"/>
        </w:rPr>
        <w:t xml:space="preserve">Posterior a realizar el análisis exploratorio, se realiza un análisis factorial </w:t>
      </w:r>
      <w:r w:rsidR="00C67BFD">
        <w:rPr>
          <w:lang w:val="es-CL"/>
        </w:rPr>
        <w:t xml:space="preserve">confirmatorio </w:t>
      </w:r>
      <w:r>
        <w:rPr>
          <w:lang w:val="es-CL"/>
        </w:rPr>
        <w:t xml:space="preserve">para </w:t>
      </w:r>
      <w:r w:rsidR="00C67BFD">
        <w:rPr>
          <w:lang w:val="es-CL"/>
        </w:rPr>
        <w:t>contrastar</w:t>
      </w:r>
      <w:r>
        <w:rPr>
          <w:lang w:val="es-CL"/>
        </w:rPr>
        <w:t xml:space="preserve"> el modelo de medición. </w:t>
      </w:r>
      <w:r w:rsidR="00C67BFD">
        <w:rPr>
          <w:lang w:val="es-CL"/>
        </w:rPr>
        <w:t xml:space="preserve">Se </w:t>
      </w:r>
      <w:r w:rsidR="00826667">
        <w:rPr>
          <w:lang w:val="es-CL"/>
        </w:rPr>
        <w:t>analizan</w:t>
      </w:r>
      <w:r>
        <w:rPr>
          <w:lang w:val="es-CL"/>
        </w:rPr>
        <w:t xml:space="preserve"> tres modelos, el primero equivalente a la escala original de 12 </w:t>
      </w:r>
      <w:r w:rsidR="00826667">
        <w:rPr>
          <w:lang w:val="es-CL"/>
        </w:rPr>
        <w:t>ítems</w:t>
      </w:r>
      <w:r>
        <w:rPr>
          <w:lang w:val="es-CL"/>
        </w:rPr>
        <w:t>, el segundo equivalente a la versión reco</w:t>
      </w:r>
      <w:r w:rsidR="00C67BFD">
        <w:rPr>
          <w:lang w:val="es-CL"/>
        </w:rPr>
        <w:t>r</w:t>
      </w:r>
      <w:r>
        <w:rPr>
          <w:lang w:val="es-CL"/>
        </w:rPr>
        <w:t xml:space="preserve">tada </w:t>
      </w:r>
      <w:r w:rsidR="00C67BFD">
        <w:rPr>
          <w:lang w:val="es-CL"/>
        </w:rPr>
        <w:t>de</w:t>
      </w:r>
      <w:r>
        <w:rPr>
          <w:lang w:val="es-CL"/>
        </w:rPr>
        <w:t xml:space="preserve"> la escala original, la cual cuenta con ocho ítems. </w:t>
      </w:r>
      <w:r w:rsidR="00C67BFD">
        <w:rPr>
          <w:lang w:val="es-CL"/>
        </w:rPr>
        <w:t>P</w:t>
      </w:r>
      <w:r>
        <w:rPr>
          <w:lang w:val="es-CL"/>
        </w:rPr>
        <w:t>or último,</w:t>
      </w:r>
      <w:r w:rsidR="00852CD0">
        <w:rPr>
          <w:lang w:val="es-CL"/>
        </w:rPr>
        <w:t xml:space="preserve"> se contrasta</w:t>
      </w:r>
      <w:r>
        <w:rPr>
          <w:lang w:val="es-CL"/>
        </w:rPr>
        <w:t xml:space="preserve"> </w:t>
      </w:r>
      <w:r w:rsidR="00C67BFD">
        <w:rPr>
          <w:lang w:val="es-CL"/>
        </w:rPr>
        <w:t>la escala original más los dos ítems para la dimensión de equidad incorporados en la encuesta EPSOC. Se evaluará el ajuste de cada modelo a partir de los indicadores de ajustes más comunes, para luego interpretar las contribuciones de las cargas factoriales estandarizadas.</w:t>
      </w:r>
    </w:p>
    <w:p w14:paraId="14A3204A" w14:textId="0941BF5A" w:rsidR="00B01CE9" w:rsidRDefault="00C67BFD" w:rsidP="00B63138">
      <w:pPr>
        <w:ind w:firstLine="0"/>
        <w:rPr>
          <w:lang w:val="es-CL"/>
        </w:rPr>
      </w:pPr>
      <w:r>
        <w:rPr>
          <w:lang w:val="es-CL"/>
        </w:rPr>
        <w:t>Los indicadores de ajust</w:t>
      </w:r>
      <w:r w:rsidR="00852CD0">
        <w:rPr>
          <w:lang w:val="es-CL"/>
        </w:rPr>
        <w:t>e</w:t>
      </w:r>
      <w:r>
        <w:rPr>
          <w:lang w:val="es-CL"/>
        </w:rPr>
        <w:t xml:space="preserve"> que se considerarán para la evaluación de los modelos son: </w:t>
      </w:r>
      <w:r w:rsidR="00B015AF">
        <w:rPr>
          <w:lang w:val="es-CL"/>
        </w:rPr>
        <w:t xml:space="preserve">prueba de </w:t>
      </w:r>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2</m:t>
            </m:r>
          </m:sup>
        </m:sSup>
      </m:oMath>
      <w:r w:rsidR="00B015AF">
        <w:rPr>
          <w:lang w:val="es-CL"/>
        </w:rPr>
        <w:t>,</w:t>
      </w:r>
      <w:r>
        <w:rPr>
          <w:lang w:val="es-CL"/>
        </w:rPr>
        <w:t xml:space="preserve"> </w:t>
      </w:r>
      <w:proofErr w:type="spellStart"/>
      <w:r w:rsidRPr="00C67BFD">
        <w:rPr>
          <w:i/>
          <w:iCs/>
          <w:lang w:val="es-CL"/>
        </w:rPr>
        <w:t>Root</w:t>
      </w:r>
      <w:proofErr w:type="spellEnd"/>
      <w:r w:rsidRPr="00C67BFD">
        <w:rPr>
          <w:i/>
          <w:iCs/>
          <w:lang w:val="es-CL"/>
        </w:rPr>
        <w:t xml:space="preserve"> </w:t>
      </w:r>
      <w:proofErr w:type="spellStart"/>
      <w:r w:rsidRPr="00C67BFD">
        <w:rPr>
          <w:i/>
          <w:iCs/>
          <w:lang w:val="es-CL"/>
        </w:rPr>
        <w:t>Means</w:t>
      </w:r>
      <w:proofErr w:type="spellEnd"/>
      <w:r w:rsidRPr="00C67BFD">
        <w:rPr>
          <w:i/>
          <w:iCs/>
          <w:lang w:val="es-CL"/>
        </w:rPr>
        <w:t xml:space="preserve"> Square Error </w:t>
      </w:r>
      <w:proofErr w:type="spellStart"/>
      <w:r w:rsidRPr="00C67BFD">
        <w:rPr>
          <w:i/>
          <w:iCs/>
          <w:lang w:val="es-CL"/>
        </w:rPr>
        <w:t>of</w:t>
      </w:r>
      <w:proofErr w:type="spellEnd"/>
      <w:r w:rsidRPr="00C67BFD">
        <w:rPr>
          <w:i/>
          <w:iCs/>
          <w:lang w:val="es-CL"/>
        </w:rPr>
        <w:t xml:space="preserve"> </w:t>
      </w:r>
      <w:proofErr w:type="spellStart"/>
      <w:r w:rsidRPr="00C67BFD">
        <w:rPr>
          <w:i/>
          <w:iCs/>
          <w:lang w:val="es-CL"/>
        </w:rPr>
        <w:t>Aproximation</w:t>
      </w:r>
      <w:proofErr w:type="spellEnd"/>
      <w:r w:rsidR="00B015AF" w:rsidRPr="00C67BFD">
        <w:rPr>
          <w:i/>
          <w:iCs/>
          <w:lang w:val="es-CL"/>
        </w:rPr>
        <w:t xml:space="preserve"> </w:t>
      </w:r>
      <w:r w:rsidRPr="00C67BFD">
        <w:rPr>
          <w:lang w:val="es-CL"/>
        </w:rPr>
        <w:t>(</w:t>
      </w:r>
      <w:r w:rsidR="00B015AF">
        <w:rPr>
          <w:lang w:val="es-CL"/>
        </w:rPr>
        <w:t>RMSEA</w:t>
      </w:r>
      <w:r>
        <w:rPr>
          <w:lang w:val="es-CL"/>
        </w:rPr>
        <w:t>)</w:t>
      </w:r>
      <w:r w:rsidR="00B015AF">
        <w:rPr>
          <w:lang w:val="es-CL"/>
        </w:rPr>
        <w:t xml:space="preserve"> y </w:t>
      </w:r>
      <w:r w:rsidRPr="00C67BFD">
        <w:rPr>
          <w:i/>
          <w:iCs/>
          <w:lang w:val="es-CL"/>
        </w:rPr>
        <w:t xml:space="preserve">Comparative </w:t>
      </w:r>
      <w:proofErr w:type="spellStart"/>
      <w:r w:rsidRPr="00C67BFD">
        <w:rPr>
          <w:i/>
          <w:iCs/>
          <w:lang w:val="es-CL"/>
        </w:rPr>
        <w:t>Fit</w:t>
      </w:r>
      <w:proofErr w:type="spellEnd"/>
      <w:r w:rsidRPr="00C67BFD">
        <w:rPr>
          <w:i/>
          <w:iCs/>
          <w:lang w:val="es-CL"/>
        </w:rPr>
        <w:t xml:space="preserve"> </w:t>
      </w:r>
      <w:proofErr w:type="spellStart"/>
      <w:r w:rsidRPr="00C67BFD">
        <w:rPr>
          <w:i/>
          <w:iCs/>
          <w:lang w:val="es-CL"/>
        </w:rPr>
        <w:t>Index</w:t>
      </w:r>
      <w:proofErr w:type="spellEnd"/>
      <w:r w:rsidR="00B015AF">
        <w:rPr>
          <w:lang w:val="es-CL"/>
        </w:rPr>
        <w:t xml:space="preserve"> </w:t>
      </w:r>
      <w:r>
        <w:rPr>
          <w:lang w:val="es-CL"/>
        </w:rPr>
        <w:t>(</w:t>
      </w:r>
      <w:r w:rsidR="00B015AF">
        <w:rPr>
          <w:lang w:val="es-CL"/>
        </w:rPr>
        <w:t>CFI</w:t>
      </w:r>
      <w:r>
        <w:rPr>
          <w:lang w:val="es-CL"/>
        </w:rPr>
        <w:t>)</w:t>
      </w:r>
      <w:r w:rsidR="00B015AF">
        <w:rPr>
          <w:lang w:val="es-CL"/>
        </w:rPr>
        <w:t xml:space="preserve">. </w:t>
      </w:r>
      <w:r>
        <w:rPr>
          <w:lang w:val="es-CL"/>
        </w:rPr>
        <w:t>A grandes rasgos, l</w:t>
      </w:r>
      <w:r w:rsidR="00B015AF">
        <w:rPr>
          <w:lang w:val="es-CL"/>
        </w:rPr>
        <w:t xml:space="preserve">a prueba de </w:t>
      </w:r>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2</m:t>
            </m:r>
          </m:sup>
        </m:sSup>
      </m:oMath>
      <w:r w:rsidR="00B015AF">
        <w:rPr>
          <w:lang w:val="es-CL"/>
        </w:rPr>
        <w:t xml:space="preserve"> evalúa si existen discrepancias significativas entre la matriz de covarianza observada y la estimada por el modelo.</w:t>
      </w:r>
      <w:r w:rsidR="00DE1797">
        <w:rPr>
          <w:lang w:val="es-CL"/>
        </w:rPr>
        <w:t xml:space="preserve">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Pr>
          <w:lang w:val="es-CL"/>
        </w:rPr>
        <w:t xml:space="preserve"> </w:t>
      </w:r>
      <w:r w:rsidR="00B015AF">
        <w:rPr>
          <w:lang w:val="es-CL"/>
        </w:rPr>
        <w:t>plantea que</w:t>
      </w:r>
      <w:r>
        <w:rPr>
          <w:lang w:val="es-CL"/>
        </w:rPr>
        <w:t xml:space="preserve"> estas matrices</w:t>
      </w:r>
      <w:r w:rsidR="00B015AF">
        <w:rPr>
          <w:lang w:val="es-CL"/>
        </w:rPr>
        <w:t xml:space="preserve"> no son significativamente distintas</w:t>
      </w:r>
      <w:r w:rsidR="00C03477">
        <w:rPr>
          <w:lang w:val="es-CL"/>
        </w:rPr>
        <w:t xml:space="preserve">, por ende, el no rechazo </w:t>
      </w:r>
      <w:r w:rsidR="00C03477">
        <w:rPr>
          <w:lang w:val="es-CL"/>
        </w:rPr>
        <w:lastRenderedPageBreak/>
        <w:t>de la hipótesis nula se asocia a un buen ajuste</w:t>
      </w:r>
      <w:r>
        <w:rPr>
          <w:lang w:val="es-CL"/>
        </w:rPr>
        <w:t xml:space="preserve"> del modelo</w:t>
      </w:r>
      <w:r w:rsidR="00C03477">
        <w:rPr>
          <w:lang w:val="es-CL"/>
        </w:rPr>
        <w:t xml:space="preserve">. En el caso de RMSEA, este indicador </w:t>
      </w:r>
      <w:r w:rsidR="00826667">
        <w:rPr>
          <w:lang w:val="es-CL"/>
        </w:rPr>
        <w:t>eval</w:t>
      </w:r>
      <w:r w:rsidR="00826667" w:rsidRPr="00C03477">
        <w:rPr>
          <w:lang w:val="es-CL"/>
        </w:rPr>
        <w:t>úa</w:t>
      </w:r>
      <w:r w:rsidR="00C03477" w:rsidRPr="00C03477">
        <w:rPr>
          <w:lang w:val="es-CL"/>
        </w:rPr>
        <w:t xml:space="preserve"> el a</w:t>
      </w:r>
      <w:r w:rsidR="00C03477">
        <w:rPr>
          <w:lang w:val="es-CL"/>
        </w:rPr>
        <w:t xml:space="preserve">juste del modelo tomando en cuenta el tamaño de </w:t>
      </w:r>
      <w:r w:rsidR="00826667">
        <w:rPr>
          <w:lang w:val="es-CL"/>
        </w:rPr>
        <w:t>la</w:t>
      </w:r>
      <w:r w:rsidR="00C03477">
        <w:rPr>
          <w:lang w:val="es-CL"/>
        </w:rPr>
        <w:t xml:space="preserve"> muestra y la complejidad del modelo. Generalmente, valores menores a 0.05 indican un buen ajuste, entre 0.05 y 0.06 un ajuste razonable y mayor a 0.10 un mal ajuste. Por último, CFI es un índice que compara el ajuste del modelo con un modelo nulo, </w:t>
      </w:r>
      <w:r>
        <w:rPr>
          <w:lang w:val="es-CL"/>
        </w:rPr>
        <w:t>es decir, un modelo sin</w:t>
      </w:r>
      <w:r w:rsidR="00C03477">
        <w:rPr>
          <w:lang w:val="es-CL"/>
        </w:rPr>
        <w:t xml:space="preserve"> tiene entre las variables. El índice va toma </w:t>
      </w:r>
      <w:r w:rsidR="00826667">
        <w:rPr>
          <w:lang w:val="es-CL"/>
        </w:rPr>
        <w:t>valores</w:t>
      </w:r>
      <w:r w:rsidR="00C03477">
        <w:rPr>
          <w:lang w:val="es-CL"/>
        </w:rPr>
        <w:t xml:space="preserve"> entre 0 y 1, donde más cercano a 1 implica un mejor ajuste. </w:t>
      </w:r>
      <w:r w:rsidR="00826667">
        <w:rPr>
          <w:lang w:val="es-CL"/>
        </w:rPr>
        <w:t>Generalmente</w:t>
      </w:r>
      <w:r w:rsidR="00C03477">
        <w:rPr>
          <w:lang w:val="es-CL"/>
        </w:rPr>
        <w:t xml:space="preserve">, </w:t>
      </w:r>
      <m:oMath>
        <m:r>
          <w:rPr>
            <w:rFonts w:ascii="Cambria Math" w:hAnsi="Cambria Math"/>
            <w:lang w:val="es-CL"/>
          </w:rPr>
          <m:t>CFI</m:t>
        </m:r>
        <m:r>
          <w:rPr>
            <w:rFonts w:ascii="Cambria Math" w:hAnsi="Cambria Math"/>
            <w:lang w:val="es-CL"/>
          </w:rPr>
          <m:t>&gt;</m:t>
        </m:r>
        <m:r>
          <w:rPr>
            <w:rFonts w:ascii="Cambria Math" w:hAnsi="Cambria Math"/>
            <w:lang w:val="es-CL"/>
          </w:rPr>
          <m:t>0.90</m:t>
        </m:r>
      </m:oMath>
      <w:r w:rsidR="00C03477" w:rsidRPr="00C03477">
        <w:rPr>
          <w:lang w:val="es-CL"/>
        </w:rPr>
        <w:t xml:space="preserve"> es razonable </w:t>
      </w:r>
      <w:r w:rsidR="00826667" w:rsidRPr="00C03477">
        <w:rPr>
          <w:lang w:val="es-CL"/>
        </w:rPr>
        <w:t xml:space="preserve">y </w:t>
      </w:r>
      <m:oMath>
        <m:r>
          <w:rPr>
            <w:rFonts w:ascii="Cambria Math" w:hAnsi="Cambria Math"/>
            <w:lang w:val="es-CL"/>
          </w:rPr>
          <m:t>CFI</m:t>
        </m:r>
        <m:r>
          <w:rPr>
            <w:rFonts w:ascii="Cambria Math" w:hAnsi="Cambria Math"/>
            <w:lang w:val="es-CL"/>
          </w:rPr>
          <m:t>&gt;</m:t>
        </m:r>
        <m:r>
          <w:rPr>
            <w:rFonts w:ascii="Cambria Math" w:hAnsi="Cambria Math"/>
            <w:lang w:val="es-CL"/>
          </w:rPr>
          <m:t>0.9</m:t>
        </m:r>
        <m:r>
          <w:rPr>
            <w:rFonts w:ascii="Cambria Math" w:hAnsi="Cambria Math"/>
            <w:lang w:val="es-CL"/>
          </w:rPr>
          <m:t>5</m:t>
        </m:r>
      </m:oMath>
      <w:r w:rsidR="00C03477" w:rsidRPr="00C03477">
        <w:rPr>
          <w:lang w:val="es-CL"/>
        </w:rPr>
        <w:t xml:space="preserve"> es considerado bueno.</w:t>
      </w:r>
    </w:p>
    <w:p w14:paraId="7E1EF79E" w14:textId="28473A6A" w:rsidR="00C07598" w:rsidRDefault="00C07598" w:rsidP="00C67BFD">
      <w:pPr>
        <w:ind w:firstLine="0"/>
        <w:jc w:val="center"/>
        <w:rPr>
          <w:lang w:val="es-CL"/>
        </w:rPr>
      </w:pPr>
      <w:r>
        <w:rPr>
          <w:noProof/>
          <w:lang w:val="es-CL"/>
        </w:rPr>
        <w:drawing>
          <wp:inline distT="0" distB="0" distL="0" distR="0" wp14:anchorId="49394EEF" wp14:editId="6036A11E">
            <wp:extent cx="5433060" cy="3431540"/>
            <wp:effectExtent l="0" t="0" r="0" b="0"/>
            <wp:docPr id="4164716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471618" name="Imagen 416471618"/>
                    <pic:cNvPicPr/>
                  </pic:nvPicPr>
                  <pic:blipFill>
                    <a:blip r:embed="rId20">
                      <a:extLst>
                        <a:ext uri="{28A0092B-C50C-407E-A947-70E740481C1C}">
                          <a14:useLocalDpi xmlns:a14="http://schemas.microsoft.com/office/drawing/2010/main" val="0"/>
                        </a:ext>
                      </a:extLst>
                    </a:blip>
                    <a:stretch>
                      <a:fillRect/>
                    </a:stretch>
                  </pic:blipFill>
                  <pic:spPr>
                    <a:xfrm>
                      <a:off x="0" y="0"/>
                      <a:ext cx="5433060" cy="3431540"/>
                    </a:xfrm>
                    <a:prstGeom prst="rect">
                      <a:avLst/>
                    </a:prstGeom>
                  </pic:spPr>
                </pic:pic>
              </a:graphicData>
            </a:graphic>
          </wp:inline>
        </w:drawing>
      </w:r>
      <w:r w:rsidR="00C67BFD">
        <w:rPr>
          <w:lang w:val="es-CL"/>
        </w:rPr>
        <w:t xml:space="preserve">Figura </w:t>
      </w:r>
      <w:r w:rsidR="00C67BFD" w:rsidRPr="00852CD0">
        <w:rPr>
          <w:highlight w:val="yellow"/>
          <w:lang w:val="es-CL"/>
        </w:rPr>
        <w:t>X.</w:t>
      </w:r>
      <w:r w:rsidR="00C67BFD">
        <w:rPr>
          <w:lang w:val="es-CL"/>
        </w:rPr>
        <w:t xml:space="preserve"> Modelo confirmatorio para escala original de 12 </w:t>
      </w:r>
      <w:r w:rsidR="00826667">
        <w:rPr>
          <w:lang w:val="es-CL"/>
        </w:rPr>
        <w:t>ítems</w:t>
      </w:r>
    </w:p>
    <w:p w14:paraId="1A432C20" w14:textId="2957B302" w:rsidR="00725CB4" w:rsidRPr="00B2311D" w:rsidRDefault="00725CB4" w:rsidP="00725CB4">
      <w:pPr>
        <w:ind w:firstLine="0"/>
        <w:rPr>
          <w:lang w:val="es-CL"/>
        </w:rPr>
      </w:pPr>
      <w:r>
        <w:rPr>
          <w:lang w:val="es-CL"/>
        </w:rPr>
        <w:t xml:space="preserve">En la Figura X se presenta el modelo confirmatorio para la escala original de 12 </w:t>
      </w:r>
      <w:r w:rsidR="00826667">
        <w:rPr>
          <w:lang w:val="es-CL"/>
        </w:rPr>
        <w:t>ítems</w:t>
      </w:r>
      <w:r>
        <w:rPr>
          <w:lang w:val="es-CL"/>
        </w:rPr>
        <w:t>. Los indicadores de ajuste dan cuenta de un ajuste deficiente</w:t>
      </w:r>
      <w:r w:rsidR="00B2311D">
        <w:rPr>
          <w:lang w:val="es-CL"/>
        </w:rPr>
        <w:t xml:space="preserve">. Por un lado, </w:t>
      </w:r>
      <w:r>
        <w:rPr>
          <w:lang w:val="es-CL"/>
        </w:rPr>
        <w:t xml:space="preserve">se rechaza la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Pr>
          <w:lang w:val="es-CL"/>
        </w:rPr>
        <w:t xml:space="preserve"> de la prueba de </w:t>
      </w:r>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2</m:t>
            </m:r>
          </m:sup>
        </m:sSup>
      </m:oMath>
      <w:r>
        <w:rPr>
          <w:lang w:val="es-CL"/>
        </w:rPr>
        <w:t xml:space="preserve">, dando cuenta de que existen diferencias estadísticamente significativas entre la matriz observada y la matriz del modelo. </w:t>
      </w:r>
      <w:r w:rsidR="00B2311D">
        <w:rPr>
          <w:lang w:val="es-CL"/>
        </w:rPr>
        <w:t>Por otro lado,</w:t>
      </w:r>
      <w:r>
        <w:rPr>
          <w:lang w:val="es-CL"/>
        </w:rPr>
        <w:t xml:space="preserve"> el RMSEA está dentro del umbral de un ajuste razon</w:t>
      </w:r>
      <w:r w:rsidR="00B2311D">
        <w:rPr>
          <w:lang w:val="es-CL"/>
        </w:rPr>
        <w:t>a</w:t>
      </w:r>
      <w:r>
        <w:rPr>
          <w:lang w:val="es-CL"/>
        </w:rPr>
        <w:t>ble</w:t>
      </w:r>
      <w:r w:rsidR="00EC60F5">
        <w:rPr>
          <w:lang w:val="es-CL"/>
        </w:rPr>
        <w:t xml:space="preserve"> (</w:t>
      </w:r>
      <m:oMath>
        <m:r>
          <w:rPr>
            <w:rFonts w:ascii="Cambria Math" w:hAnsi="Cambria Math"/>
            <w:lang w:val="es-CL"/>
          </w:rPr>
          <m:t>RMSEA=0.054</m:t>
        </m:r>
      </m:oMath>
      <w:r w:rsidR="00EC60F5">
        <w:rPr>
          <w:lang w:val="es-CL"/>
        </w:rPr>
        <w:t>)</w:t>
      </w:r>
      <w:r>
        <w:rPr>
          <w:lang w:val="es-CL"/>
        </w:rPr>
        <w:t xml:space="preserve"> y el CFI dentro del umbral de un mal ajuste</w:t>
      </w:r>
      <w:r w:rsidR="00EC60F5">
        <w:rPr>
          <w:lang w:val="es-CL"/>
        </w:rPr>
        <w:t xml:space="preserve"> (</w:t>
      </w:r>
      <m:oMath>
        <m:r>
          <w:rPr>
            <w:rFonts w:ascii="Cambria Math" w:hAnsi="Cambria Math"/>
            <w:lang w:val="es-CL"/>
          </w:rPr>
          <m:t>CFI= 0.880</m:t>
        </m:r>
      </m:oMath>
      <w:r w:rsidR="00EC60F5">
        <w:rPr>
          <w:lang w:val="es-CL"/>
        </w:rPr>
        <w:t>)</w:t>
      </w:r>
      <w:r>
        <w:rPr>
          <w:lang w:val="es-CL"/>
        </w:rPr>
        <w:t>. En lo que respecta a las cargas factoriales estandarizadas,</w:t>
      </w:r>
      <w:r w:rsidR="00B2311D">
        <w:rPr>
          <w:lang w:val="es-CL"/>
        </w:rPr>
        <w:t xml:space="preserve"> la mayoría de estas rondan el 0.4 y 0.5, lo cual está bordeando el umbral mínimo convencional para evaluar las contribuciones de los </w:t>
      </w:r>
      <w:r w:rsidR="00B2311D">
        <w:rPr>
          <w:lang w:val="es-CL"/>
        </w:rPr>
        <w:lastRenderedPageBreak/>
        <w:t>factores (</w:t>
      </w:r>
      <w:r w:rsidR="00B2311D" w:rsidRPr="00B2311D">
        <w:rPr>
          <w:lang w:val="es-CL"/>
        </w:rPr>
        <w:t>&gt;0</w:t>
      </w:r>
      <w:r w:rsidR="00B2311D">
        <w:rPr>
          <w:lang w:val="es-CL"/>
        </w:rPr>
        <w:t xml:space="preserve">.5). Sin embargo, destaca el </w:t>
      </w:r>
      <w:r w:rsidR="00826667">
        <w:rPr>
          <w:lang w:val="es-CL"/>
        </w:rPr>
        <w:t>ítem</w:t>
      </w:r>
      <w:r w:rsidR="00B2311D">
        <w:rPr>
          <w:lang w:val="es-CL"/>
        </w:rPr>
        <w:t xml:space="preserve"> de DER3 con una carga factorial considerablemente baja (0.21), dando cuenta de la poca contribuci</w:t>
      </w:r>
      <w:r w:rsidR="00B2311D" w:rsidRPr="00B2311D">
        <w:rPr>
          <w:lang w:val="es-CL"/>
        </w:rPr>
        <w:t>ó</w:t>
      </w:r>
      <w:r w:rsidR="00B2311D">
        <w:rPr>
          <w:lang w:val="es-CL"/>
        </w:rPr>
        <w:t xml:space="preserve">n que hace al factor de derecho. En contraste, el </w:t>
      </w:r>
      <w:r w:rsidR="00826667">
        <w:rPr>
          <w:lang w:val="es-CL"/>
        </w:rPr>
        <w:t>ítem</w:t>
      </w:r>
      <w:r w:rsidR="00B2311D">
        <w:rPr>
          <w:lang w:val="es-CL"/>
        </w:rPr>
        <w:t xml:space="preserve"> de DER2 es el que mejor representa el principio de derecho, en tanto cuenta con una carga factorial considerablemente alta. En la dimensión de igualdad, el </w:t>
      </w:r>
      <w:r w:rsidR="00826667">
        <w:rPr>
          <w:lang w:val="es-CL"/>
        </w:rPr>
        <w:t>ítem</w:t>
      </w:r>
      <w:r w:rsidR="00B2311D">
        <w:rPr>
          <w:lang w:val="es-CL"/>
        </w:rPr>
        <w:t xml:space="preserve"> de IGUAL3 es el que comparativamente aporta menos a la conformación del factor.</w:t>
      </w:r>
      <w:r w:rsidR="00EC60F5">
        <w:rPr>
          <w:lang w:val="es-CL"/>
        </w:rPr>
        <w:t xml:space="preserve"> </w:t>
      </w:r>
    </w:p>
    <w:p w14:paraId="4F5843E9" w14:textId="2173A92C" w:rsidR="00C07598" w:rsidRDefault="00C07598" w:rsidP="00C67BFD">
      <w:pPr>
        <w:ind w:firstLine="0"/>
        <w:jc w:val="center"/>
        <w:rPr>
          <w:lang w:val="es-CL"/>
        </w:rPr>
      </w:pPr>
      <w:r>
        <w:rPr>
          <w:noProof/>
          <w:lang w:val="es-CL"/>
        </w:rPr>
        <w:drawing>
          <wp:inline distT="0" distB="0" distL="0" distR="0" wp14:anchorId="27DB6D0C" wp14:editId="1500004F">
            <wp:extent cx="5433060" cy="3431540"/>
            <wp:effectExtent l="0" t="0" r="0" b="0"/>
            <wp:docPr id="3103575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35758" name="Imagen 31035758"/>
                    <pic:cNvPicPr/>
                  </pic:nvPicPr>
                  <pic:blipFill>
                    <a:blip r:embed="rId21">
                      <a:extLst>
                        <a:ext uri="{28A0092B-C50C-407E-A947-70E740481C1C}">
                          <a14:useLocalDpi xmlns:a14="http://schemas.microsoft.com/office/drawing/2010/main" val="0"/>
                        </a:ext>
                      </a:extLst>
                    </a:blip>
                    <a:stretch>
                      <a:fillRect/>
                    </a:stretch>
                  </pic:blipFill>
                  <pic:spPr>
                    <a:xfrm>
                      <a:off x="0" y="0"/>
                      <a:ext cx="5433060" cy="3431540"/>
                    </a:xfrm>
                    <a:prstGeom prst="rect">
                      <a:avLst/>
                    </a:prstGeom>
                  </pic:spPr>
                </pic:pic>
              </a:graphicData>
            </a:graphic>
          </wp:inline>
        </w:drawing>
      </w:r>
      <w:r w:rsidR="00C67BFD">
        <w:rPr>
          <w:lang w:val="es-CL"/>
        </w:rPr>
        <w:t xml:space="preserve">Figura </w:t>
      </w:r>
      <w:r w:rsidR="00C67BFD" w:rsidRPr="00852CD0">
        <w:rPr>
          <w:highlight w:val="yellow"/>
          <w:lang w:val="es-CL"/>
        </w:rPr>
        <w:t>X.</w:t>
      </w:r>
      <w:r w:rsidR="00C67BFD">
        <w:rPr>
          <w:lang w:val="es-CL"/>
        </w:rPr>
        <w:t xml:space="preserve"> Modelo confirmatorio para versión recortada de escala original con 8 </w:t>
      </w:r>
      <w:r w:rsidR="00826667">
        <w:rPr>
          <w:lang w:val="es-CL"/>
        </w:rPr>
        <w:t>ítems</w:t>
      </w:r>
    </w:p>
    <w:p w14:paraId="0C815A2F" w14:textId="5298A44A" w:rsidR="00EC60F5" w:rsidRDefault="00EC60F5" w:rsidP="00EC60F5">
      <w:pPr>
        <w:ind w:firstLine="0"/>
        <w:rPr>
          <w:lang w:val="es-CL"/>
        </w:rPr>
      </w:pPr>
      <w:r>
        <w:rPr>
          <w:lang w:val="es-CL"/>
        </w:rPr>
        <w:t xml:space="preserve">En la Figura </w:t>
      </w:r>
      <w:r w:rsidRPr="00852CD0">
        <w:rPr>
          <w:highlight w:val="yellow"/>
          <w:lang w:val="es-CL"/>
        </w:rPr>
        <w:t>X</w:t>
      </w:r>
      <w:r>
        <w:rPr>
          <w:lang w:val="es-CL"/>
        </w:rPr>
        <w:t xml:space="preserve"> se presenta el modelo confirmatorio para la versión recortada de la escala original, con solo 8 </w:t>
      </w:r>
      <w:r w:rsidR="00826667">
        <w:rPr>
          <w:lang w:val="es-CL"/>
        </w:rPr>
        <w:t>ítems</w:t>
      </w:r>
      <w:r>
        <w:rPr>
          <w:lang w:val="es-CL"/>
        </w:rPr>
        <w:t xml:space="preserve">. Esto implica que los ítems IGUAL3, NEC3, EQUI3 y DER3 fueron eliminados. El modelo muestra un ajuste considerablemente bueno, en tanto no es posible rechazar </w:t>
      </w:r>
      <m:oMath>
        <m:sSub>
          <m:sSubPr>
            <m:ctrlPr>
              <w:rPr>
                <w:rFonts w:ascii="Cambria Math" w:hAnsi="Cambria Math"/>
                <w:i/>
                <w:lang w:val="es-CL"/>
              </w:rPr>
            </m:ctrlPr>
          </m:sSubPr>
          <m:e>
            <m:r>
              <w:rPr>
                <w:rFonts w:ascii="Cambria Math" w:hAnsi="Cambria Math"/>
                <w:lang w:val="es-CL"/>
              </w:rPr>
              <m:t>H</m:t>
            </m:r>
          </m:e>
          <m:sub>
            <m:r>
              <w:rPr>
                <w:rFonts w:ascii="Cambria Math" w:hAnsi="Cambria Math"/>
                <w:lang w:val="es-CL"/>
              </w:rPr>
              <m:t>0</m:t>
            </m:r>
          </m:sub>
        </m:sSub>
      </m:oMath>
      <w:r>
        <w:rPr>
          <w:lang w:val="es-CL"/>
        </w:rPr>
        <w:t xml:space="preserve"> </w:t>
      </w:r>
      <w:r w:rsidR="00826667">
        <w:rPr>
          <w:lang w:val="es-CL"/>
        </w:rPr>
        <w:t>en la</w:t>
      </w:r>
      <w:r>
        <w:rPr>
          <w:lang w:val="es-CL"/>
        </w:rPr>
        <w:t xml:space="preserve"> prueba de </w:t>
      </w:r>
      <m:oMath>
        <m:sSup>
          <m:sSupPr>
            <m:ctrlPr>
              <w:rPr>
                <w:rFonts w:ascii="Cambria Math" w:hAnsi="Cambria Math"/>
                <w:i/>
                <w:lang w:val="es-CL"/>
              </w:rPr>
            </m:ctrlPr>
          </m:sSupPr>
          <m:e>
            <m:r>
              <w:rPr>
                <w:rFonts w:ascii="Cambria Math" w:hAnsi="Cambria Math"/>
                <w:lang w:val="es-CL"/>
              </w:rPr>
              <m:t>X</m:t>
            </m:r>
          </m:e>
          <m:sup>
            <m:r>
              <w:rPr>
                <w:rFonts w:ascii="Cambria Math" w:hAnsi="Cambria Math"/>
                <w:lang w:val="es-CL"/>
              </w:rPr>
              <m:t>2</m:t>
            </m:r>
          </m:sup>
        </m:sSup>
      </m:oMath>
      <w:r>
        <w:rPr>
          <w:lang w:val="es-CL"/>
        </w:rPr>
        <w:t xml:space="preserve">, </w:t>
      </w:r>
      <m:oMath>
        <m:r>
          <w:rPr>
            <w:rFonts w:ascii="Cambria Math" w:hAnsi="Cambria Math"/>
            <w:lang w:val="es-CL"/>
          </w:rPr>
          <m:t>CFI= 0.991</m:t>
        </m:r>
      </m:oMath>
      <w:r w:rsidR="00852CD0">
        <w:rPr>
          <w:lang w:val="es-CL"/>
        </w:rPr>
        <w:t xml:space="preserve"> y </w:t>
      </w:r>
      <m:oMath>
        <m:r>
          <w:rPr>
            <w:rFonts w:ascii="Cambria Math" w:hAnsi="Cambria Math"/>
            <w:lang w:val="es-CL"/>
          </w:rPr>
          <m:t>RMSEA= 0.020</m:t>
        </m:r>
      </m:oMath>
      <w:r w:rsidR="00852CD0">
        <w:rPr>
          <w:lang w:val="es-CL"/>
        </w:rPr>
        <w:t>.</w:t>
      </w:r>
      <w:r>
        <w:rPr>
          <w:lang w:val="es-CL"/>
        </w:rPr>
        <w:t xml:space="preserve"> Las cargas factoriales se mantienen en el borde del umbral convencional </w:t>
      </w:r>
      <w:r w:rsidR="00826667">
        <w:rPr>
          <w:lang w:val="es-CL"/>
        </w:rPr>
        <w:t>(&gt;</w:t>
      </w:r>
      <w:r w:rsidR="00852CD0">
        <w:rPr>
          <w:lang w:val="es-CL"/>
        </w:rPr>
        <w:t xml:space="preserve"> </w:t>
      </w:r>
      <w:r>
        <w:rPr>
          <w:lang w:val="es-CL"/>
        </w:rPr>
        <w:t>0.5), pero aquellos ítems que tenían menores contribuciones fueron eliminados. Por ende, en términos de la estructura factorial se podría señalar que es un modelo mínimo.</w:t>
      </w:r>
    </w:p>
    <w:p w14:paraId="13B0D860" w14:textId="1F3ED11F" w:rsidR="001A35B2" w:rsidRDefault="00C07598" w:rsidP="00B00A40">
      <w:pPr>
        <w:spacing w:before="0" w:after="0" w:line="240" w:lineRule="auto"/>
        <w:ind w:right="0" w:firstLine="0"/>
        <w:jc w:val="left"/>
        <w:rPr>
          <w:lang w:val="es-CL"/>
        </w:rPr>
      </w:pPr>
      <w:r>
        <w:rPr>
          <w:noProof/>
          <w:lang w:val="es-CL"/>
        </w:rPr>
        <w:lastRenderedPageBreak/>
        <w:drawing>
          <wp:inline distT="0" distB="0" distL="0" distR="0" wp14:anchorId="47E95F70" wp14:editId="3E3DB5D7">
            <wp:extent cx="5433060" cy="2902585"/>
            <wp:effectExtent l="0" t="0" r="0" b="0"/>
            <wp:docPr id="167869304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8693049" name="Imagen 1678693049"/>
                    <pic:cNvPicPr/>
                  </pic:nvPicPr>
                  <pic:blipFill>
                    <a:blip r:embed="rId22">
                      <a:extLst>
                        <a:ext uri="{28A0092B-C50C-407E-A947-70E740481C1C}">
                          <a14:useLocalDpi xmlns:a14="http://schemas.microsoft.com/office/drawing/2010/main" val="0"/>
                        </a:ext>
                      </a:extLst>
                    </a:blip>
                    <a:stretch>
                      <a:fillRect/>
                    </a:stretch>
                  </pic:blipFill>
                  <pic:spPr>
                    <a:xfrm>
                      <a:off x="0" y="0"/>
                      <a:ext cx="5433060" cy="2902585"/>
                    </a:xfrm>
                    <a:prstGeom prst="rect">
                      <a:avLst/>
                    </a:prstGeom>
                  </pic:spPr>
                </pic:pic>
              </a:graphicData>
            </a:graphic>
          </wp:inline>
        </w:drawing>
      </w:r>
    </w:p>
    <w:p w14:paraId="310D3A51" w14:textId="6C2C3CFB" w:rsidR="00EC60F5" w:rsidRDefault="00EC60F5" w:rsidP="00B00A40">
      <w:pPr>
        <w:spacing w:before="0" w:after="0" w:line="240" w:lineRule="auto"/>
        <w:ind w:right="0" w:firstLine="0"/>
        <w:jc w:val="left"/>
        <w:rPr>
          <w:lang w:val="es-CL"/>
        </w:rPr>
      </w:pPr>
      <w:r>
        <w:rPr>
          <w:lang w:val="es-CL"/>
        </w:rPr>
        <w:t>Figura X. Modelo confirmatorio para escala original con ítems añadidos en EPSOC</w:t>
      </w:r>
    </w:p>
    <w:p w14:paraId="5B1309DD" w14:textId="77777777" w:rsidR="00EC60F5" w:rsidRDefault="00EC60F5" w:rsidP="00B00A40">
      <w:pPr>
        <w:spacing w:before="0" w:after="0" w:line="240" w:lineRule="auto"/>
        <w:ind w:right="0" w:firstLine="0"/>
        <w:jc w:val="left"/>
        <w:rPr>
          <w:lang w:val="es-CL"/>
        </w:rPr>
      </w:pPr>
    </w:p>
    <w:p w14:paraId="18D1D0C2" w14:textId="69D18312" w:rsidR="00EC60F5" w:rsidRDefault="00EC60F5" w:rsidP="00852CD0">
      <w:pPr>
        <w:spacing w:before="0" w:after="0"/>
        <w:ind w:right="0" w:firstLine="0"/>
        <w:rPr>
          <w:lang w:val="es-CL"/>
        </w:rPr>
      </w:pPr>
      <w:r>
        <w:rPr>
          <w:lang w:val="es-CL"/>
        </w:rPr>
        <w:t>En lo que respecta al modelo que abarca todos los ítems</w:t>
      </w:r>
      <w:r w:rsidR="00852CD0">
        <w:rPr>
          <w:lang w:val="es-CL"/>
        </w:rPr>
        <w:t xml:space="preserve"> </w:t>
      </w:r>
      <w:r w:rsidR="00852CD0" w:rsidRPr="00852CD0">
        <w:rPr>
          <w:highlight w:val="yellow"/>
          <w:lang w:val="es-CL"/>
        </w:rPr>
        <w:t>(Figura X)</w:t>
      </w:r>
      <w:r>
        <w:rPr>
          <w:lang w:val="es-CL"/>
        </w:rPr>
        <w:t>, incluyendo aquellos que fueron incorporados para la encuesta EPSOC, se observa un mal ajuste (</w:t>
      </w:r>
      <m:oMath>
        <m:sSup>
          <m:sSupPr>
            <m:ctrlPr>
              <w:rPr>
                <w:rFonts w:ascii="Cambria Math" w:hAnsi="Cambria Math"/>
                <w:i/>
                <w:lang w:val="es-CL"/>
              </w:rPr>
            </m:ctrlPr>
          </m:sSupPr>
          <m:e>
            <m:r>
              <w:rPr>
                <w:rFonts w:ascii="Cambria Math" w:hAnsi="Cambria Math"/>
                <w:lang w:val="es-CL"/>
              </w:rPr>
              <m:t>p valor de X</m:t>
            </m:r>
          </m:e>
          <m:sup>
            <m:r>
              <w:rPr>
                <w:rFonts w:ascii="Cambria Math" w:hAnsi="Cambria Math"/>
                <w:lang w:val="es-CL"/>
              </w:rPr>
              <m:t xml:space="preserve">2 </m:t>
            </m:r>
          </m:sup>
        </m:sSup>
        <m:r>
          <w:rPr>
            <w:rFonts w:ascii="Cambria Math" w:hAnsi="Cambria Math"/>
            <w:lang w:val="es-CL"/>
          </w:rPr>
          <m:t>&lt;0.05;CFI=0.868 y RMSEA=0.054</m:t>
        </m:r>
      </m:oMath>
      <w:r w:rsidR="00852CD0">
        <w:rPr>
          <w:lang w:val="es-CL"/>
        </w:rPr>
        <w:t xml:space="preserve">). </w:t>
      </w:r>
      <w:r>
        <w:rPr>
          <w:lang w:val="es-CL"/>
        </w:rPr>
        <w:t>Las cargas factoriales son bastante similares a las del primer modelo, sin embargo, destaca que la incorporación de los ítems en la dimensión de equidad genera que algunos ítems pasen el umbral mínimo convencional (</w:t>
      </w:r>
      <w:r w:rsidR="00852CD0" w:rsidRPr="00852CD0">
        <w:rPr>
          <w:lang w:val="es-CL"/>
        </w:rPr>
        <w:t xml:space="preserve">&gt; </w:t>
      </w:r>
      <w:r>
        <w:rPr>
          <w:lang w:val="es-CL"/>
        </w:rPr>
        <w:t>0.5).</w:t>
      </w:r>
    </w:p>
    <w:p w14:paraId="5F47B5E2" w14:textId="77777777" w:rsidR="00EC60F5" w:rsidRDefault="00EC60F5" w:rsidP="00852CD0">
      <w:pPr>
        <w:spacing w:before="0" w:after="0"/>
        <w:ind w:right="0" w:firstLine="0"/>
        <w:rPr>
          <w:lang w:val="es-CL"/>
        </w:rPr>
      </w:pPr>
    </w:p>
    <w:p w14:paraId="39F0314B" w14:textId="31F59353" w:rsidR="00826667" w:rsidRDefault="00EC60F5" w:rsidP="00852CD0">
      <w:pPr>
        <w:spacing w:before="0" w:after="0"/>
        <w:ind w:right="0" w:firstLine="0"/>
        <w:rPr>
          <w:lang w:val="es-CL"/>
        </w:rPr>
      </w:pPr>
      <w:r>
        <w:rPr>
          <w:lang w:val="es-CL"/>
        </w:rPr>
        <w:t>En suma, el modelo que mejor ajusta a los datos y representa adecuadamente el modelo de medición es el de versión recortada de la escala</w:t>
      </w:r>
      <w:r w:rsidR="00852CD0">
        <w:rPr>
          <w:lang w:val="es-CL"/>
        </w:rPr>
        <w:t xml:space="preserve">. </w:t>
      </w:r>
    </w:p>
    <w:p w14:paraId="011E7719" w14:textId="25DCC265" w:rsidR="0091125A" w:rsidRPr="0091125A" w:rsidRDefault="00826667" w:rsidP="0091125A">
      <w:pPr>
        <w:spacing w:before="0" w:after="0" w:line="240" w:lineRule="auto"/>
        <w:ind w:right="0" w:firstLine="0"/>
        <w:jc w:val="left"/>
        <w:rPr>
          <w:lang w:val="es-CL"/>
        </w:rPr>
      </w:pPr>
      <w:r>
        <w:rPr>
          <w:lang w:val="es-CL"/>
        </w:rPr>
        <w:br w:type="page"/>
      </w:r>
      <w:r w:rsidR="005F0B3C">
        <w:rPr>
          <w:bCs/>
          <w:lang w:val="es-CL"/>
        </w:rPr>
        <w:lastRenderedPageBreak/>
        <w:t>4</w:t>
      </w:r>
      <w:r w:rsidR="005F0B3C" w:rsidRPr="00647A28">
        <w:rPr>
          <w:bCs/>
          <w:lang w:val="es-CL"/>
        </w:rPr>
        <w:t>.2.</w:t>
      </w:r>
      <w:r w:rsidR="005F0B3C">
        <w:rPr>
          <w:bCs/>
          <w:lang w:val="es-CL"/>
        </w:rPr>
        <w:t>2</w:t>
      </w:r>
      <w:r w:rsidR="005F0B3C" w:rsidRPr="00647A28">
        <w:rPr>
          <w:bCs/>
          <w:lang w:val="es-CL"/>
        </w:rPr>
        <w:t xml:space="preserve"> </w:t>
      </w:r>
      <w:r w:rsidR="005F0B3C">
        <w:rPr>
          <w:bCs/>
          <w:lang w:val="es-CL"/>
        </w:rPr>
        <w:t>Exploración de relaciones</w:t>
      </w:r>
    </w:p>
    <w:p w14:paraId="5B9088EF" w14:textId="23C26D21" w:rsidR="001E7173" w:rsidRDefault="0091125A" w:rsidP="0091125A">
      <w:pPr>
        <w:ind w:firstLine="0"/>
        <w:rPr>
          <w:lang w:val="es-CL"/>
        </w:rPr>
      </w:pPr>
      <w:r>
        <w:rPr>
          <w:lang w:val="es-CL"/>
        </w:rPr>
        <w:t>En la Tabla X se presentan los modelos de regresión con variables latentes para la versión recortada de la escala BSJO.</w:t>
      </w:r>
      <w:r w:rsidR="00715B4B">
        <w:rPr>
          <w:lang w:val="es-CL"/>
        </w:rPr>
        <w:t xml:space="preserve"> Se presentan los coeficientes de regresión no estandarizados, los errores estándar y los indicadores de ajuste.</w:t>
      </w:r>
      <w:r w:rsidR="001E7173">
        <w:rPr>
          <w:lang w:val="es-CL"/>
        </w:rPr>
        <w:t xml:space="preserve"> El primer resultado que destaca es que el ser mujer tiene un efecto estadísticamente significativo en todas las orientaciones de justicia, excepto en la de necesidad. Sin embargo, el sentido de la relación es distinto en cada una. Se observa que</w:t>
      </w:r>
      <w:r w:rsidR="00656DDF">
        <w:rPr>
          <w:lang w:val="es-CL"/>
        </w:rPr>
        <w:t>, en promedio,</w:t>
      </w:r>
      <w:r w:rsidR="001E7173">
        <w:rPr>
          <w:lang w:val="es-CL"/>
        </w:rPr>
        <w:t xml:space="preserve"> las mujeres se orientan más por principios de igualdad </w:t>
      </w:r>
      <w:r w:rsidR="00656DDF">
        <w:rPr>
          <w:lang w:val="es-CL"/>
        </w:rPr>
        <w:t>(</w:t>
      </w:r>
      <m:oMath>
        <m:r>
          <w:rPr>
            <w:rFonts w:ascii="Cambria Math" w:hAnsi="Cambria Math"/>
            <w:lang w:val="es-CL"/>
          </w:rPr>
          <m:t>β=0.14; p</m:t>
        </m:r>
        <m:r>
          <w:rPr>
            <w:rFonts w:ascii="Cambria Math" w:hAnsi="Cambria Math"/>
            <w:lang w:val="es-CL"/>
          </w:rPr>
          <m:t>&lt;</m:t>
        </m:r>
        <m:r>
          <w:rPr>
            <w:rFonts w:ascii="Cambria Math" w:hAnsi="Cambria Math"/>
            <w:lang w:val="es-CL"/>
          </w:rPr>
          <m:t>0.001</m:t>
        </m:r>
      </m:oMath>
      <w:r w:rsidR="00656DDF">
        <w:rPr>
          <w:lang w:val="es-CL"/>
        </w:rPr>
        <w:t xml:space="preserve">) </w:t>
      </w:r>
      <w:r w:rsidR="001E7173">
        <w:rPr>
          <w:lang w:val="es-CL"/>
        </w:rPr>
        <w:t xml:space="preserve">y menos de equidad </w:t>
      </w:r>
      <w:r w:rsidR="00656DDF">
        <w:rPr>
          <w:lang w:val="es-CL"/>
        </w:rPr>
        <w:t>(</w:t>
      </w:r>
      <m:oMath>
        <m:r>
          <w:rPr>
            <w:rFonts w:ascii="Cambria Math" w:hAnsi="Cambria Math"/>
            <w:lang w:val="es-CL"/>
          </w:rPr>
          <m:t>β=</m:t>
        </m:r>
        <m:r>
          <w:rPr>
            <w:rFonts w:ascii="Cambria Math" w:hAnsi="Cambria Math"/>
            <w:lang w:val="es-CL"/>
          </w:rPr>
          <m:t>-</m:t>
        </m:r>
        <m:r>
          <w:rPr>
            <w:rFonts w:ascii="Cambria Math" w:hAnsi="Cambria Math"/>
            <w:lang w:val="es-CL"/>
          </w:rPr>
          <m:t>0.1</m:t>
        </m:r>
        <m:r>
          <w:rPr>
            <w:rFonts w:ascii="Cambria Math" w:hAnsi="Cambria Math"/>
            <w:lang w:val="es-CL"/>
          </w:rPr>
          <m:t>7;</m:t>
        </m:r>
        <m:r>
          <w:rPr>
            <w:rFonts w:ascii="Cambria Math" w:hAnsi="Cambria Math"/>
            <w:lang w:val="es-CL"/>
          </w:rPr>
          <m:t xml:space="preserve"> p</m:t>
        </m:r>
        <m:r>
          <w:rPr>
            <w:rFonts w:ascii="Cambria Math" w:hAnsi="Cambria Math"/>
            <w:lang w:val="es-CL"/>
          </w:rPr>
          <m:t>&lt;</m:t>
        </m:r>
        <m:r>
          <w:rPr>
            <w:rFonts w:ascii="Cambria Math" w:hAnsi="Cambria Math"/>
            <w:lang w:val="es-CL"/>
          </w:rPr>
          <m:t>0.001</m:t>
        </m:r>
      </m:oMath>
      <w:r w:rsidR="00656DDF">
        <w:rPr>
          <w:lang w:val="es-CL"/>
        </w:rPr>
        <w:t xml:space="preserve">) </w:t>
      </w:r>
      <w:r w:rsidR="001E7173">
        <w:rPr>
          <w:lang w:val="es-CL"/>
        </w:rPr>
        <w:t xml:space="preserve">y derecho </w:t>
      </w:r>
      <w:r w:rsidR="00656DDF">
        <w:rPr>
          <w:lang w:val="es-CL"/>
        </w:rPr>
        <w:t>(</w:t>
      </w:r>
      <m:oMath>
        <m:r>
          <w:rPr>
            <w:rFonts w:ascii="Cambria Math" w:hAnsi="Cambria Math"/>
            <w:lang w:val="es-CL"/>
          </w:rPr>
          <m:t>β=</m:t>
        </m:r>
        <m:r>
          <w:rPr>
            <w:rFonts w:ascii="Cambria Math" w:hAnsi="Cambria Math"/>
            <w:lang w:val="es-CL"/>
          </w:rPr>
          <m:t>-</m:t>
        </m:r>
        <m:r>
          <w:rPr>
            <w:rFonts w:ascii="Cambria Math" w:hAnsi="Cambria Math"/>
            <w:lang w:val="es-CL"/>
          </w:rPr>
          <m:t>0.1</m:t>
        </m:r>
        <m:r>
          <w:rPr>
            <w:rFonts w:ascii="Cambria Math" w:hAnsi="Cambria Math"/>
            <w:lang w:val="es-CL"/>
          </w:rPr>
          <m:t>8</m:t>
        </m:r>
        <m:r>
          <w:rPr>
            <w:rFonts w:ascii="Cambria Math" w:hAnsi="Cambria Math"/>
            <w:lang w:val="es-CL"/>
          </w:rPr>
          <m:t>; p</m:t>
        </m:r>
        <m:r>
          <w:rPr>
            <w:rFonts w:ascii="Cambria Math" w:hAnsi="Cambria Math"/>
            <w:lang w:val="es-CL"/>
          </w:rPr>
          <m:t>&lt;</m:t>
        </m:r>
        <m:r>
          <w:rPr>
            <w:rFonts w:ascii="Cambria Math" w:hAnsi="Cambria Math"/>
            <w:lang w:val="es-CL"/>
          </w:rPr>
          <m:t>0.001</m:t>
        </m:r>
      </m:oMath>
      <w:r w:rsidR="00656DDF">
        <w:rPr>
          <w:lang w:val="es-CL"/>
        </w:rPr>
        <w:t xml:space="preserve">) </w:t>
      </w:r>
      <w:r w:rsidR="001E7173">
        <w:rPr>
          <w:lang w:val="es-CL"/>
        </w:rPr>
        <w:t>que los hombres. En lo que respecta a educación se observa que la única categoría significativa es la de tener educación universitaria o de posgrado, donde quienes cuentan con este nivel se orientan menos por principios de igualdad</w:t>
      </w:r>
      <w:r w:rsidR="00656DDF">
        <w:rPr>
          <w:lang w:val="es-CL"/>
        </w:rPr>
        <w:t xml:space="preserve"> (</w:t>
      </w:r>
      <m:oMath>
        <m:r>
          <w:rPr>
            <w:rFonts w:ascii="Cambria Math" w:hAnsi="Cambria Math"/>
            <w:lang w:val="es-CL"/>
          </w:rPr>
          <m:t>β=</m:t>
        </m:r>
        <m:r>
          <w:rPr>
            <w:rFonts w:ascii="Cambria Math" w:hAnsi="Cambria Math"/>
            <w:lang w:val="es-CL"/>
          </w:rPr>
          <m:t>-</m:t>
        </m:r>
        <m:r>
          <w:rPr>
            <w:rFonts w:ascii="Cambria Math" w:hAnsi="Cambria Math"/>
            <w:lang w:val="es-CL"/>
          </w:rPr>
          <m:t>0.</m:t>
        </m:r>
        <m:r>
          <w:rPr>
            <w:rFonts w:ascii="Cambria Math" w:hAnsi="Cambria Math"/>
            <w:lang w:val="es-CL"/>
          </w:rPr>
          <m:t>23</m:t>
        </m:r>
        <m:r>
          <w:rPr>
            <w:rFonts w:ascii="Cambria Math" w:hAnsi="Cambria Math"/>
            <w:lang w:val="es-CL"/>
          </w:rPr>
          <m:t>; p</m:t>
        </m:r>
        <m:r>
          <w:rPr>
            <w:rFonts w:ascii="Cambria Math" w:hAnsi="Cambria Math"/>
            <w:lang w:val="es-CL"/>
          </w:rPr>
          <m:t>&lt;</m:t>
        </m:r>
        <m:r>
          <w:rPr>
            <w:rFonts w:ascii="Cambria Math" w:hAnsi="Cambria Math"/>
            <w:lang w:val="es-CL"/>
          </w:rPr>
          <m:t>0.01</m:t>
        </m:r>
      </m:oMath>
      <w:r w:rsidR="00656DDF">
        <w:rPr>
          <w:lang w:val="es-CL"/>
        </w:rPr>
        <w:t>)</w:t>
      </w:r>
      <w:r w:rsidR="001E7173">
        <w:rPr>
          <w:lang w:val="es-CL"/>
        </w:rPr>
        <w:t xml:space="preserve"> y de derecho </w:t>
      </w:r>
      <w:r w:rsidR="00656DDF">
        <w:rPr>
          <w:lang w:val="es-CL"/>
        </w:rPr>
        <w:t>(</w:t>
      </w:r>
      <m:oMath>
        <m:r>
          <w:rPr>
            <w:rFonts w:ascii="Cambria Math" w:hAnsi="Cambria Math"/>
            <w:lang w:val="es-CL"/>
          </w:rPr>
          <m:t>β=</m:t>
        </m:r>
        <m:r>
          <w:rPr>
            <w:rFonts w:ascii="Cambria Math" w:hAnsi="Cambria Math"/>
            <w:lang w:val="es-CL"/>
          </w:rPr>
          <m:t>-</m:t>
        </m:r>
        <m:r>
          <w:rPr>
            <w:rFonts w:ascii="Cambria Math" w:hAnsi="Cambria Math"/>
            <w:lang w:val="es-CL"/>
          </w:rPr>
          <m:t>0.1</m:t>
        </m:r>
        <m:r>
          <w:rPr>
            <w:rFonts w:ascii="Cambria Math" w:hAnsi="Cambria Math"/>
            <w:lang w:val="es-CL"/>
          </w:rPr>
          <m:t>5</m:t>
        </m:r>
        <m:r>
          <w:rPr>
            <w:rFonts w:ascii="Cambria Math" w:hAnsi="Cambria Math"/>
            <w:lang w:val="es-CL"/>
          </w:rPr>
          <m:t>; p</m:t>
        </m:r>
        <m:r>
          <w:rPr>
            <w:rFonts w:ascii="Cambria Math" w:hAnsi="Cambria Math"/>
            <w:lang w:val="es-CL"/>
          </w:rPr>
          <m:t>&lt;</m:t>
        </m:r>
        <m:r>
          <w:rPr>
            <w:rFonts w:ascii="Cambria Math" w:hAnsi="Cambria Math"/>
            <w:lang w:val="es-CL"/>
          </w:rPr>
          <m:t>0.01</m:t>
        </m:r>
      </m:oMath>
      <w:r w:rsidR="00656DDF">
        <w:rPr>
          <w:lang w:val="es-CL"/>
        </w:rPr>
        <w:t xml:space="preserve">) </w:t>
      </w:r>
      <w:r w:rsidR="001E7173">
        <w:rPr>
          <w:lang w:val="es-CL"/>
        </w:rPr>
        <w:t xml:space="preserve">que quienes no tienen estudios o tienen estudios de nivel básico. Por otro lado, destaca </w:t>
      </w:r>
      <w:r w:rsidR="00656DDF">
        <w:rPr>
          <w:lang w:val="es-CL"/>
        </w:rPr>
        <w:t>que quienes</w:t>
      </w:r>
      <w:r w:rsidR="001E7173">
        <w:rPr>
          <w:lang w:val="es-CL"/>
        </w:rPr>
        <w:t xml:space="preserve"> pertenecen a un pueblo </w:t>
      </w:r>
      <w:r w:rsidR="00715B4B">
        <w:rPr>
          <w:lang w:val="es-CL"/>
        </w:rPr>
        <w:t xml:space="preserve">originario </w:t>
      </w:r>
      <w:r w:rsidR="001E7173">
        <w:rPr>
          <w:lang w:val="es-CL"/>
        </w:rPr>
        <w:t xml:space="preserve">se orientan más por principios de </w:t>
      </w:r>
      <w:r w:rsidR="00656DDF">
        <w:rPr>
          <w:lang w:val="es-CL"/>
        </w:rPr>
        <w:t>necesidad que</w:t>
      </w:r>
      <w:r w:rsidR="001E7173">
        <w:rPr>
          <w:lang w:val="es-CL"/>
        </w:rPr>
        <w:t xml:space="preserve"> quienes no pertenecen</w:t>
      </w:r>
      <w:r w:rsidR="00656DDF">
        <w:rPr>
          <w:lang w:val="es-CL"/>
        </w:rPr>
        <w:t xml:space="preserve"> </w:t>
      </w:r>
      <w:r w:rsidR="00656DDF">
        <w:rPr>
          <w:lang w:val="es-CL"/>
        </w:rPr>
        <w:t>(</w:t>
      </w:r>
      <m:oMath>
        <m:r>
          <w:rPr>
            <w:rFonts w:ascii="Cambria Math" w:hAnsi="Cambria Math"/>
            <w:lang w:val="es-CL"/>
          </w:rPr>
          <m:t>β=0.1</m:t>
        </m:r>
        <m:r>
          <w:rPr>
            <w:rFonts w:ascii="Cambria Math" w:hAnsi="Cambria Math"/>
            <w:lang w:val="es-CL"/>
          </w:rPr>
          <m:t>1</m:t>
        </m:r>
        <m:r>
          <w:rPr>
            <w:rFonts w:ascii="Cambria Math" w:hAnsi="Cambria Math"/>
            <w:lang w:val="es-CL"/>
          </w:rPr>
          <m:t>; p</m:t>
        </m:r>
        <m:r>
          <w:rPr>
            <w:rFonts w:ascii="Cambria Math" w:hAnsi="Cambria Math"/>
            <w:lang w:val="es-CL"/>
          </w:rPr>
          <m:t>&lt;</m:t>
        </m:r>
        <m:r>
          <w:rPr>
            <w:rFonts w:ascii="Cambria Math" w:hAnsi="Cambria Math"/>
            <w:lang w:val="es-CL"/>
          </w:rPr>
          <m:t>0.01</m:t>
        </m:r>
      </m:oMath>
      <w:r w:rsidR="00656DDF">
        <w:rPr>
          <w:lang w:val="es-CL"/>
        </w:rPr>
        <w:t>)</w:t>
      </w:r>
      <w:r w:rsidR="001E7173">
        <w:rPr>
          <w:lang w:val="es-CL"/>
        </w:rPr>
        <w:t>. En tanto, se observa que quienes tienen de uno a dos hijos se orientan menos por principios de</w:t>
      </w:r>
      <w:r w:rsidR="00656DDF">
        <w:rPr>
          <w:lang w:val="es-CL"/>
        </w:rPr>
        <w:t xml:space="preserve"> igualdad</w:t>
      </w:r>
      <w:r w:rsidR="001E7173">
        <w:rPr>
          <w:lang w:val="es-CL"/>
        </w:rPr>
        <w:t xml:space="preserve"> que quienes no tienen hijos</w:t>
      </w:r>
      <w:r w:rsidR="00656DDF">
        <w:rPr>
          <w:lang w:val="es-CL"/>
        </w:rPr>
        <w:t xml:space="preserve"> </w:t>
      </w:r>
      <w:r w:rsidR="00656DDF">
        <w:rPr>
          <w:lang w:val="es-CL"/>
        </w:rPr>
        <w:t>(</w:t>
      </w:r>
      <m:oMath>
        <m:r>
          <w:rPr>
            <w:rFonts w:ascii="Cambria Math" w:hAnsi="Cambria Math"/>
            <w:lang w:val="es-CL"/>
          </w:rPr>
          <m:t>β=-0.1</m:t>
        </m:r>
        <m:r>
          <w:rPr>
            <w:rFonts w:ascii="Cambria Math" w:hAnsi="Cambria Math"/>
            <w:lang w:val="es-CL"/>
          </w:rPr>
          <m:t>1</m:t>
        </m:r>
        <m:r>
          <w:rPr>
            <w:rFonts w:ascii="Cambria Math" w:hAnsi="Cambria Math"/>
            <w:lang w:val="es-CL"/>
          </w:rPr>
          <m:t>; p</m:t>
        </m:r>
        <m:r>
          <w:rPr>
            <w:rFonts w:ascii="Cambria Math" w:hAnsi="Cambria Math"/>
            <w:lang w:val="es-CL"/>
          </w:rPr>
          <m:t>&lt;</m:t>
        </m:r>
        <m:r>
          <w:rPr>
            <w:rFonts w:ascii="Cambria Math" w:hAnsi="Cambria Math"/>
            <w:lang w:val="es-CL"/>
          </w:rPr>
          <m:t>0.0</m:t>
        </m:r>
        <m:r>
          <w:rPr>
            <w:rFonts w:ascii="Cambria Math" w:hAnsi="Cambria Math"/>
            <w:lang w:val="es-CL"/>
          </w:rPr>
          <m:t>5</m:t>
        </m:r>
      </m:oMath>
      <w:r w:rsidR="00656DDF">
        <w:rPr>
          <w:lang w:val="es-CL"/>
        </w:rPr>
        <w:t>)</w:t>
      </w:r>
      <w:r w:rsidR="001E7173">
        <w:rPr>
          <w:lang w:val="es-CL"/>
        </w:rPr>
        <w:t xml:space="preserve">. </w:t>
      </w:r>
      <w:r w:rsidR="00656DDF">
        <w:rPr>
          <w:lang w:val="es-CL"/>
        </w:rPr>
        <w:t>P</w:t>
      </w:r>
      <w:r w:rsidR="001E7173">
        <w:rPr>
          <w:lang w:val="es-CL"/>
        </w:rPr>
        <w:t xml:space="preserve">or </w:t>
      </w:r>
      <w:r w:rsidR="00656DDF">
        <w:rPr>
          <w:lang w:val="es-CL"/>
        </w:rPr>
        <w:t>último, el</w:t>
      </w:r>
      <w:r w:rsidR="001E7173">
        <w:rPr>
          <w:lang w:val="es-CL"/>
        </w:rPr>
        <w:t xml:space="preserve"> análisis muestra que las personas que se auto perciben de clase media-baja se orientan menos por principios de necesidad que personas de clase baja</w:t>
      </w:r>
      <w:r w:rsidR="00656DDF">
        <w:rPr>
          <w:lang w:val="es-CL"/>
        </w:rPr>
        <w:t xml:space="preserve"> </w:t>
      </w:r>
      <w:r w:rsidR="00656DDF">
        <w:rPr>
          <w:lang w:val="es-CL"/>
        </w:rPr>
        <w:t>(</w:t>
      </w:r>
      <m:oMath>
        <m:r>
          <w:rPr>
            <w:rFonts w:ascii="Cambria Math" w:hAnsi="Cambria Math"/>
            <w:lang w:val="es-CL"/>
          </w:rPr>
          <m:t>β=-0.</m:t>
        </m:r>
        <m:r>
          <w:rPr>
            <w:rFonts w:ascii="Cambria Math" w:hAnsi="Cambria Math"/>
            <w:lang w:val="es-CL"/>
          </w:rPr>
          <m:t>09</m:t>
        </m:r>
        <m:r>
          <w:rPr>
            <w:rFonts w:ascii="Cambria Math" w:hAnsi="Cambria Math"/>
            <w:lang w:val="es-CL"/>
          </w:rPr>
          <m:t>; p</m:t>
        </m:r>
        <m:r>
          <w:rPr>
            <w:rFonts w:ascii="Cambria Math" w:hAnsi="Cambria Math"/>
            <w:lang w:val="es-CL"/>
          </w:rPr>
          <m:t>&lt;</m:t>
        </m:r>
        <m:r>
          <w:rPr>
            <w:rFonts w:ascii="Cambria Math" w:hAnsi="Cambria Math"/>
            <w:lang w:val="es-CL"/>
          </w:rPr>
          <m:t>0.001</m:t>
        </m:r>
      </m:oMath>
      <w:r w:rsidR="00656DDF">
        <w:rPr>
          <w:lang w:val="es-CL"/>
        </w:rPr>
        <w:t>)</w:t>
      </w:r>
      <w:r w:rsidR="001E7173">
        <w:rPr>
          <w:lang w:val="es-CL"/>
        </w:rPr>
        <w:t>.</w:t>
      </w:r>
    </w:p>
    <w:p w14:paraId="5ACF0E9A" w14:textId="05813E4F" w:rsidR="00656DDF" w:rsidRDefault="00656DDF" w:rsidP="0091125A">
      <w:pPr>
        <w:ind w:firstLine="0"/>
        <w:rPr>
          <w:lang w:val="es-CL"/>
        </w:rPr>
      </w:pPr>
      <w:r>
        <w:rPr>
          <w:lang w:val="es-CL"/>
        </w:rPr>
        <w:t>Es importante considerar dentro de las interpretaciones que, si bien se encontraron varias relaciones estadísticamente significativas</w:t>
      </w:r>
      <w:r w:rsidR="00715B4B">
        <w:rPr>
          <w:lang w:val="es-CL"/>
        </w:rPr>
        <w:t xml:space="preserve"> (</w:t>
      </w:r>
      <w:r>
        <w:rPr>
          <w:lang w:val="es-CL"/>
        </w:rPr>
        <w:t>inclusive al controlar por todas las variables</w:t>
      </w:r>
      <w:r w:rsidR="00715B4B">
        <w:rPr>
          <w:lang w:val="es-CL"/>
        </w:rPr>
        <w:t>)</w:t>
      </w:r>
      <w:r>
        <w:rPr>
          <w:lang w:val="es-CL"/>
        </w:rPr>
        <w:t xml:space="preserve">, la magnitud de los efectos es comparativamente baja. Considerando que el modelo de medición toma la estrategia de utilizar la </w:t>
      </w:r>
      <w:r w:rsidR="00715B4B">
        <w:rPr>
          <w:lang w:val="es-CL"/>
        </w:rPr>
        <w:t>escala de medición del primer indicador, esto significa que los factores tienen la misma escala que los ítems, es decir, de 1 a 5, siendo 5 mayor presencia del constructo. Solo a modo de ejemplo, la interpretación detallada del coeficiente de regresión con la magnitud más grande señala que: en promedio, quienes tienen educación universitaria o posgrado puntúan 0.23 puntos menos en el factor de igualdad que quienes no tienen estudios o tienen estudios básicos.</w:t>
      </w:r>
    </w:p>
    <w:p w14:paraId="029270A9" w14:textId="49C52E16" w:rsidR="001E7173" w:rsidRPr="0091125A" w:rsidRDefault="001E7173" w:rsidP="0091125A">
      <w:pPr>
        <w:ind w:firstLine="0"/>
        <w:rPr>
          <w:lang w:val="es-CL"/>
        </w:rPr>
        <w:sectPr w:rsidR="001E7173" w:rsidRPr="0091125A" w:rsidSect="00F05735">
          <w:pgSz w:w="12242" w:h="15842"/>
          <w:pgMar w:top="2268" w:right="1418" w:bottom="1418" w:left="2268" w:header="720" w:footer="720" w:gutter="0"/>
          <w:paperSrc w:first="1" w:other="1"/>
          <w:cols w:space="720"/>
        </w:sectPr>
      </w:pPr>
      <w:r>
        <w:rPr>
          <w:lang w:val="es-CL"/>
        </w:rPr>
        <w:t xml:space="preserve">En lo que respecta a la evaluación de ajuste del modelo, si se observan todos los indicadores en su conjunto, se puede afirmar que hay un ajuste razonable. Esto en tanto </w:t>
      </w:r>
      <w:r>
        <w:rPr>
          <w:lang w:val="es-CL"/>
        </w:rPr>
        <w:lastRenderedPageBreak/>
        <w:t>la prueba de Chi Cuadrado</w:t>
      </w:r>
      <w:r w:rsidR="00656DDF">
        <w:rPr>
          <w:lang w:val="es-CL"/>
        </w:rPr>
        <w:t xml:space="preserve"> sugiere un mal ajuste, el CFI un ajuste razonable y el RMSEA un buen ajuste </w:t>
      </w:r>
      <w:r>
        <w:rPr>
          <w:lang w:val="es-CL"/>
        </w:rPr>
        <w:t>(</w:t>
      </w:r>
      <m:oMath>
        <m:sSup>
          <m:sSupPr>
            <m:ctrlPr>
              <w:rPr>
                <w:rFonts w:ascii="Cambria Math" w:hAnsi="Cambria Math"/>
                <w:i/>
                <w:lang w:val="es-CL"/>
              </w:rPr>
            </m:ctrlPr>
          </m:sSupPr>
          <m:e>
            <m:r>
              <w:rPr>
                <w:rFonts w:ascii="Cambria Math" w:hAnsi="Cambria Math"/>
                <w:lang w:val="es-CL"/>
              </w:rPr>
              <m:t>p valor de X</m:t>
            </m:r>
          </m:e>
          <m:sup>
            <m:r>
              <w:rPr>
                <w:rFonts w:ascii="Cambria Math" w:hAnsi="Cambria Math"/>
                <w:lang w:val="es-CL"/>
              </w:rPr>
              <m:t xml:space="preserve">2 </m:t>
            </m:r>
          </m:sup>
        </m:sSup>
        <m:r>
          <w:rPr>
            <w:rFonts w:ascii="Cambria Math" w:hAnsi="Cambria Math"/>
            <w:lang w:val="es-CL"/>
          </w:rPr>
          <m:t>&lt;0.05;CFI=0.</m:t>
        </m:r>
        <m:r>
          <w:rPr>
            <w:rFonts w:ascii="Cambria Math" w:hAnsi="Cambria Math"/>
            <w:lang w:val="es-CL"/>
          </w:rPr>
          <m:t>920</m:t>
        </m:r>
        <m:r>
          <w:rPr>
            <w:rFonts w:ascii="Cambria Math" w:hAnsi="Cambria Math"/>
            <w:lang w:val="es-CL"/>
          </w:rPr>
          <m:t xml:space="preserve"> y RMSEA=0.0</m:t>
        </m:r>
        <m:r>
          <w:rPr>
            <w:rFonts w:ascii="Cambria Math" w:hAnsi="Cambria Math"/>
            <w:lang w:val="es-CL"/>
          </w:rPr>
          <m:t>3</m:t>
        </m:r>
      </m:oMath>
      <w:r>
        <w:rPr>
          <w:lang w:val="es-CL"/>
        </w:rPr>
        <w:t>).</w:t>
      </w:r>
    </w:p>
    <w:p w14:paraId="71882775" w14:textId="1D44D5DA" w:rsidR="0091125A" w:rsidRDefault="0091125A" w:rsidP="00E205AB">
      <w:pPr>
        <w:spacing w:before="0" w:after="0" w:line="240" w:lineRule="auto"/>
        <w:ind w:right="0" w:firstLine="0"/>
        <w:jc w:val="left"/>
        <w:rPr>
          <w:lang w:val="es-CL"/>
        </w:rPr>
      </w:pPr>
      <w:r>
        <w:rPr>
          <w:lang w:val="es-CL"/>
        </w:rPr>
        <w:lastRenderedPageBreak/>
        <w:t>Tabla X. Modelos de regresión con variables latentes para</w:t>
      </w:r>
      <w:r w:rsidR="001D1515">
        <w:rPr>
          <w:lang w:val="es-CL"/>
        </w:rPr>
        <w:t xml:space="preserve"> versión recortada de BSJO</w:t>
      </w:r>
      <w:r>
        <w:rPr>
          <w:lang w:val="es-CL"/>
        </w:rPr>
        <w:t>.</w:t>
      </w:r>
    </w:p>
    <w:tbl>
      <w:tblPr>
        <w:tblW w:w="12056" w:type="dxa"/>
        <w:tblCellMar>
          <w:left w:w="70" w:type="dxa"/>
          <w:right w:w="70" w:type="dxa"/>
        </w:tblCellMar>
        <w:tblLook w:val="04A0" w:firstRow="1" w:lastRow="0" w:firstColumn="1" w:lastColumn="0" w:noHBand="0" w:noVBand="1"/>
      </w:tblPr>
      <w:tblGrid>
        <w:gridCol w:w="2179"/>
        <w:gridCol w:w="1233"/>
        <w:gridCol w:w="1235"/>
        <w:gridCol w:w="1233"/>
        <w:gridCol w:w="1235"/>
        <w:gridCol w:w="1233"/>
        <w:gridCol w:w="1235"/>
        <w:gridCol w:w="1233"/>
        <w:gridCol w:w="1240"/>
      </w:tblGrid>
      <w:tr w:rsidR="0091125A" w:rsidRPr="00E205AB" w14:paraId="2A5B7A58" w14:textId="77777777" w:rsidTr="001169CF">
        <w:trPr>
          <w:trHeight w:val="183"/>
        </w:trPr>
        <w:tc>
          <w:tcPr>
            <w:tcW w:w="2179" w:type="dxa"/>
            <w:tcBorders>
              <w:top w:val="single" w:sz="4" w:space="0" w:color="auto"/>
              <w:left w:val="nil"/>
              <w:right w:val="nil"/>
            </w:tcBorders>
            <w:shd w:val="clear" w:color="auto" w:fill="auto"/>
            <w:vAlign w:val="center"/>
            <w:hideMark/>
          </w:tcPr>
          <w:p w14:paraId="0F5EA5C6"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 </w:t>
            </w:r>
          </w:p>
        </w:tc>
        <w:tc>
          <w:tcPr>
            <w:tcW w:w="2468" w:type="dxa"/>
            <w:gridSpan w:val="2"/>
            <w:tcBorders>
              <w:top w:val="single" w:sz="4" w:space="0" w:color="auto"/>
              <w:left w:val="nil"/>
              <w:right w:val="nil"/>
            </w:tcBorders>
            <w:shd w:val="clear" w:color="auto" w:fill="auto"/>
            <w:vAlign w:val="center"/>
            <w:hideMark/>
          </w:tcPr>
          <w:p w14:paraId="3D0A508E"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Igualdad</w:t>
            </w:r>
          </w:p>
        </w:tc>
        <w:tc>
          <w:tcPr>
            <w:tcW w:w="2468" w:type="dxa"/>
            <w:gridSpan w:val="2"/>
            <w:tcBorders>
              <w:top w:val="single" w:sz="4" w:space="0" w:color="auto"/>
              <w:left w:val="nil"/>
              <w:right w:val="nil"/>
            </w:tcBorders>
            <w:shd w:val="clear" w:color="auto" w:fill="auto"/>
            <w:noWrap/>
            <w:vAlign w:val="bottom"/>
            <w:hideMark/>
          </w:tcPr>
          <w:p w14:paraId="4FC13732"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Necesidad</w:t>
            </w:r>
          </w:p>
        </w:tc>
        <w:tc>
          <w:tcPr>
            <w:tcW w:w="2468" w:type="dxa"/>
            <w:gridSpan w:val="2"/>
            <w:tcBorders>
              <w:top w:val="single" w:sz="4" w:space="0" w:color="auto"/>
              <w:left w:val="nil"/>
              <w:right w:val="nil"/>
            </w:tcBorders>
            <w:shd w:val="clear" w:color="auto" w:fill="auto"/>
            <w:noWrap/>
            <w:vAlign w:val="bottom"/>
            <w:hideMark/>
          </w:tcPr>
          <w:p w14:paraId="426F4A50"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Equidad</w:t>
            </w:r>
          </w:p>
        </w:tc>
        <w:tc>
          <w:tcPr>
            <w:tcW w:w="2470" w:type="dxa"/>
            <w:gridSpan w:val="2"/>
            <w:tcBorders>
              <w:top w:val="single" w:sz="4" w:space="0" w:color="auto"/>
              <w:left w:val="nil"/>
              <w:right w:val="nil"/>
            </w:tcBorders>
            <w:shd w:val="clear" w:color="auto" w:fill="auto"/>
            <w:noWrap/>
            <w:vAlign w:val="bottom"/>
            <w:hideMark/>
          </w:tcPr>
          <w:p w14:paraId="4282AE09"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Derecho</w:t>
            </w:r>
          </w:p>
        </w:tc>
      </w:tr>
      <w:tr w:rsidR="0091125A" w:rsidRPr="00E205AB" w14:paraId="6E14F561" w14:textId="77777777" w:rsidTr="001169CF">
        <w:trPr>
          <w:trHeight w:val="183"/>
        </w:trPr>
        <w:tc>
          <w:tcPr>
            <w:tcW w:w="2179" w:type="dxa"/>
            <w:tcBorders>
              <w:left w:val="nil"/>
              <w:bottom w:val="single" w:sz="4" w:space="0" w:color="auto"/>
            </w:tcBorders>
            <w:shd w:val="clear" w:color="auto" w:fill="auto"/>
            <w:vAlign w:val="center"/>
            <w:hideMark/>
          </w:tcPr>
          <w:p w14:paraId="12714B1A" w14:textId="77777777" w:rsidR="0091125A" w:rsidRPr="00E205AB" w:rsidRDefault="0091125A" w:rsidP="001169CF">
            <w:pPr>
              <w:spacing w:before="0" w:after="0" w:line="240" w:lineRule="auto"/>
              <w:ind w:right="0" w:firstLine="0"/>
              <w:jc w:val="left"/>
              <w:rPr>
                <w:color w:val="000000"/>
                <w:sz w:val="20"/>
                <w:u w:val="single"/>
                <w:lang w:val="es-CL" w:eastAsia="es-CL"/>
              </w:rPr>
            </w:pPr>
          </w:p>
        </w:tc>
        <w:tc>
          <w:tcPr>
            <w:tcW w:w="1233" w:type="dxa"/>
            <w:tcBorders>
              <w:left w:val="nil"/>
              <w:bottom w:val="single" w:sz="4" w:space="0" w:color="auto"/>
              <w:right w:val="nil"/>
            </w:tcBorders>
            <w:shd w:val="clear" w:color="auto" w:fill="auto"/>
            <w:vAlign w:val="center"/>
            <w:hideMark/>
          </w:tcPr>
          <w:p w14:paraId="1F5AE2B7"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Estimate</w:t>
            </w:r>
          </w:p>
        </w:tc>
        <w:tc>
          <w:tcPr>
            <w:tcW w:w="1234" w:type="dxa"/>
            <w:tcBorders>
              <w:left w:val="nil"/>
              <w:bottom w:val="single" w:sz="4" w:space="0" w:color="auto"/>
              <w:right w:val="dotted" w:sz="4" w:space="0" w:color="auto"/>
            </w:tcBorders>
            <w:shd w:val="clear" w:color="auto" w:fill="auto"/>
            <w:vAlign w:val="center"/>
            <w:hideMark/>
          </w:tcPr>
          <w:p w14:paraId="7CB837C8"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Std. Err.</w:t>
            </w:r>
          </w:p>
        </w:tc>
        <w:tc>
          <w:tcPr>
            <w:tcW w:w="1233" w:type="dxa"/>
            <w:tcBorders>
              <w:left w:val="dotted" w:sz="4" w:space="0" w:color="auto"/>
              <w:bottom w:val="single" w:sz="4" w:space="0" w:color="auto"/>
              <w:right w:val="nil"/>
            </w:tcBorders>
            <w:shd w:val="clear" w:color="auto" w:fill="auto"/>
            <w:vAlign w:val="center"/>
            <w:hideMark/>
          </w:tcPr>
          <w:p w14:paraId="4240E16D"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Estimate</w:t>
            </w:r>
          </w:p>
        </w:tc>
        <w:tc>
          <w:tcPr>
            <w:tcW w:w="1234" w:type="dxa"/>
            <w:tcBorders>
              <w:left w:val="nil"/>
              <w:bottom w:val="single" w:sz="4" w:space="0" w:color="auto"/>
              <w:right w:val="dotted" w:sz="4" w:space="0" w:color="auto"/>
            </w:tcBorders>
            <w:shd w:val="clear" w:color="auto" w:fill="auto"/>
            <w:vAlign w:val="center"/>
            <w:hideMark/>
          </w:tcPr>
          <w:p w14:paraId="4E14F07B"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Std. Err.</w:t>
            </w:r>
          </w:p>
        </w:tc>
        <w:tc>
          <w:tcPr>
            <w:tcW w:w="1233" w:type="dxa"/>
            <w:tcBorders>
              <w:left w:val="dotted" w:sz="4" w:space="0" w:color="auto"/>
              <w:bottom w:val="single" w:sz="4" w:space="0" w:color="auto"/>
              <w:right w:val="nil"/>
            </w:tcBorders>
            <w:shd w:val="clear" w:color="auto" w:fill="auto"/>
            <w:vAlign w:val="center"/>
            <w:hideMark/>
          </w:tcPr>
          <w:p w14:paraId="145A8F61"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Estimate</w:t>
            </w:r>
          </w:p>
        </w:tc>
        <w:tc>
          <w:tcPr>
            <w:tcW w:w="1234" w:type="dxa"/>
            <w:tcBorders>
              <w:left w:val="nil"/>
              <w:bottom w:val="single" w:sz="4" w:space="0" w:color="auto"/>
              <w:right w:val="dotted" w:sz="4" w:space="0" w:color="auto"/>
            </w:tcBorders>
            <w:shd w:val="clear" w:color="auto" w:fill="auto"/>
            <w:vAlign w:val="center"/>
            <w:hideMark/>
          </w:tcPr>
          <w:p w14:paraId="713B36E8"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Std. Err.</w:t>
            </w:r>
          </w:p>
        </w:tc>
        <w:tc>
          <w:tcPr>
            <w:tcW w:w="1233" w:type="dxa"/>
            <w:tcBorders>
              <w:left w:val="dotted" w:sz="4" w:space="0" w:color="auto"/>
              <w:bottom w:val="single" w:sz="4" w:space="0" w:color="auto"/>
              <w:right w:val="nil"/>
            </w:tcBorders>
            <w:shd w:val="clear" w:color="auto" w:fill="auto"/>
            <w:vAlign w:val="center"/>
            <w:hideMark/>
          </w:tcPr>
          <w:p w14:paraId="07B644BE"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Estimate</w:t>
            </w:r>
          </w:p>
        </w:tc>
        <w:tc>
          <w:tcPr>
            <w:tcW w:w="1236" w:type="dxa"/>
            <w:tcBorders>
              <w:left w:val="nil"/>
              <w:bottom w:val="single" w:sz="4" w:space="0" w:color="auto"/>
              <w:right w:val="nil"/>
            </w:tcBorders>
            <w:shd w:val="clear" w:color="auto" w:fill="auto"/>
            <w:vAlign w:val="center"/>
            <w:hideMark/>
          </w:tcPr>
          <w:p w14:paraId="7677D435"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Std. Err.</w:t>
            </w:r>
          </w:p>
        </w:tc>
      </w:tr>
      <w:tr w:rsidR="0091125A" w:rsidRPr="00E205AB" w14:paraId="77B3E405" w14:textId="77777777" w:rsidTr="001169CF">
        <w:trPr>
          <w:trHeight w:val="183"/>
        </w:trPr>
        <w:tc>
          <w:tcPr>
            <w:tcW w:w="2179" w:type="dxa"/>
            <w:tcBorders>
              <w:top w:val="single" w:sz="4" w:space="0" w:color="auto"/>
              <w:left w:val="nil"/>
            </w:tcBorders>
            <w:shd w:val="clear" w:color="auto" w:fill="auto"/>
            <w:vAlign w:val="center"/>
            <w:hideMark/>
          </w:tcPr>
          <w:p w14:paraId="35167B75"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Sexo (ref: Hombre)</w:t>
            </w:r>
          </w:p>
        </w:tc>
        <w:tc>
          <w:tcPr>
            <w:tcW w:w="1233" w:type="dxa"/>
            <w:tcBorders>
              <w:top w:val="single" w:sz="4" w:space="0" w:color="auto"/>
              <w:left w:val="nil"/>
              <w:bottom w:val="nil"/>
              <w:right w:val="nil"/>
            </w:tcBorders>
            <w:shd w:val="clear" w:color="auto" w:fill="auto"/>
            <w:vAlign w:val="center"/>
            <w:hideMark/>
          </w:tcPr>
          <w:p w14:paraId="3A8AFCAA" w14:textId="77777777" w:rsidR="0091125A" w:rsidRPr="00E205AB" w:rsidRDefault="0091125A" w:rsidP="001169CF">
            <w:pPr>
              <w:spacing w:before="0" w:after="0" w:line="240" w:lineRule="auto"/>
              <w:ind w:right="0" w:firstLine="0"/>
              <w:jc w:val="left"/>
              <w:rPr>
                <w:b/>
                <w:bCs/>
                <w:color w:val="000000"/>
                <w:sz w:val="20"/>
                <w:lang w:val="es-CL" w:eastAsia="es-CL"/>
              </w:rPr>
            </w:pPr>
          </w:p>
        </w:tc>
        <w:tc>
          <w:tcPr>
            <w:tcW w:w="1234" w:type="dxa"/>
            <w:tcBorders>
              <w:top w:val="single" w:sz="4" w:space="0" w:color="auto"/>
              <w:left w:val="nil"/>
              <w:bottom w:val="nil"/>
              <w:right w:val="dotted" w:sz="4" w:space="0" w:color="auto"/>
            </w:tcBorders>
            <w:shd w:val="clear" w:color="auto" w:fill="auto"/>
            <w:vAlign w:val="center"/>
            <w:hideMark/>
          </w:tcPr>
          <w:p w14:paraId="010BD257"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 </w:t>
            </w:r>
          </w:p>
        </w:tc>
        <w:tc>
          <w:tcPr>
            <w:tcW w:w="1233" w:type="dxa"/>
            <w:tcBorders>
              <w:top w:val="single" w:sz="4" w:space="0" w:color="auto"/>
              <w:left w:val="dotted" w:sz="4" w:space="0" w:color="auto"/>
              <w:bottom w:val="nil"/>
              <w:right w:val="nil"/>
            </w:tcBorders>
            <w:shd w:val="clear" w:color="auto" w:fill="auto"/>
            <w:vAlign w:val="center"/>
            <w:hideMark/>
          </w:tcPr>
          <w:p w14:paraId="3D90F925" w14:textId="77777777" w:rsidR="0091125A" w:rsidRPr="00E205AB" w:rsidRDefault="0091125A" w:rsidP="001169CF">
            <w:pPr>
              <w:spacing w:before="0" w:after="0" w:line="240" w:lineRule="auto"/>
              <w:ind w:right="0" w:firstLine="0"/>
              <w:jc w:val="left"/>
              <w:rPr>
                <w:b/>
                <w:bCs/>
                <w:color w:val="000000"/>
                <w:sz w:val="20"/>
                <w:lang w:val="es-CL" w:eastAsia="es-CL"/>
              </w:rPr>
            </w:pPr>
          </w:p>
        </w:tc>
        <w:tc>
          <w:tcPr>
            <w:tcW w:w="1234" w:type="dxa"/>
            <w:tcBorders>
              <w:top w:val="single" w:sz="4" w:space="0" w:color="auto"/>
              <w:left w:val="nil"/>
              <w:bottom w:val="nil"/>
              <w:right w:val="dotted" w:sz="4" w:space="0" w:color="auto"/>
            </w:tcBorders>
            <w:shd w:val="clear" w:color="auto" w:fill="auto"/>
            <w:vAlign w:val="center"/>
            <w:hideMark/>
          </w:tcPr>
          <w:p w14:paraId="7DB2DA5A"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 </w:t>
            </w:r>
          </w:p>
        </w:tc>
        <w:tc>
          <w:tcPr>
            <w:tcW w:w="1233" w:type="dxa"/>
            <w:tcBorders>
              <w:top w:val="single" w:sz="4" w:space="0" w:color="auto"/>
              <w:left w:val="dotted" w:sz="4" w:space="0" w:color="auto"/>
              <w:bottom w:val="nil"/>
              <w:right w:val="nil"/>
            </w:tcBorders>
            <w:shd w:val="clear" w:color="auto" w:fill="auto"/>
            <w:vAlign w:val="center"/>
            <w:hideMark/>
          </w:tcPr>
          <w:p w14:paraId="516FB929"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4" w:type="dxa"/>
            <w:tcBorders>
              <w:top w:val="single" w:sz="4" w:space="0" w:color="auto"/>
              <w:left w:val="nil"/>
              <w:bottom w:val="nil"/>
              <w:right w:val="dotted" w:sz="4" w:space="0" w:color="auto"/>
            </w:tcBorders>
            <w:shd w:val="clear" w:color="auto" w:fill="auto"/>
            <w:vAlign w:val="center"/>
            <w:hideMark/>
          </w:tcPr>
          <w:p w14:paraId="461F4D82"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 </w:t>
            </w:r>
          </w:p>
        </w:tc>
        <w:tc>
          <w:tcPr>
            <w:tcW w:w="1233" w:type="dxa"/>
            <w:tcBorders>
              <w:top w:val="single" w:sz="4" w:space="0" w:color="auto"/>
              <w:left w:val="dotted" w:sz="4" w:space="0" w:color="auto"/>
              <w:bottom w:val="nil"/>
              <w:right w:val="nil"/>
            </w:tcBorders>
            <w:shd w:val="clear" w:color="auto" w:fill="auto"/>
            <w:vAlign w:val="center"/>
            <w:hideMark/>
          </w:tcPr>
          <w:p w14:paraId="39ED587B"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6" w:type="dxa"/>
            <w:tcBorders>
              <w:top w:val="single" w:sz="4" w:space="0" w:color="auto"/>
              <w:left w:val="nil"/>
              <w:bottom w:val="nil"/>
              <w:right w:val="nil"/>
            </w:tcBorders>
            <w:shd w:val="clear" w:color="auto" w:fill="auto"/>
            <w:vAlign w:val="center"/>
            <w:hideMark/>
          </w:tcPr>
          <w:p w14:paraId="616841DF" w14:textId="77777777" w:rsidR="0091125A" w:rsidRPr="00E205AB" w:rsidRDefault="0091125A" w:rsidP="001169CF">
            <w:pPr>
              <w:spacing w:before="0" w:after="0" w:line="240" w:lineRule="auto"/>
              <w:ind w:right="0" w:firstLine="0"/>
              <w:jc w:val="center"/>
              <w:rPr>
                <w:sz w:val="20"/>
                <w:lang w:val="es-CL" w:eastAsia="es-CL"/>
              </w:rPr>
            </w:pPr>
          </w:p>
        </w:tc>
      </w:tr>
      <w:tr w:rsidR="0091125A" w:rsidRPr="00E205AB" w14:paraId="6E6D0827" w14:textId="77777777" w:rsidTr="001169CF">
        <w:trPr>
          <w:trHeight w:val="183"/>
        </w:trPr>
        <w:tc>
          <w:tcPr>
            <w:tcW w:w="2179" w:type="dxa"/>
            <w:tcBorders>
              <w:top w:val="nil"/>
              <w:left w:val="nil"/>
              <w:bottom w:val="single" w:sz="4" w:space="0" w:color="auto"/>
            </w:tcBorders>
            <w:shd w:val="clear" w:color="auto" w:fill="auto"/>
            <w:vAlign w:val="center"/>
            <w:hideMark/>
          </w:tcPr>
          <w:p w14:paraId="4B3F961E"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Mujer</w:t>
            </w:r>
          </w:p>
        </w:tc>
        <w:tc>
          <w:tcPr>
            <w:tcW w:w="1233" w:type="dxa"/>
            <w:tcBorders>
              <w:top w:val="nil"/>
              <w:left w:val="nil"/>
              <w:bottom w:val="nil"/>
              <w:right w:val="nil"/>
            </w:tcBorders>
            <w:shd w:val="clear" w:color="auto" w:fill="auto"/>
            <w:vAlign w:val="center"/>
            <w:hideMark/>
          </w:tcPr>
          <w:p w14:paraId="616ED1F1"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0.14</w:t>
            </w:r>
            <w:r w:rsidRPr="00E205AB">
              <w:rPr>
                <w:color w:val="000000"/>
                <w:sz w:val="20"/>
                <w:vertAlign w:val="superscript"/>
                <w:lang w:val="es-CL" w:eastAsia="es-CL"/>
              </w:rPr>
              <w:t>***</w:t>
            </w:r>
          </w:p>
        </w:tc>
        <w:tc>
          <w:tcPr>
            <w:tcW w:w="1234" w:type="dxa"/>
            <w:tcBorders>
              <w:top w:val="nil"/>
              <w:left w:val="nil"/>
              <w:bottom w:val="nil"/>
              <w:right w:val="dotted" w:sz="4" w:space="0" w:color="auto"/>
            </w:tcBorders>
            <w:shd w:val="clear" w:color="auto" w:fill="auto"/>
            <w:vAlign w:val="center"/>
            <w:hideMark/>
          </w:tcPr>
          <w:p w14:paraId="7378EA9B"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00CD3745"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0.00</w:t>
            </w:r>
          </w:p>
        </w:tc>
        <w:tc>
          <w:tcPr>
            <w:tcW w:w="1234" w:type="dxa"/>
            <w:tcBorders>
              <w:top w:val="nil"/>
              <w:left w:val="nil"/>
              <w:bottom w:val="nil"/>
              <w:right w:val="dotted" w:sz="4" w:space="0" w:color="auto"/>
            </w:tcBorders>
            <w:shd w:val="clear" w:color="auto" w:fill="auto"/>
            <w:vAlign w:val="center"/>
            <w:hideMark/>
          </w:tcPr>
          <w:p w14:paraId="5BCE086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0.04</w:t>
            </w:r>
          </w:p>
        </w:tc>
        <w:tc>
          <w:tcPr>
            <w:tcW w:w="1233" w:type="dxa"/>
            <w:tcBorders>
              <w:top w:val="nil"/>
              <w:left w:val="dotted" w:sz="4" w:space="0" w:color="auto"/>
              <w:bottom w:val="nil"/>
              <w:right w:val="nil"/>
            </w:tcBorders>
            <w:shd w:val="clear" w:color="auto" w:fill="auto"/>
            <w:vAlign w:val="center"/>
            <w:hideMark/>
          </w:tcPr>
          <w:p w14:paraId="0A24B242"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-0.17</w:t>
            </w:r>
            <w:r w:rsidRPr="00E205AB">
              <w:rPr>
                <w:color w:val="000000"/>
                <w:sz w:val="20"/>
                <w:vertAlign w:val="superscript"/>
                <w:lang w:val="es-CL" w:eastAsia="es-CL"/>
              </w:rPr>
              <w:t>***</w:t>
            </w:r>
          </w:p>
        </w:tc>
        <w:tc>
          <w:tcPr>
            <w:tcW w:w="1234" w:type="dxa"/>
            <w:tcBorders>
              <w:top w:val="nil"/>
              <w:left w:val="nil"/>
              <w:bottom w:val="nil"/>
              <w:right w:val="dotted" w:sz="4" w:space="0" w:color="auto"/>
            </w:tcBorders>
            <w:shd w:val="clear" w:color="auto" w:fill="auto"/>
            <w:vAlign w:val="center"/>
            <w:hideMark/>
          </w:tcPr>
          <w:p w14:paraId="3CD74952"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2A24A33C"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-0.18</w:t>
            </w:r>
            <w:r w:rsidRPr="00E205AB">
              <w:rPr>
                <w:color w:val="000000"/>
                <w:sz w:val="20"/>
                <w:vertAlign w:val="superscript"/>
                <w:lang w:val="es-CL" w:eastAsia="es-CL"/>
              </w:rPr>
              <w:t>***</w:t>
            </w:r>
          </w:p>
        </w:tc>
        <w:tc>
          <w:tcPr>
            <w:tcW w:w="1236" w:type="dxa"/>
            <w:tcBorders>
              <w:top w:val="nil"/>
              <w:left w:val="nil"/>
              <w:bottom w:val="nil"/>
              <w:right w:val="nil"/>
            </w:tcBorders>
            <w:shd w:val="clear" w:color="auto" w:fill="auto"/>
            <w:vAlign w:val="center"/>
            <w:hideMark/>
          </w:tcPr>
          <w:p w14:paraId="5A970378"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0.05</w:t>
            </w:r>
          </w:p>
        </w:tc>
      </w:tr>
      <w:tr w:rsidR="0091125A" w:rsidRPr="00E205AB" w14:paraId="37484849" w14:textId="77777777" w:rsidTr="001169CF">
        <w:trPr>
          <w:trHeight w:val="631"/>
        </w:trPr>
        <w:tc>
          <w:tcPr>
            <w:tcW w:w="2179" w:type="dxa"/>
            <w:tcBorders>
              <w:top w:val="single" w:sz="4" w:space="0" w:color="auto"/>
              <w:left w:val="nil"/>
              <w:bottom w:val="nil"/>
            </w:tcBorders>
            <w:shd w:val="clear" w:color="auto" w:fill="auto"/>
            <w:vAlign w:val="center"/>
            <w:hideMark/>
          </w:tcPr>
          <w:p w14:paraId="67DEC025"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Educación (ref: Sin estudios o básica)</w:t>
            </w:r>
          </w:p>
        </w:tc>
        <w:tc>
          <w:tcPr>
            <w:tcW w:w="1233" w:type="dxa"/>
            <w:tcBorders>
              <w:top w:val="nil"/>
              <w:left w:val="nil"/>
              <w:bottom w:val="nil"/>
              <w:right w:val="nil"/>
            </w:tcBorders>
            <w:shd w:val="clear" w:color="auto" w:fill="auto"/>
            <w:vAlign w:val="center"/>
            <w:hideMark/>
          </w:tcPr>
          <w:p w14:paraId="677E2E92"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6ECD7CCA"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5C3944D9"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1C130F3A"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223BE81B"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6F442AF3"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25308FA2"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6" w:type="dxa"/>
            <w:tcBorders>
              <w:top w:val="nil"/>
              <w:left w:val="nil"/>
              <w:bottom w:val="nil"/>
              <w:right w:val="nil"/>
            </w:tcBorders>
            <w:shd w:val="clear" w:color="auto" w:fill="auto"/>
            <w:vAlign w:val="center"/>
            <w:hideMark/>
          </w:tcPr>
          <w:p w14:paraId="53030E4B" w14:textId="77777777" w:rsidR="0091125A" w:rsidRPr="00E205AB" w:rsidRDefault="0091125A" w:rsidP="001169CF">
            <w:pPr>
              <w:spacing w:before="0" w:after="0" w:line="240" w:lineRule="auto"/>
              <w:ind w:right="0" w:firstLine="0"/>
              <w:jc w:val="center"/>
              <w:rPr>
                <w:sz w:val="20"/>
                <w:lang w:val="es-CL" w:eastAsia="es-CL"/>
              </w:rPr>
            </w:pPr>
          </w:p>
        </w:tc>
      </w:tr>
      <w:tr w:rsidR="0091125A" w:rsidRPr="00E205AB" w14:paraId="2C8B9F30" w14:textId="77777777" w:rsidTr="001169CF">
        <w:trPr>
          <w:trHeight w:val="183"/>
        </w:trPr>
        <w:tc>
          <w:tcPr>
            <w:tcW w:w="2179" w:type="dxa"/>
            <w:tcBorders>
              <w:top w:val="nil"/>
              <w:left w:val="nil"/>
              <w:bottom w:val="nil"/>
            </w:tcBorders>
            <w:shd w:val="clear" w:color="auto" w:fill="auto"/>
            <w:vAlign w:val="center"/>
            <w:hideMark/>
          </w:tcPr>
          <w:p w14:paraId="6B09E7B7"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Universitaria/posgrado</w:t>
            </w:r>
          </w:p>
        </w:tc>
        <w:tc>
          <w:tcPr>
            <w:tcW w:w="1233" w:type="dxa"/>
            <w:tcBorders>
              <w:top w:val="nil"/>
              <w:left w:val="nil"/>
              <w:bottom w:val="nil"/>
              <w:right w:val="nil"/>
            </w:tcBorders>
            <w:shd w:val="clear" w:color="auto" w:fill="auto"/>
            <w:vAlign w:val="center"/>
            <w:hideMark/>
          </w:tcPr>
          <w:p w14:paraId="760B5774"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-0.23</w:t>
            </w:r>
            <w:r w:rsidRPr="00E205AB">
              <w:rPr>
                <w:color w:val="000000"/>
                <w:sz w:val="20"/>
                <w:vertAlign w:val="superscript"/>
                <w:lang w:val="es-CL" w:eastAsia="es-CL"/>
              </w:rPr>
              <w:t>**</w:t>
            </w:r>
          </w:p>
        </w:tc>
        <w:tc>
          <w:tcPr>
            <w:tcW w:w="1234" w:type="dxa"/>
            <w:tcBorders>
              <w:top w:val="nil"/>
              <w:left w:val="nil"/>
              <w:bottom w:val="nil"/>
              <w:right w:val="dotted" w:sz="4" w:space="0" w:color="auto"/>
            </w:tcBorders>
            <w:shd w:val="clear" w:color="auto" w:fill="auto"/>
            <w:vAlign w:val="center"/>
            <w:hideMark/>
          </w:tcPr>
          <w:p w14:paraId="2C2706A3"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70365AA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4" w:type="dxa"/>
            <w:tcBorders>
              <w:top w:val="nil"/>
              <w:left w:val="nil"/>
              <w:bottom w:val="nil"/>
              <w:right w:val="dotted" w:sz="4" w:space="0" w:color="auto"/>
            </w:tcBorders>
            <w:shd w:val="clear" w:color="auto" w:fill="auto"/>
            <w:vAlign w:val="center"/>
            <w:hideMark/>
          </w:tcPr>
          <w:p w14:paraId="70419947"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0.04</w:t>
            </w:r>
          </w:p>
        </w:tc>
        <w:tc>
          <w:tcPr>
            <w:tcW w:w="1233" w:type="dxa"/>
            <w:tcBorders>
              <w:top w:val="nil"/>
              <w:left w:val="dotted" w:sz="4" w:space="0" w:color="auto"/>
              <w:bottom w:val="nil"/>
              <w:right w:val="nil"/>
            </w:tcBorders>
            <w:shd w:val="clear" w:color="auto" w:fill="auto"/>
            <w:vAlign w:val="center"/>
            <w:hideMark/>
          </w:tcPr>
          <w:p w14:paraId="1FA2318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4" w:type="dxa"/>
            <w:tcBorders>
              <w:top w:val="nil"/>
              <w:left w:val="nil"/>
              <w:bottom w:val="nil"/>
              <w:right w:val="dotted" w:sz="4" w:space="0" w:color="auto"/>
            </w:tcBorders>
            <w:shd w:val="clear" w:color="auto" w:fill="auto"/>
            <w:vAlign w:val="center"/>
            <w:hideMark/>
          </w:tcPr>
          <w:p w14:paraId="2C51ED5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5E0A12E4"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-0.15</w:t>
            </w:r>
            <w:r w:rsidRPr="00E205AB">
              <w:rPr>
                <w:color w:val="000000"/>
                <w:sz w:val="20"/>
                <w:vertAlign w:val="superscript"/>
                <w:lang w:val="es-CL" w:eastAsia="es-CL"/>
              </w:rPr>
              <w:t>**</w:t>
            </w:r>
          </w:p>
        </w:tc>
        <w:tc>
          <w:tcPr>
            <w:tcW w:w="1236" w:type="dxa"/>
            <w:tcBorders>
              <w:top w:val="nil"/>
              <w:left w:val="nil"/>
              <w:bottom w:val="nil"/>
              <w:right w:val="nil"/>
            </w:tcBorders>
            <w:shd w:val="clear" w:color="auto" w:fill="auto"/>
            <w:vAlign w:val="center"/>
            <w:hideMark/>
          </w:tcPr>
          <w:p w14:paraId="4383A632"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0.06</w:t>
            </w:r>
          </w:p>
        </w:tc>
      </w:tr>
      <w:tr w:rsidR="0091125A" w:rsidRPr="00E205AB" w14:paraId="09939B52" w14:textId="77777777" w:rsidTr="001169CF">
        <w:trPr>
          <w:trHeight w:val="183"/>
        </w:trPr>
        <w:tc>
          <w:tcPr>
            <w:tcW w:w="2179" w:type="dxa"/>
            <w:tcBorders>
              <w:top w:val="nil"/>
              <w:left w:val="nil"/>
            </w:tcBorders>
            <w:shd w:val="clear" w:color="auto" w:fill="auto"/>
            <w:vAlign w:val="center"/>
            <w:hideMark/>
          </w:tcPr>
          <w:p w14:paraId="0366B1CF" w14:textId="210E6259"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técnica</w:t>
            </w:r>
            <w:r w:rsidRPr="00E205AB">
              <w:rPr>
                <w:color w:val="000000"/>
                <w:sz w:val="20"/>
                <w:lang w:val="es-CL" w:eastAsia="es-CL"/>
              </w:rPr>
              <w:t xml:space="preserve"> Superior</w:t>
            </w:r>
          </w:p>
        </w:tc>
        <w:tc>
          <w:tcPr>
            <w:tcW w:w="1233" w:type="dxa"/>
            <w:tcBorders>
              <w:top w:val="nil"/>
              <w:left w:val="nil"/>
              <w:bottom w:val="nil"/>
              <w:right w:val="nil"/>
            </w:tcBorders>
            <w:shd w:val="clear" w:color="auto" w:fill="auto"/>
            <w:vAlign w:val="center"/>
            <w:hideMark/>
          </w:tcPr>
          <w:p w14:paraId="15BFFC9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-0.08</w:t>
            </w:r>
          </w:p>
        </w:tc>
        <w:tc>
          <w:tcPr>
            <w:tcW w:w="1234" w:type="dxa"/>
            <w:tcBorders>
              <w:top w:val="nil"/>
              <w:left w:val="nil"/>
              <w:bottom w:val="nil"/>
              <w:right w:val="dotted" w:sz="4" w:space="0" w:color="auto"/>
            </w:tcBorders>
            <w:shd w:val="clear" w:color="auto" w:fill="auto"/>
            <w:vAlign w:val="center"/>
            <w:hideMark/>
          </w:tcPr>
          <w:p w14:paraId="014ABF2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2B94ADF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-0.09</w:t>
            </w:r>
          </w:p>
        </w:tc>
        <w:tc>
          <w:tcPr>
            <w:tcW w:w="1234" w:type="dxa"/>
            <w:tcBorders>
              <w:top w:val="nil"/>
              <w:left w:val="nil"/>
              <w:bottom w:val="nil"/>
              <w:right w:val="dotted" w:sz="4" w:space="0" w:color="auto"/>
            </w:tcBorders>
            <w:shd w:val="clear" w:color="auto" w:fill="auto"/>
            <w:vAlign w:val="center"/>
            <w:hideMark/>
          </w:tcPr>
          <w:p w14:paraId="01E1977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467BCBC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0.04</w:t>
            </w:r>
          </w:p>
        </w:tc>
        <w:tc>
          <w:tcPr>
            <w:tcW w:w="1234" w:type="dxa"/>
            <w:tcBorders>
              <w:top w:val="nil"/>
              <w:left w:val="nil"/>
              <w:bottom w:val="nil"/>
              <w:right w:val="dotted" w:sz="4" w:space="0" w:color="auto"/>
            </w:tcBorders>
            <w:shd w:val="clear" w:color="auto" w:fill="auto"/>
            <w:vAlign w:val="center"/>
            <w:hideMark/>
          </w:tcPr>
          <w:p w14:paraId="1645DEA4"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117AE8A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6" w:type="dxa"/>
            <w:tcBorders>
              <w:top w:val="nil"/>
              <w:left w:val="nil"/>
              <w:bottom w:val="nil"/>
              <w:right w:val="nil"/>
            </w:tcBorders>
            <w:shd w:val="clear" w:color="auto" w:fill="auto"/>
            <w:vAlign w:val="center"/>
            <w:hideMark/>
          </w:tcPr>
          <w:p w14:paraId="333B6B64"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r>
      <w:tr w:rsidR="0091125A" w:rsidRPr="00E205AB" w14:paraId="7985776D" w14:textId="77777777" w:rsidTr="001169CF">
        <w:trPr>
          <w:trHeight w:val="183"/>
        </w:trPr>
        <w:tc>
          <w:tcPr>
            <w:tcW w:w="2179" w:type="dxa"/>
            <w:tcBorders>
              <w:top w:val="nil"/>
              <w:left w:val="nil"/>
              <w:bottom w:val="single" w:sz="4" w:space="0" w:color="auto"/>
            </w:tcBorders>
            <w:shd w:val="clear" w:color="auto" w:fill="auto"/>
            <w:vAlign w:val="center"/>
            <w:hideMark/>
          </w:tcPr>
          <w:p w14:paraId="7EBA50E8"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NSNR</w:t>
            </w:r>
          </w:p>
        </w:tc>
        <w:tc>
          <w:tcPr>
            <w:tcW w:w="1233" w:type="dxa"/>
            <w:tcBorders>
              <w:top w:val="nil"/>
              <w:left w:val="nil"/>
              <w:bottom w:val="nil"/>
              <w:right w:val="nil"/>
            </w:tcBorders>
            <w:shd w:val="clear" w:color="auto" w:fill="auto"/>
            <w:vAlign w:val="center"/>
            <w:hideMark/>
          </w:tcPr>
          <w:p w14:paraId="4CBED65B"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-0.30</w:t>
            </w:r>
          </w:p>
        </w:tc>
        <w:tc>
          <w:tcPr>
            <w:tcW w:w="1234" w:type="dxa"/>
            <w:tcBorders>
              <w:top w:val="nil"/>
              <w:left w:val="nil"/>
              <w:bottom w:val="nil"/>
              <w:right w:val="dotted" w:sz="4" w:space="0" w:color="auto"/>
            </w:tcBorders>
            <w:shd w:val="clear" w:color="auto" w:fill="auto"/>
            <w:vAlign w:val="center"/>
            <w:hideMark/>
          </w:tcPr>
          <w:p w14:paraId="5032477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0.54</w:t>
            </w:r>
          </w:p>
        </w:tc>
        <w:tc>
          <w:tcPr>
            <w:tcW w:w="1233" w:type="dxa"/>
            <w:tcBorders>
              <w:top w:val="nil"/>
              <w:left w:val="dotted" w:sz="4" w:space="0" w:color="auto"/>
              <w:bottom w:val="nil"/>
              <w:right w:val="nil"/>
            </w:tcBorders>
            <w:shd w:val="clear" w:color="auto" w:fill="auto"/>
            <w:vAlign w:val="center"/>
            <w:hideMark/>
          </w:tcPr>
          <w:p w14:paraId="33ED458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0.24</w:t>
            </w:r>
          </w:p>
        </w:tc>
        <w:tc>
          <w:tcPr>
            <w:tcW w:w="1234" w:type="dxa"/>
            <w:tcBorders>
              <w:top w:val="nil"/>
              <w:left w:val="nil"/>
              <w:bottom w:val="nil"/>
              <w:right w:val="dotted" w:sz="4" w:space="0" w:color="auto"/>
            </w:tcBorders>
            <w:shd w:val="clear" w:color="auto" w:fill="auto"/>
            <w:vAlign w:val="center"/>
            <w:hideMark/>
          </w:tcPr>
          <w:p w14:paraId="3090171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0.43</w:t>
            </w:r>
          </w:p>
        </w:tc>
        <w:tc>
          <w:tcPr>
            <w:tcW w:w="1233" w:type="dxa"/>
            <w:tcBorders>
              <w:top w:val="nil"/>
              <w:left w:val="dotted" w:sz="4" w:space="0" w:color="auto"/>
              <w:bottom w:val="nil"/>
              <w:right w:val="nil"/>
            </w:tcBorders>
            <w:shd w:val="clear" w:color="auto" w:fill="auto"/>
            <w:vAlign w:val="center"/>
            <w:hideMark/>
          </w:tcPr>
          <w:p w14:paraId="22D2B429"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-0.91</w:t>
            </w:r>
          </w:p>
        </w:tc>
        <w:tc>
          <w:tcPr>
            <w:tcW w:w="1234" w:type="dxa"/>
            <w:tcBorders>
              <w:top w:val="nil"/>
              <w:left w:val="nil"/>
              <w:bottom w:val="nil"/>
              <w:right w:val="dotted" w:sz="4" w:space="0" w:color="auto"/>
            </w:tcBorders>
            <w:shd w:val="clear" w:color="auto" w:fill="auto"/>
            <w:vAlign w:val="center"/>
            <w:hideMark/>
          </w:tcPr>
          <w:p w14:paraId="08564477"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0.53</w:t>
            </w:r>
          </w:p>
        </w:tc>
        <w:tc>
          <w:tcPr>
            <w:tcW w:w="1233" w:type="dxa"/>
            <w:tcBorders>
              <w:top w:val="nil"/>
              <w:left w:val="dotted" w:sz="4" w:space="0" w:color="auto"/>
              <w:bottom w:val="nil"/>
              <w:right w:val="nil"/>
            </w:tcBorders>
            <w:shd w:val="clear" w:color="auto" w:fill="auto"/>
            <w:vAlign w:val="center"/>
            <w:hideMark/>
          </w:tcPr>
          <w:p w14:paraId="708D4C37"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-0.18</w:t>
            </w:r>
          </w:p>
        </w:tc>
        <w:tc>
          <w:tcPr>
            <w:tcW w:w="1236" w:type="dxa"/>
            <w:tcBorders>
              <w:top w:val="nil"/>
              <w:left w:val="nil"/>
              <w:bottom w:val="nil"/>
              <w:right w:val="nil"/>
            </w:tcBorders>
            <w:shd w:val="clear" w:color="auto" w:fill="auto"/>
            <w:vAlign w:val="center"/>
            <w:hideMark/>
          </w:tcPr>
          <w:p w14:paraId="77B1C2A7"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0.56</w:t>
            </w:r>
          </w:p>
        </w:tc>
      </w:tr>
      <w:tr w:rsidR="0091125A" w:rsidRPr="00E205AB" w14:paraId="1479F9B6" w14:textId="77777777" w:rsidTr="001169CF">
        <w:trPr>
          <w:trHeight w:val="789"/>
        </w:trPr>
        <w:tc>
          <w:tcPr>
            <w:tcW w:w="2179" w:type="dxa"/>
            <w:tcBorders>
              <w:top w:val="single" w:sz="4" w:space="0" w:color="auto"/>
              <w:left w:val="nil"/>
              <w:bottom w:val="nil"/>
            </w:tcBorders>
            <w:shd w:val="clear" w:color="auto" w:fill="auto"/>
            <w:vAlign w:val="center"/>
            <w:hideMark/>
          </w:tcPr>
          <w:p w14:paraId="10438D0F"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Pertenencia pueblo originario (ref: No pertenece)</w:t>
            </w:r>
          </w:p>
        </w:tc>
        <w:tc>
          <w:tcPr>
            <w:tcW w:w="1233" w:type="dxa"/>
            <w:tcBorders>
              <w:top w:val="nil"/>
              <w:left w:val="nil"/>
              <w:bottom w:val="nil"/>
              <w:right w:val="nil"/>
            </w:tcBorders>
            <w:shd w:val="clear" w:color="auto" w:fill="auto"/>
            <w:vAlign w:val="center"/>
            <w:hideMark/>
          </w:tcPr>
          <w:p w14:paraId="0A8720B0"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7CFDC82A"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2EF4F75C"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06C240E5"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654034B5"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6B32E156"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19FB9B6D"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6" w:type="dxa"/>
            <w:tcBorders>
              <w:top w:val="nil"/>
              <w:left w:val="nil"/>
              <w:bottom w:val="nil"/>
              <w:right w:val="nil"/>
            </w:tcBorders>
            <w:shd w:val="clear" w:color="auto" w:fill="auto"/>
            <w:vAlign w:val="center"/>
            <w:hideMark/>
          </w:tcPr>
          <w:p w14:paraId="64866FC0" w14:textId="77777777" w:rsidR="0091125A" w:rsidRPr="00E205AB" w:rsidRDefault="0091125A" w:rsidP="001169CF">
            <w:pPr>
              <w:spacing w:before="0" w:after="0" w:line="240" w:lineRule="auto"/>
              <w:ind w:right="0" w:firstLine="0"/>
              <w:jc w:val="center"/>
              <w:rPr>
                <w:sz w:val="20"/>
                <w:lang w:val="es-CL" w:eastAsia="es-CL"/>
              </w:rPr>
            </w:pPr>
          </w:p>
        </w:tc>
      </w:tr>
      <w:tr w:rsidR="0091125A" w:rsidRPr="00E205AB" w14:paraId="0AA8E719" w14:textId="77777777" w:rsidTr="001169CF">
        <w:trPr>
          <w:trHeight w:val="183"/>
        </w:trPr>
        <w:tc>
          <w:tcPr>
            <w:tcW w:w="2179" w:type="dxa"/>
            <w:tcBorders>
              <w:top w:val="nil"/>
              <w:left w:val="nil"/>
            </w:tcBorders>
            <w:shd w:val="clear" w:color="auto" w:fill="auto"/>
            <w:vAlign w:val="center"/>
            <w:hideMark/>
          </w:tcPr>
          <w:p w14:paraId="266D703E"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Pertenece</w:t>
            </w:r>
          </w:p>
        </w:tc>
        <w:tc>
          <w:tcPr>
            <w:tcW w:w="1233" w:type="dxa"/>
            <w:tcBorders>
              <w:top w:val="nil"/>
              <w:left w:val="nil"/>
              <w:bottom w:val="nil"/>
              <w:right w:val="nil"/>
            </w:tcBorders>
            <w:shd w:val="clear" w:color="auto" w:fill="auto"/>
            <w:vAlign w:val="center"/>
            <w:hideMark/>
          </w:tcPr>
          <w:p w14:paraId="4F77CC0B"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0.09</w:t>
            </w:r>
          </w:p>
        </w:tc>
        <w:tc>
          <w:tcPr>
            <w:tcW w:w="1234" w:type="dxa"/>
            <w:tcBorders>
              <w:top w:val="nil"/>
              <w:left w:val="nil"/>
              <w:bottom w:val="nil"/>
              <w:right w:val="dotted" w:sz="4" w:space="0" w:color="auto"/>
            </w:tcBorders>
            <w:shd w:val="clear" w:color="auto" w:fill="auto"/>
            <w:vAlign w:val="center"/>
            <w:hideMark/>
          </w:tcPr>
          <w:p w14:paraId="41DBB3D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248E0908"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0.11</w:t>
            </w:r>
            <w:r w:rsidRPr="00E205AB">
              <w:rPr>
                <w:color w:val="000000"/>
                <w:sz w:val="20"/>
                <w:vertAlign w:val="superscript"/>
                <w:lang w:val="es-CL" w:eastAsia="es-CL"/>
              </w:rPr>
              <w:t>**</w:t>
            </w:r>
          </w:p>
        </w:tc>
        <w:tc>
          <w:tcPr>
            <w:tcW w:w="1234" w:type="dxa"/>
            <w:tcBorders>
              <w:top w:val="nil"/>
              <w:left w:val="nil"/>
              <w:bottom w:val="nil"/>
              <w:right w:val="dotted" w:sz="4" w:space="0" w:color="auto"/>
            </w:tcBorders>
            <w:shd w:val="clear" w:color="auto" w:fill="auto"/>
            <w:vAlign w:val="center"/>
            <w:hideMark/>
          </w:tcPr>
          <w:p w14:paraId="77FD42E8"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49FCB7A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-0.04</w:t>
            </w:r>
          </w:p>
        </w:tc>
        <w:tc>
          <w:tcPr>
            <w:tcW w:w="1234" w:type="dxa"/>
            <w:tcBorders>
              <w:top w:val="nil"/>
              <w:left w:val="nil"/>
              <w:bottom w:val="nil"/>
              <w:right w:val="dotted" w:sz="4" w:space="0" w:color="auto"/>
            </w:tcBorders>
            <w:shd w:val="clear" w:color="auto" w:fill="auto"/>
            <w:vAlign w:val="center"/>
            <w:hideMark/>
          </w:tcPr>
          <w:p w14:paraId="7F1ED87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5D64042E"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6" w:type="dxa"/>
            <w:tcBorders>
              <w:top w:val="nil"/>
              <w:left w:val="nil"/>
              <w:bottom w:val="nil"/>
              <w:right w:val="nil"/>
            </w:tcBorders>
            <w:shd w:val="clear" w:color="auto" w:fill="auto"/>
            <w:vAlign w:val="center"/>
            <w:hideMark/>
          </w:tcPr>
          <w:p w14:paraId="610151B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r>
      <w:tr w:rsidR="0091125A" w:rsidRPr="00E205AB" w14:paraId="47C76503" w14:textId="77777777" w:rsidTr="001169CF">
        <w:trPr>
          <w:trHeight w:val="183"/>
        </w:trPr>
        <w:tc>
          <w:tcPr>
            <w:tcW w:w="2179" w:type="dxa"/>
            <w:tcBorders>
              <w:top w:val="nil"/>
              <w:left w:val="nil"/>
              <w:bottom w:val="single" w:sz="4" w:space="0" w:color="auto"/>
            </w:tcBorders>
            <w:shd w:val="clear" w:color="auto" w:fill="auto"/>
            <w:vAlign w:val="center"/>
            <w:hideMark/>
          </w:tcPr>
          <w:p w14:paraId="0CB6691A"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NSNR</w:t>
            </w:r>
          </w:p>
        </w:tc>
        <w:tc>
          <w:tcPr>
            <w:tcW w:w="1233" w:type="dxa"/>
            <w:tcBorders>
              <w:top w:val="nil"/>
              <w:left w:val="nil"/>
              <w:bottom w:val="nil"/>
              <w:right w:val="nil"/>
            </w:tcBorders>
            <w:shd w:val="clear" w:color="auto" w:fill="auto"/>
            <w:vAlign w:val="center"/>
            <w:hideMark/>
          </w:tcPr>
          <w:p w14:paraId="4CEAB4B4"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0.02</w:t>
            </w:r>
          </w:p>
        </w:tc>
        <w:tc>
          <w:tcPr>
            <w:tcW w:w="1234" w:type="dxa"/>
            <w:tcBorders>
              <w:top w:val="nil"/>
              <w:left w:val="nil"/>
              <w:bottom w:val="nil"/>
              <w:right w:val="dotted" w:sz="4" w:space="0" w:color="auto"/>
            </w:tcBorders>
            <w:shd w:val="clear" w:color="auto" w:fill="auto"/>
            <w:vAlign w:val="center"/>
            <w:hideMark/>
          </w:tcPr>
          <w:p w14:paraId="6323485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0.37</w:t>
            </w:r>
          </w:p>
        </w:tc>
        <w:tc>
          <w:tcPr>
            <w:tcW w:w="1233" w:type="dxa"/>
            <w:tcBorders>
              <w:top w:val="nil"/>
              <w:left w:val="dotted" w:sz="4" w:space="0" w:color="auto"/>
              <w:bottom w:val="nil"/>
              <w:right w:val="nil"/>
            </w:tcBorders>
            <w:shd w:val="clear" w:color="auto" w:fill="auto"/>
            <w:vAlign w:val="center"/>
            <w:hideMark/>
          </w:tcPr>
          <w:p w14:paraId="5B9A069E"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0.01</w:t>
            </w:r>
          </w:p>
        </w:tc>
        <w:tc>
          <w:tcPr>
            <w:tcW w:w="1234" w:type="dxa"/>
            <w:tcBorders>
              <w:top w:val="nil"/>
              <w:left w:val="nil"/>
              <w:bottom w:val="nil"/>
              <w:right w:val="dotted" w:sz="4" w:space="0" w:color="auto"/>
            </w:tcBorders>
            <w:shd w:val="clear" w:color="auto" w:fill="auto"/>
            <w:vAlign w:val="center"/>
            <w:hideMark/>
          </w:tcPr>
          <w:p w14:paraId="3EFCC845"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0.30</w:t>
            </w:r>
          </w:p>
        </w:tc>
        <w:tc>
          <w:tcPr>
            <w:tcW w:w="1233" w:type="dxa"/>
            <w:tcBorders>
              <w:top w:val="nil"/>
              <w:left w:val="dotted" w:sz="4" w:space="0" w:color="auto"/>
              <w:bottom w:val="nil"/>
              <w:right w:val="nil"/>
            </w:tcBorders>
            <w:shd w:val="clear" w:color="auto" w:fill="auto"/>
            <w:vAlign w:val="center"/>
            <w:hideMark/>
          </w:tcPr>
          <w:p w14:paraId="029BD5F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0.52</w:t>
            </w:r>
          </w:p>
        </w:tc>
        <w:tc>
          <w:tcPr>
            <w:tcW w:w="1234" w:type="dxa"/>
            <w:tcBorders>
              <w:top w:val="nil"/>
              <w:left w:val="nil"/>
              <w:bottom w:val="nil"/>
              <w:right w:val="dotted" w:sz="4" w:space="0" w:color="auto"/>
            </w:tcBorders>
            <w:shd w:val="clear" w:color="auto" w:fill="auto"/>
            <w:vAlign w:val="center"/>
            <w:hideMark/>
          </w:tcPr>
          <w:p w14:paraId="2F6CF30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0.37</w:t>
            </w:r>
          </w:p>
        </w:tc>
        <w:tc>
          <w:tcPr>
            <w:tcW w:w="1233" w:type="dxa"/>
            <w:tcBorders>
              <w:top w:val="nil"/>
              <w:left w:val="dotted" w:sz="4" w:space="0" w:color="auto"/>
              <w:bottom w:val="nil"/>
              <w:right w:val="nil"/>
            </w:tcBorders>
            <w:shd w:val="clear" w:color="auto" w:fill="auto"/>
            <w:vAlign w:val="center"/>
            <w:hideMark/>
          </w:tcPr>
          <w:p w14:paraId="01B3014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0.37</w:t>
            </w:r>
          </w:p>
        </w:tc>
        <w:tc>
          <w:tcPr>
            <w:tcW w:w="1236" w:type="dxa"/>
            <w:tcBorders>
              <w:top w:val="nil"/>
              <w:left w:val="nil"/>
              <w:bottom w:val="nil"/>
              <w:right w:val="nil"/>
            </w:tcBorders>
            <w:shd w:val="clear" w:color="auto" w:fill="auto"/>
            <w:vAlign w:val="center"/>
            <w:hideMark/>
          </w:tcPr>
          <w:p w14:paraId="4B45973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0.39</w:t>
            </w:r>
          </w:p>
        </w:tc>
      </w:tr>
      <w:tr w:rsidR="0091125A" w:rsidRPr="00E205AB" w14:paraId="4EAE4C48" w14:textId="77777777" w:rsidTr="001169CF">
        <w:trPr>
          <w:trHeight w:val="789"/>
        </w:trPr>
        <w:tc>
          <w:tcPr>
            <w:tcW w:w="2179" w:type="dxa"/>
            <w:tcBorders>
              <w:top w:val="single" w:sz="4" w:space="0" w:color="auto"/>
              <w:left w:val="nil"/>
              <w:bottom w:val="nil"/>
            </w:tcBorders>
            <w:shd w:val="clear" w:color="auto" w:fill="auto"/>
            <w:vAlign w:val="center"/>
            <w:hideMark/>
          </w:tcPr>
          <w:p w14:paraId="477B05DF"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Actividad principal (ref: No trabaja en la ocupación)</w:t>
            </w:r>
          </w:p>
        </w:tc>
        <w:tc>
          <w:tcPr>
            <w:tcW w:w="1233" w:type="dxa"/>
            <w:tcBorders>
              <w:top w:val="nil"/>
              <w:left w:val="nil"/>
              <w:bottom w:val="nil"/>
              <w:right w:val="nil"/>
            </w:tcBorders>
            <w:shd w:val="clear" w:color="auto" w:fill="auto"/>
            <w:vAlign w:val="center"/>
            <w:hideMark/>
          </w:tcPr>
          <w:p w14:paraId="559D176C"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06987B28"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22B956BE"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3B418D1E"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5CCF866C"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2064C4DD"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54E10DC7"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6" w:type="dxa"/>
            <w:tcBorders>
              <w:top w:val="nil"/>
              <w:left w:val="nil"/>
              <w:bottom w:val="nil"/>
              <w:right w:val="nil"/>
            </w:tcBorders>
            <w:shd w:val="clear" w:color="auto" w:fill="auto"/>
            <w:vAlign w:val="center"/>
            <w:hideMark/>
          </w:tcPr>
          <w:p w14:paraId="58DA6DAC" w14:textId="77777777" w:rsidR="0091125A" w:rsidRPr="00E205AB" w:rsidRDefault="0091125A" w:rsidP="001169CF">
            <w:pPr>
              <w:spacing w:before="0" w:after="0" w:line="240" w:lineRule="auto"/>
              <w:ind w:right="0" w:firstLine="0"/>
              <w:jc w:val="center"/>
              <w:rPr>
                <w:sz w:val="20"/>
                <w:lang w:val="es-CL" w:eastAsia="es-CL"/>
              </w:rPr>
            </w:pPr>
          </w:p>
        </w:tc>
      </w:tr>
      <w:tr w:rsidR="0091125A" w:rsidRPr="00E205AB" w14:paraId="0CCFF754" w14:textId="77777777" w:rsidTr="001169CF">
        <w:trPr>
          <w:trHeight w:val="183"/>
        </w:trPr>
        <w:tc>
          <w:tcPr>
            <w:tcW w:w="2179" w:type="dxa"/>
            <w:tcBorders>
              <w:top w:val="nil"/>
              <w:left w:val="nil"/>
            </w:tcBorders>
            <w:shd w:val="clear" w:color="auto" w:fill="auto"/>
            <w:vAlign w:val="center"/>
            <w:hideMark/>
          </w:tcPr>
          <w:p w14:paraId="0FB1361C"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Trabajo en la ocupación</w:t>
            </w:r>
          </w:p>
        </w:tc>
        <w:tc>
          <w:tcPr>
            <w:tcW w:w="1233" w:type="dxa"/>
            <w:tcBorders>
              <w:top w:val="nil"/>
              <w:left w:val="nil"/>
              <w:bottom w:val="nil"/>
              <w:right w:val="nil"/>
            </w:tcBorders>
            <w:shd w:val="clear" w:color="auto" w:fill="auto"/>
            <w:vAlign w:val="center"/>
            <w:hideMark/>
          </w:tcPr>
          <w:p w14:paraId="1C757C62"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0.02</w:t>
            </w:r>
          </w:p>
        </w:tc>
        <w:tc>
          <w:tcPr>
            <w:tcW w:w="1234" w:type="dxa"/>
            <w:tcBorders>
              <w:top w:val="nil"/>
              <w:left w:val="nil"/>
              <w:bottom w:val="nil"/>
              <w:right w:val="dotted" w:sz="4" w:space="0" w:color="auto"/>
            </w:tcBorders>
            <w:shd w:val="clear" w:color="auto" w:fill="auto"/>
            <w:vAlign w:val="center"/>
            <w:hideMark/>
          </w:tcPr>
          <w:p w14:paraId="62317585"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1E7658D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4" w:type="dxa"/>
            <w:tcBorders>
              <w:top w:val="nil"/>
              <w:left w:val="nil"/>
              <w:bottom w:val="nil"/>
              <w:right w:val="dotted" w:sz="4" w:space="0" w:color="auto"/>
            </w:tcBorders>
            <w:shd w:val="clear" w:color="auto" w:fill="auto"/>
            <w:vAlign w:val="center"/>
            <w:hideMark/>
          </w:tcPr>
          <w:p w14:paraId="3D3A1A2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0.04</w:t>
            </w:r>
          </w:p>
        </w:tc>
        <w:tc>
          <w:tcPr>
            <w:tcW w:w="1233" w:type="dxa"/>
            <w:tcBorders>
              <w:top w:val="nil"/>
              <w:left w:val="dotted" w:sz="4" w:space="0" w:color="auto"/>
              <w:bottom w:val="nil"/>
              <w:right w:val="nil"/>
            </w:tcBorders>
            <w:shd w:val="clear" w:color="auto" w:fill="auto"/>
            <w:vAlign w:val="center"/>
            <w:hideMark/>
          </w:tcPr>
          <w:p w14:paraId="790AF86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0.01</w:t>
            </w:r>
          </w:p>
        </w:tc>
        <w:tc>
          <w:tcPr>
            <w:tcW w:w="1234" w:type="dxa"/>
            <w:tcBorders>
              <w:top w:val="nil"/>
              <w:left w:val="nil"/>
              <w:bottom w:val="nil"/>
              <w:right w:val="dotted" w:sz="4" w:space="0" w:color="auto"/>
            </w:tcBorders>
            <w:shd w:val="clear" w:color="auto" w:fill="auto"/>
            <w:vAlign w:val="center"/>
            <w:hideMark/>
          </w:tcPr>
          <w:p w14:paraId="34E963C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78A4F48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0.01</w:t>
            </w:r>
          </w:p>
        </w:tc>
        <w:tc>
          <w:tcPr>
            <w:tcW w:w="1236" w:type="dxa"/>
            <w:tcBorders>
              <w:top w:val="nil"/>
              <w:left w:val="nil"/>
              <w:bottom w:val="nil"/>
              <w:right w:val="nil"/>
            </w:tcBorders>
            <w:shd w:val="clear" w:color="auto" w:fill="auto"/>
            <w:vAlign w:val="center"/>
            <w:hideMark/>
          </w:tcPr>
          <w:p w14:paraId="6B468E5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r>
      <w:tr w:rsidR="0091125A" w:rsidRPr="00E205AB" w14:paraId="7AD08125" w14:textId="77777777" w:rsidTr="001169CF">
        <w:trPr>
          <w:trHeight w:val="183"/>
        </w:trPr>
        <w:tc>
          <w:tcPr>
            <w:tcW w:w="2179" w:type="dxa"/>
            <w:tcBorders>
              <w:top w:val="nil"/>
              <w:left w:val="nil"/>
              <w:bottom w:val="single" w:sz="4" w:space="0" w:color="auto"/>
            </w:tcBorders>
            <w:shd w:val="clear" w:color="auto" w:fill="auto"/>
            <w:vAlign w:val="center"/>
            <w:hideMark/>
          </w:tcPr>
          <w:p w14:paraId="215002E5"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NSNR</w:t>
            </w:r>
          </w:p>
        </w:tc>
        <w:tc>
          <w:tcPr>
            <w:tcW w:w="1233" w:type="dxa"/>
            <w:tcBorders>
              <w:top w:val="nil"/>
              <w:left w:val="nil"/>
              <w:bottom w:val="nil"/>
              <w:right w:val="nil"/>
            </w:tcBorders>
            <w:shd w:val="clear" w:color="auto" w:fill="auto"/>
            <w:vAlign w:val="center"/>
            <w:hideMark/>
          </w:tcPr>
          <w:p w14:paraId="158BD992"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0.26</w:t>
            </w:r>
          </w:p>
        </w:tc>
        <w:tc>
          <w:tcPr>
            <w:tcW w:w="1234" w:type="dxa"/>
            <w:tcBorders>
              <w:top w:val="nil"/>
              <w:left w:val="nil"/>
              <w:bottom w:val="nil"/>
              <w:right w:val="dotted" w:sz="4" w:space="0" w:color="auto"/>
            </w:tcBorders>
            <w:shd w:val="clear" w:color="auto" w:fill="auto"/>
            <w:vAlign w:val="center"/>
            <w:hideMark/>
          </w:tcPr>
          <w:p w14:paraId="3126695E"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0.43</w:t>
            </w:r>
          </w:p>
        </w:tc>
        <w:tc>
          <w:tcPr>
            <w:tcW w:w="1233" w:type="dxa"/>
            <w:tcBorders>
              <w:top w:val="nil"/>
              <w:left w:val="dotted" w:sz="4" w:space="0" w:color="auto"/>
              <w:bottom w:val="nil"/>
              <w:right w:val="nil"/>
            </w:tcBorders>
            <w:shd w:val="clear" w:color="auto" w:fill="auto"/>
            <w:vAlign w:val="center"/>
            <w:hideMark/>
          </w:tcPr>
          <w:p w14:paraId="29A4FEE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0.40</w:t>
            </w:r>
          </w:p>
        </w:tc>
        <w:tc>
          <w:tcPr>
            <w:tcW w:w="1234" w:type="dxa"/>
            <w:tcBorders>
              <w:top w:val="nil"/>
              <w:left w:val="nil"/>
              <w:bottom w:val="nil"/>
              <w:right w:val="dotted" w:sz="4" w:space="0" w:color="auto"/>
            </w:tcBorders>
            <w:shd w:val="clear" w:color="auto" w:fill="auto"/>
            <w:vAlign w:val="center"/>
            <w:hideMark/>
          </w:tcPr>
          <w:p w14:paraId="39D305B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0.35</w:t>
            </w:r>
          </w:p>
        </w:tc>
        <w:tc>
          <w:tcPr>
            <w:tcW w:w="1233" w:type="dxa"/>
            <w:tcBorders>
              <w:top w:val="nil"/>
              <w:left w:val="dotted" w:sz="4" w:space="0" w:color="auto"/>
              <w:bottom w:val="nil"/>
              <w:right w:val="nil"/>
            </w:tcBorders>
            <w:shd w:val="clear" w:color="auto" w:fill="auto"/>
            <w:vAlign w:val="center"/>
            <w:hideMark/>
          </w:tcPr>
          <w:p w14:paraId="6F8FCAC5"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0.24</w:t>
            </w:r>
          </w:p>
        </w:tc>
        <w:tc>
          <w:tcPr>
            <w:tcW w:w="1234" w:type="dxa"/>
            <w:tcBorders>
              <w:top w:val="nil"/>
              <w:left w:val="nil"/>
              <w:bottom w:val="nil"/>
              <w:right w:val="dotted" w:sz="4" w:space="0" w:color="auto"/>
            </w:tcBorders>
            <w:shd w:val="clear" w:color="auto" w:fill="auto"/>
            <w:vAlign w:val="center"/>
            <w:hideMark/>
          </w:tcPr>
          <w:p w14:paraId="7A62E0B9"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0.43</w:t>
            </w:r>
          </w:p>
        </w:tc>
        <w:tc>
          <w:tcPr>
            <w:tcW w:w="1233" w:type="dxa"/>
            <w:tcBorders>
              <w:top w:val="nil"/>
              <w:left w:val="dotted" w:sz="4" w:space="0" w:color="auto"/>
              <w:bottom w:val="nil"/>
              <w:right w:val="nil"/>
            </w:tcBorders>
            <w:shd w:val="clear" w:color="auto" w:fill="auto"/>
            <w:vAlign w:val="center"/>
            <w:hideMark/>
          </w:tcPr>
          <w:p w14:paraId="3E540E7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-0.44</w:t>
            </w:r>
          </w:p>
        </w:tc>
        <w:tc>
          <w:tcPr>
            <w:tcW w:w="1236" w:type="dxa"/>
            <w:tcBorders>
              <w:top w:val="nil"/>
              <w:left w:val="nil"/>
              <w:bottom w:val="nil"/>
              <w:right w:val="nil"/>
            </w:tcBorders>
            <w:shd w:val="clear" w:color="auto" w:fill="auto"/>
            <w:vAlign w:val="center"/>
            <w:hideMark/>
          </w:tcPr>
          <w:p w14:paraId="39BBF5C6"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0.45</w:t>
            </w:r>
          </w:p>
        </w:tc>
      </w:tr>
      <w:tr w:rsidR="0091125A" w:rsidRPr="00E205AB" w14:paraId="6F6B5D1E" w14:textId="77777777" w:rsidTr="001169CF">
        <w:trPr>
          <w:trHeight w:val="473"/>
        </w:trPr>
        <w:tc>
          <w:tcPr>
            <w:tcW w:w="2179" w:type="dxa"/>
            <w:tcBorders>
              <w:top w:val="single" w:sz="4" w:space="0" w:color="auto"/>
              <w:left w:val="nil"/>
              <w:bottom w:val="nil"/>
            </w:tcBorders>
            <w:shd w:val="clear" w:color="auto" w:fill="auto"/>
            <w:vAlign w:val="center"/>
            <w:hideMark/>
          </w:tcPr>
          <w:p w14:paraId="2BF76EF0"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Cantidad de hijos (ref: Ninguno)</w:t>
            </w:r>
          </w:p>
        </w:tc>
        <w:tc>
          <w:tcPr>
            <w:tcW w:w="1233" w:type="dxa"/>
            <w:tcBorders>
              <w:top w:val="nil"/>
              <w:left w:val="nil"/>
              <w:bottom w:val="nil"/>
              <w:right w:val="nil"/>
            </w:tcBorders>
            <w:shd w:val="clear" w:color="auto" w:fill="auto"/>
            <w:vAlign w:val="center"/>
            <w:hideMark/>
          </w:tcPr>
          <w:p w14:paraId="4E67C8D3"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7E90261C"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7B12E9BE"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1F9E1BAE"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0F98AD38"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6F39EA00"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3" w:type="dxa"/>
            <w:tcBorders>
              <w:top w:val="nil"/>
              <w:left w:val="dotted" w:sz="4" w:space="0" w:color="auto"/>
              <w:bottom w:val="nil"/>
              <w:right w:val="nil"/>
            </w:tcBorders>
            <w:shd w:val="clear" w:color="auto" w:fill="auto"/>
            <w:vAlign w:val="center"/>
            <w:hideMark/>
          </w:tcPr>
          <w:p w14:paraId="1BD2E5BB" w14:textId="77777777" w:rsidR="0091125A" w:rsidRPr="00E205AB" w:rsidRDefault="0091125A" w:rsidP="001169CF">
            <w:pPr>
              <w:spacing w:before="0" w:after="0" w:line="240" w:lineRule="auto"/>
              <w:ind w:right="0" w:firstLine="0"/>
              <w:jc w:val="center"/>
              <w:rPr>
                <w:color w:val="000000"/>
                <w:sz w:val="20"/>
                <w:lang w:val="es-CL" w:eastAsia="es-CL"/>
              </w:rPr>
            </w:pPr>
          </w:p>
        </w:tc>
        <w:tc>
          <w:tcPr>
            <w:tcW w:w="1236" w:type="dxa"/>
            <w:tcBorders>
              <w:top w:val="nil"/>
              <w:left w:val="nil"/>
              <w:bottom w:val="nil"/>
              <w:right w:val="nil"/>
            </w:tcBorders>
            <w:shd w:val="clear" w:color="auto" w:fill="auto"/>
            <w:vAlign w:val="center"/>
            <w:hideMark/>
          </w:tcPr>
          <w:p w14:paraId="04C407C9" w14:textId="77777777" w:rsidR="0091125A" w:rsidRPr="00E205AB" w:rsidRDefault="0091125A" w:rsidP="001169CF">
            <w:pPr>
              <w:spacing w:before="0" w:after="0" w:line="240" w:lineRule="auto"/>
              <w:ind w:right="0" w:firstLine="0"/>
              <w:jc w:val="center"/>
              <w:rPr>
                <w:sz w:val="20"/>
                <w:lang w:val="es-CL" w:eastAsia="es-CL"/>
              </w:rPr>
            </w:pPr>
          </w:p>
        </w:tc>
      </w:tr>
      <w:tr w:rsidR="0091125A" w:rsidRPr="00E205AB" w14:paraId="2772086F" w14:textId="77777777" w:rsidTr="001169CF">
        <w:trPr>
          <w:trHeight w:val="183"/>
        </w:trPr>
        <w:tc>
          <w:tcPr>
            <w:tcW w:w="2179" w:type="dxa"/>
            <w:tcBorders>
              <w:top w:val="nil"/>
              <w:left w:val="nil"/>
              <w:bottom w:val="nil"/>
            </w:tcBorders>
            <w:shd w:val="clear" w:color="auto" w:fill="auto"/>
            <w:vAlign w:val="center"/>
            <w:hideMark/>
          </w:tcPr>
          <w:p w14:paraId="04E04376"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Uno o dos</w:t>
            </w:r>
          </w:p>
        </w:tc>
        <w:tc>
          <w:tcPr>
            <w:tcW w:w="1233" w:type="dxa"/>
            <w:tcBorders>
              <w:top w:val="nil"/>
              <w:left w:val="nil"/>
              <w:bottom w:val="nil"/>
              <w:right w:val="nil"/>
            </w:tcBorders>
            <w:shd w:val="clear" w:color="auto" w:fill="auto"/>
            <w:vAlign w:val="center"/>
            <w:hideMark/>
          </w:tcPr>
          <w:p w14:paraId="2A88A736"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-0.11</w:t>
            </w:r>
            <w:r w:rsidRPr="00E205AB">
              <w:rPr>
                <w:color w:val="000000"/>
                <w:sz w:val="20"/>
                <w:vertAlign w:val="superscript"/>
                <w:lang w:val="es-CL" w:eastAsia="es-CL"/>
              </w:rPr>
              <w:t>*</w:t>
            </w:r>
          </w:p>
        </w:tc>
        <w:tc>
          <w:tcPr>
            <w:tcW w:w="1234" w:type="dxa"/>
            <w:tcBorders>
              <w:top w:val="nil"/>
              <w:left w:val="nil"/>
              <w:bottom w:val="nil"/>
              <w:right w:val="dotted" w:sz="4" w:space="0" w:color="auto"/>
            </w:tcBorders>
            <w:shd w:val="clear" w:color="auto" w:fill="auto"/>
            <w:vAlign w:val="center"/>
            <w:hideMark/>
          </w:tcPr>
          <w:p w14:paraId="578395F0"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6E1BF16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-0.01</w:t>
            </w:r>
          </w:p>
        </w:tc>
        <w:tc>
          <w:tcPr>
            <w:tcW w:w="1234" w:type="dxa"/>
            <w:tcBorders>
              <w:top w:val="nil"/>
              <w:left w:val="nil"/>
              <w:bottom w:val="nil"/>
              <w:right w:val="dotted" w:sz="4" w:space="0" w:color="auto"/>
            </w:tcBorders>
            <w:shd w:val="clear" w:color="auto" w:fill="auto"/>
            <w:vAlign w:val="center"/>
            <w:hideMark/>
          </w:tcPr>
          <w:p w14:paraId="4109C94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0.04</w:t>
            </w:r>
          </w:p>
        </w:tc>
        <w:tc>
          <w:tcPr>
            <w:tcW w:w="1233" w:type="dxa"/>
            <w:tcBorders>
              <w:top w:val="nil"/>
              <w:left w:val="dotted" w:sz="4" w:space="0" w:color="auto"/>
              <w:bottom w:val="nil"/>
              <w:right w:val="nil"/>
            </w:tcBorders>
            <w:shd w:val="clear" w:color="auto" w:fill="auto"/>
            <w:vAlign w:val="center"/>
            <w:hideMark/>
          </w:tcPr>
          <w:p w14:paraId="2F7A7065"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-0.02</w:t>
            </w:r>
          </w:p>
        </w:tc>
        <w:tc>
          <w:tcPr>
            <w:tcW w:w="1234" w:type="dxa"/>
            <w:tcBorders>
              <w:top w:val="nil"/>
              <w:left w:val="nil"/>
              <w:bottom w:val="nil"/>
              <w:right w:val="dotted" w:sz="4" w:space="0" w:color="auto"/>
            </w:tcBorders>
            <w:shd w:val="clear" w:color="auto" w:fill="auto"/>
            <w:vAlign w:val="center"/>
            <w:hideMark/>
          </w:tcPr>
          <w:p w14:paraId="0736ABD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576BD03E"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-0.03</w:t>
            </w:r>
          </w:p>
        </w:tc>
        <w:tc>
          <w:tcPr>
            <w:tcW w:w="1236" w:type="dxa"/>
            <w:tcBorders>
              <w:top w:val="nil"/>
              <w:left w:val="nil"/>
              <w:bottom w:val="nil"/>
              <w:right w:val="nil"/>
            </w:tcBorders>
            <w:shd w:val="clear" w:color="auto" w:fill="auto"/>
            <w:vAlign w:val="center"/>
            <w:hideMark/>
          </w:tcPr>
          <w:p w14:paraId="5E20B2A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r>
      <w:tr w:rsidR="0091125A" w:rsidRPr="00E205AB" w14:paraId="51C37A29" w14:textId="77777777" w:rsidTr="001169CF">
        <w:trPr>
          <w:trHeight w:val="183"/>
        </w:trPr>
        <w:tc>
          <w:tcPr>
            <w:tcW w:w="2179" w:type="dxa"/>
            <w:tcBorders>
              <w:top w:val="nil"/>
              <w:left w:val="nil"/>
            </w:tcBorders>
            <w:shd w:val="clear" w:color="auto" w:fill="auto"/>
            <w:vAlign w:val="center"/>
            <w:hideMark/>
          </w:tcPr>
          <w:p w14:paraId="5CBA4F68"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Tres o más</w:t>
            </w:r>
          </w:p>
        </w:tc>
        <w:tc>
          <w:tcPr>
            <w:tcW w:w="1233" w:type="dxa"/>
            <w:tcBorders>
              <w:top w:val="nil"/>
              <w:left w:val="nil"/>
              <w:bottom w:val="nil"/>
              <w:right w:val="nil"/>
            </w:tcBorders>
            <w:shd w:val="clear" w:color="auto" w:fill="auto"/>
            <w:vAlign w:val="center"/>
            <w:hideMark/>
          </w:tcPr>
          <w:p w14:paraId="728534C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4" w:type="dxa"/>
            <w:tcBorders>
              <w:top w:val="nil"/>
              <w:left w:val="nil"/>
              <w:bottom w:val="nil"/>
              <w:right w:val="dotted" w:sz="4" w:space="0" w:color="auto"/>
            </w:tcBorders>
            <w:shd w:val="clear" w:color="auto" w:fill="auto"/>
            <w:vAlign w:val="center"/>
            <w:hideMark/>
          </w:tcPr>
          <w:p w14:paraId="7B45A022"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391D384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4" w:type="dxa"/>
            <w:tcBorders>
              <w:top w:val="nil"/>
              <w:left w:val="nil"/>
              <w:bottom w:val="nil"/>
              <w:right w:val="dotted" w:sz="4" w:space="0" w:color="auto"/>
            </w:tcBorders>
            <w:shd w:val="clear" w:color="auto" w:fill="auto"/>
            <w:vAlign w:val="center"/>
            <w:hideMark/>
          </w:tcPr>
          <w:p w14:paraId="3103F1D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7F6202A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0.01</w:t>
            </w:r>
          </w:p>
        </w:tc>
        <w:tc>
          <w:tcPr>
            <w:tcW w:w="1234" w:type="dxa"/>
            <w:tcBorders>
              <w:top w:val="nil"/>
              <w:left w:val="nil"/>
              <w:bottom w:val="nil"/>
              <w:right w:val="dotted" w:sz="4" w:space="0" w:color="auto"/>
            </w:tcBorders>
            <w:shd w:val="clear" w:color="auto" w:fill="auto"/>
            <w:vAlign w:val="center"/>
            <w:hideMark/>
          </w:tcPr>
          <w:p w14:paraId="6E0D6F7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14798F6F"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6" w:type="dxa"/>
            <w:tcBorders>
              <w:top w:val="nil"/>
              <w:left w:val="nil"/>
              <w:bottom w:val="nil"/>
              <w:right w:val="nil"/>
            </w:tcBorders>
            <w:shd w:val="clear" w:color="auto" w:fill="auto"/>
            <w:vAlign w:val="center"/>
            <w:hideMark/>
          </w:tcPr>
          <w:p w14:paraId="1680442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r>
      <w:tr w:rsidR="0091125A" w:rsidRPr="00E205AB" w14:paraId="16592EB8" w14:textId="77777777" w:rsidTr="001169CF">
        <w:trPr>
          <w:trHeight w:val="183"/>
        </w:trPr>
        <w:tc>
          <w:tcPr>
            <w:tcW w:w="2179" w:type="dxa"/>
            <w:tcBorders>
              <w:top w:val="nil"/>
              <w:left w:val="nil"/>
              <w:bottom w:val="single" w:sz="4" w:space="0" w:color="auto"/>
            </w:tcBorders>
            <w:shd w:val="clear" w:color="auto" w:fill="auto"/>
            <w:vAlign w:val="center"/>
            <w:hideMark/>
          </w:tcPr>
          <w:p w14:paraId="5332699C"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NSNR</w:t>
            </w:r>
          </w:p>
        </w:tc>
        <w:tc>
          <w:tcPr>
            <w:tcW w:w="1233" w:type="dxa"/>
            <w:tcBorders>
              <w:top w:val="nil"/>
              <w:left w:val="nil"/>
              <w:bottom w:val="nil"/>
              <w:right w:val="nil"/>
            </w:tcBorders>
            <w:shd w:val="clear" w:color="auto" w:fill="auto"/>
            <w:vAlign w:val="center"/>
            <w:hideMark/>
          </w:tcPr>
          <w:p w14:paraId="500A630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0.08</w:t>
            </w:r>
          </w:p>
        </w:tc>
        <w:tc>
          <w:tcPr>
            <w:tcW w:w="1234" w:type="dxa"/>
            <w:tcBorders>
              <w:top w:val="nil"/>
              <w:left w:val="nil"/>
              <w:bottom w:val="nil"/>
              <w:right w:val="dotted" w:sz="4" w:space="0" w:color="auto"/>
            </w:tcBorders>
            <w:shd w:val="clear" w:color="auto" w:fill="auto"/>
            <w:vAlign w:val="center"/>
            <w:hideMark/>
          </w:tcPr>
          <w:p w14:paraId="3986102F"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0.53</w:t>
            </w:r>
          </w:p>
        </w:tc>
        <w:tc>
          <w:tcPr>
            <w:tcW w:w="1233" w:type="dxa"/>
            <w:tcBorders>
              <w:top w:val="nil"/>
              <w:left w:val="dotted" w:sz="4" w:space="0" w:color="auto"/>
              <w:bottom w:val="nil"/>
              <w:right w:val="nil"/>
            </w:tcBorders>
            <w:shd w:val="clear" w:color="auto" w:fill="auto"/>
            <w:vAlign w:val="center"/>
            <w:hideMark/>
          </w:tcPr>
          <w:p w14:paraId="6727B297"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-0.27</w:t>
            </w:r>
          </w:p>
        </w:tc>
        <w:tc>
          <w:tcPr>
            <w:tcW w:w="1234" w:type="dxa"/>
            <w:tcBorders>
              <w:top w:val="nil"/>
              <w:left w:val="nil"/>
              <w:bottom w:val="nil"/>
              <w:right w:val="dotted" w:sz="4" w:space="0" w:color="auto"/>
            </w:tcBorders>
            <w:shd w:val="clear" w:color="auto" w:fill="auto"/>
            <w:vAlign w:val="center"/>
            <w:hideMark/>
          </w:tcPr>
          <w:p w14:paraId="78FB2AB0"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0.42</w:t>
            </w:r>
          </w:p>
        </w:tc>
        <w:tc>
          <w:tcPr>
            <w:tcW w:w="1233" w:type="dxa"/>
            <w:tcBorders>
              <w:top w:val="nil"/>
              <w:left w:val="dotted" w:sz="4" w:space="0" w:color="auto"/>
              <w:bottom w:val="nil"/>
              <w:right w:val="nil"/>
            </w:tcBorders>
            <w:shd w:val="clear" w:color="auto" w:fill="auto"/>
            <w:vAlign w:val="center"/>
            <w:hideMark/>
          </w:tcPr>
          <w:p w14:paraId="56A187F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-0.24</w:t>
            </w:r>
          </w:p>
        </w:tc>
        <w:tc>
          <w:tcPr>
            <w:tcW w:w="1234" w:type="dxa"/>
            <w:tcBorders>
              <w:top w:val="nil"/>
              <w:left w:val="nil"/>
              <w:bottom w:val="nil"/>
              <w:right w:val="dotted" w:sz="4" w:space="0" w:color="auto"/>
            </w:tcBorders>
            <w:shd w:val="clear" w:color="auto" w:fill="auto"/>
            <w:vAlign w:val="center"/>
            <w:hideMark/>
          </w:tcPr>
          <w:p w14:paraId="0DEADE0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0.52</w:t>
            </w:r>
          </w:p>
        </w:tc>
        <w:tc>
          <w:tcPr>
            <w:tcW w:w="1233" w:type="dxa"/>
            <w:tcBorders>
              <w:top w:val="nil"/>
              <w:left w:val="dotted" w:sz="4" w:space="0" w:color="auto"/>
              <w:bottom w:val="nil"/>
              <w:right w:val="nil"/>
            </w:tcBorders>
            <w:shd w:val="clear" w:color="auto" w:fill="auto"/>
            <w:vAlign w:val="center"/>
            <w:hideMark/>
          </w:tcPr>
          <w:p w14:paraId="0654D30B"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0.19</w:t>
            </w:r>
          </w:p>
        </w:tc>
        <w:tc>
          <w:tcPr>
            <w:tcW w:w="1236" w:type="dxa"/>
            <w:tcBorders>
              <w:top w:val="nil"/>
              <w:left w:val="nil"/>
              <w:bottom w:val="nil"/>
              <w:right w:val="nil"/>
            </w:tcBorders>
            <w:shd w:val="clear" w:color="auto" w:fill="auto"/>
            <w:vAlign w:val="center"/>
            <w:hideMark/>
          </w:tcPr>
          <w:p w14:paraId="7F31035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0.55</w:t>
            </w:r>
          </w:p>
        </w:tc>
      </w:tr>
      <w:tr w:rsidR="0091125A" w:rsidRPr="00E205AB" w14:paraId="5DB63BBD" w14:textId="77777777" w:rsidTr="001169CF">
        <w:trPr>
          <w:trHeight w:val="631"/>
        </w:trPr>
        <w:tc>
          <w:tcPr>
            <w:tcW w:w="2179" w:type="dxa"/>
            <w:tcBorders>
              <w:top w:val="single" w:sz="4" w:space="0" w:color="auto"/>
              <w:left w:val="nil"/>
              <w:bottom w:val="nil"/>
            </w:tcBorders>
            <w:shd w:val="clear" w:color="auto" w:fill="auto"/>
            <w:vAlign w:val="center"/>
            <w:hideMark/>
          </w:tcPr>
          <w:p w14:paraId="7661F8B8" w14:textId="77777777" w:rsidR="0091125A" w:rsidRPr="00E205AB" w:rsidRDefault="0091125A" w:rsidP="001169CF">
            <w:pPr>
              <w:spacing w:before="0" w:after="0" w:line="240" w:lineRule="auto"/>
              <w:ind w:right="0" w:firstLine="0"/>
              <w:jc w:val="left"/>
              <w:rPr>
                <w:b/>
                <w:bCs/>
                <w:color w:val="000000"/>
                <w:sz w:val="20"/>
                <w:lang w:val="es-CL" w:eastAsia="es-CL"/>
              </w:rPr>
            </w:pPr>
            <w:r w:rsidRPr="00E205AB">
              <w:rPr>
                <w:b/>
                <w:bCs/>
                <w:color w:val="000000"/>
                <w:sz w:val="20"/>
                <w:lang w:val="es-CL" w:eastAsia="es-CL"/>
              </w:rPr>
              <w:t>Clase autopercibida (ref: Clase baja)</w:t>
            </w:r>
          </w:p>
        </w:tc>
        <w:tc>
          <w:tcPr>
            <w:tcW w:w="1233" w:type="dxa"/>
            <w:tcBorders>
              <w:top w:val="nil"/>
              <w:left w:val="nil"/>
              <w:bottom w:val="nil"/>
              <w:right w:val="nil"/>
            </w:tcBorders>
            <w:shd w:val="clear" w:color="auto" w:fill="auto"/>
            <w:vAlign w:val="center"/>
            <w:hideMark/>
          </w:tcPr>
          <w:p w14:paraId="278FADAC" w14:textId="77777777" w:rsidR="0091125A" w:rsidRPr="00E205AB" w:rsidRDefault="0091125A" w:rsidP="001169CF">
            <w:pPr>
              <w:spacing w:before="0" w:after="0" w:line="240" w:lineRule="auto"/>
              <w:ind w:right="0" w:firstLine="0"/>
              <w:jc w:val="center"/>
              <w:rPr>
                <w:b/>
                <w:bCs/>
                <w:color w:val="000000"/>
                <w:sz w:val="20"/>
                <w:lang w:val="es-CL" w:eastAsia="es-CL"/>
              </w:rPr>
            </w:pPr>
          </w:p>
        </w:tc>
        <w:tc>
          <w:tcPr>
            <w:tcW w:w="1234" w:type="dxa"/>
            <w:tcBorders>
              <w:top w:val="nil"/>
              <w:left w:val="nil"/>
              <w:bottom w:val="nil"/>
              <w:right w:val="dotted" w:sz="4" w:space="0" w:color="auto"/>
            </w:tcBorders>
            <w:shd w:val="clear" w:color="auto" w:fill="auto"/>
            <w:vAlign w:val="center"/>
            <w:hideMark/>
          </w:tcPr>
          <w:p w14:paraId="4E0658A7" w14:textId="77777777" w:rsidR="0091125A" w:rsidRPr="00E205AB" w:rsidRDefault="0091125A" w:rsidP="001169CF">
            <w:pPr>
              <w:spacing w:before="0" w:after="0" w:line="240" w:lineRule="auto"/>
              <w:ind w:right="0" w:firstLine="0"/>
              <w:jc w:val="center"/>
              <w:rPr>
                <w:color w:val="999999"/>
                <w:sz w:val="20"/>
                <w:lang w:val="es-CL" w:eastAsia="es-CL"/>
              </w:rPr>
            </w:pPr>
          </w:p>
        </w:tc>
        <w:tc>
          <w:tcPr>
            <w:tcW w:w="1233" w:type="dxa"/>
            <w:tcBorders>
              <w:top w:val="nil"/>
              <w:left w:val="dotted" w:sz="4" w:space="0" w:color="auto"/>
              <w:bottom w:val="nil"/>
              <w:right w:val="nil"/>
            </w:tcBorders>
            <w:shd w:val="clear" w:color="auto" w:fill="auto"/>
            <w:vAlign w:val="center"/>
            <w:hideMark/>
          </w:tcPr>
          <w:p w14:paraId="6483EF35" w14:textId="77777777" w:rsidR="0091125A" w:rsidRPr="00E205AB" w:rsidRDefault="0091125A" w:rsidP="001169CF">
            <w:pPr>
              <w:spacing w:before="0" w:after="0" w:line="240" w:lineRule="auto"/>
              <w:ind w:right="0" w:firstLine="0"/>
              <w:jc w:val="center"/>
              <w:rPr>
                <w:color w:val="999999"/>
                <w:sz w:val="20"/>
                <w:lang w:val="es-CL" w:eastAsia="es-CL"/>
              </w:rPr>
            </w:pPr>
          </w:p>
        </w:tc>
        <w:tc>
          <w:tcPr>
            <w:tcW w:w="1234" w:type="dxa"/>
            <w:tcBorders>
              <w:top w:val="nil"/>
              <w:left w:val="nil"/>
              <w:bottom w:val="nil"/>
              <w:right w:val="dotted" w:sz="4" w:space="0" w:color="auto"/>
            </w:tcBorders>
            <w:shd w:val="clear" w:color="auto" w:fill="auto"/>
            <w:vAlign w:val="center"/>
            <w:hideMark/>
          </w:tcPr>
          <w:p w14:paraId="347CBDB7" w14:textId="77777777" w:rsidR="0091125A" w:rsidRPr="00E205AB" w:rsidRDefault="0091125A" w:rsidP="001169CF">
            <w:pPr>
              <w:spacing w:before="0" w:after="0" w:line="240" w:lineRule="auto"/>
              <w:ind w:right="0" w:firstLine="0"/>
              <w:jc w:val="center"/>
              <w:rPr>
                <w:color w:val="999999"/>
                <w:sz w:val="20"/>
                <w:lang w:val="es-CL" w:eastAsia="es-CL"/>
              </w:rPr>
            </w:pPr>
          </w:p>
        </w:tc>
        <w:tc>
          <w:tcPr>
            <w:tcW w:w="1233" w:type="dxa"/>
            <w:tcBorders>
              <w:top w:val="nil"/>
              <w:left w:val="dotted" w:sz="4" w:space="0" w:color="auto"/>
              <w:bottom w:val="nil"/>
              <w:right w:val="nil"/>
            </w:tcBorders>
            <w:shd w:val="clear" w:color="auto" w:fill="auto"/>
            <w:vAlign w:val="center"/>
            <w:hideMark/>
          </w:tcPr>
          <w:p w14:paraId="3086D9D1" w14:textId="77777777" w:rsidR="0091125A" w:rsidRPr="00E205AB" w:rsidRDefault="0091125A" w:rsidP="001169CF">
            <w:pPr>
              <w:spacing w:before="0" w:after="0" w:line="240" w:lineRule="auto"/>
              <w:ind w:right="0" w:firstLine="0"/>
              <w:jc w:val="center"/>
              <w:rPr>
                <w:color w:val="999999"/>
                <w:sz w:val="20"/>
                <w:lang w:val="es-CL" w:eastAsia="es-CL"/>
              </w:rPr>
            </w:pPr>
          </w:p>
        </w:tc>
        <w:tc>
          <w:tcPr>
            <w:tcW w:w="1234" w:type="dxa"/>
            <w:tcBorders>
              <w:top w:val="nil"/>
              <w:left w:val="nil"/>
              <w:bottom w:val="nil"/>
              <w:right w:val="dotted" w:sz="4" w:space="0" w:color="auto"/>
            </w:tcBorders>
            <w:shd w:val="clear" w:color="auto" w:fill="auto"/>
            <w:vAlign w:val="center"/>
            <w:hideMark/>
          </w:tcPr>
          <w:p w14:paraId="405EF394" w14:textId="77777777" w:rsidR="0091125A" w:rsidRPr="00E205AB" w:rsidRDefault="0091125A" w:rsidP="001169CF">
            <w:pPr>
              <w:spacing w:before="0" w:after="0" w:line="240" w:lineRule="auto"/>
              <w:ind w:right="0" w:firstLine="0"/>
              <w:jc w:val="center"/>
              <w:rPr>
                <w:color w:val="999999"/>
                <w:sz w:val="20"/>
                <w:lang w:val="es-CL" w:eastAsia="es-CL"/>
              </w:rPr>
            </w:pPr>
          </w:p>
        </w:tc>
        <w:tc>
          <w:tcPr>
            <w:tcW w:w="1233" w:type="dxa"/>
            <w:tcBorders>
              <w:top w:val="nil"/>
              <w:left w:val="dotted" w:sz="4" w:space="0" w:color="auto"/>
              <w:bottom w:val="nil"/>
              <w:right w:val="nil"/>
            </w:tcBorders>
            <w:shd w:val="clear" w:color="auto" w:fill="auto"/>
            <w:vAlign w:val="center"/>
            <w:hideMark/>
          </w:tcPr>
          <w:p w14:paraId="15B347A4" w14:textId="77777777" w:rsidR="0091125A" w:rsidRPr="00E205AB" w:rsidRDefault="0091125A" w:rsidP="001169CF">
            <w:pPr>
              <w:spacing w:before="0" w:after="0" w:line="240" w:lineRule="auto"/>
              <w:ind w:right="0" w:firstLine="0"/>
              <w:jc w:val="center"/>
              <w:rPr>
                <w:color w:val="999999"/>
                <w:sz w:val="20"/>
                <w:lang w:val="es-CL" w:eastAsia="es-CL"/>
              </w:rPr>
            </w:pPr>
          </w:p>
        </w:tc>
        <w:tc>
          <w:tcPr>
            <w:tcW w:w="1236" w:type="dxa"/>
            <w:tcBorders>
              <w:top w:val="nil"/>
              <w:left w:val="nil"/>
              <w:bottom w:val="nil"/>
              <w:right w:val="nil"/>
            </w:tcBorders>
            <w:shd w:val="clear" w:color="auto" w:fill="auto"/>
            <w:vAlign w:val="center"/>
            <w:hideMark/>
          </w:tcPr>
          <w:p w14:paraId="19D00E03" w14:textId="77777777" w:rsidR="0091125A" w:rsidRPr="00E205AB" w:rsidRDefault="0091125A" w:rsidP="001169CF">
            <w:pPr>
              <w:spacing w:before="0" w:after="0" w:line="240" w:lineRule="auto"/>
              <w:ind w:right="0" w:firstLine="0"/>
              <w:jc w:val="center"/>
              <w:rPr>
                <w:sz w:val="20"/>
                <w:lang w:val="es-CL" w:eastAsia="es-CL"/>
              </w:rPr>
            </w:pPr>
          </w:p>
        </w:tc>
      </w:tr>
      <w:tr w:rsidR="0091125A" w:rsidRPr="00E205AB" w14:paraId="35C2F23E" w14:textId="77777777" w:rsidTr="001169CF">
        <w:trPr>
          <w:trHeight w:val="183"/>
        </w:trPr>
        <w:tc>
          <w:tcPr>
            <w:tcW w:w="2179" w:type="dxa"/>
            <w:tcBorders>
              <w:top w:val="nil"/>
              <w:left w:val="nil"/>
              <w:bottom w:val="nil"/>
            </w:tcBorders>
            <w:shd w:val="clear" w:color="auto" w:fill="auto"/>
            <w:vAlign w:val="center"/>
            <w:hideMark/>
          </w:tcPr>
          <w:p w14:paraId="331EB9C5"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Clase media baja</w:t>
            </w:r>
          </w:p>
        </w:tc>
        <w:tc>
          <w:tcPr>
            <w:tcW w:w="1233" w:type="dxa"/>
            <w:tcBorders>
              <w:top w:val="nil"/>
              <w:left w:val="nil"/>
              <w:bottom w:val="nil"/>
              <w:right w:val="nil"/>
            </w:tcBorders>
            <w:shd w:val="clear" w:color="auto" w:fill="auto"/>
            <w:vAlign w:val="center"/>
            <w:hideMark/>
          </w:tcPr>
          <w:p w14:paraId="3CC99AE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4" w:type="dxa"/>
            <w:tcBorders>
              <w:top w:val="nil"/>
              <w:left w:val="nil"/>
              <w:bottom w:val="nil"/>
              <w:right w:val="dotted" w:sz="4" w:space="0" w:color="auto"/>
            </w:tcBorders>
            <w:shd w:val="clear" w:color="auto" w:fill="auto"/>
            <w:vAlign w:val="center"/>
            <w:hideMark/>
          </w:tcPr>
          <w:p w14:paraId="1D494034"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1E30D705"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-0.09</w:t>
            </w:r>
            <w:r w:rsidRPr="00E205AB">
              <w:rPr>
                <w:color w:val="000000"/>
                <w:sz w:val="20"/>
                <w:vertAlign w:val="superscript"/>
                <w:lang w:val="es-CL" w:eastAsia="es-CL"/>
              </w:rPr>
              <w:t>*</w:t>
            </w:r>
          </w:p>
        </w:tc>
        <w:tc>
          <w:tcPr>
            <w:tcW w:w="1234" w:type="dxa"/>
            <w:tcBorders>
              <w:top w:val="nil"/>
              <w:left w:val="nil"/>
              <w:bottom w:val="nil"/>
              <w:right w:val="dotted" w:sz="4" w:space="0" w:color="auto"/>
            </w:tcBorders>
            <w:shd w:val="clear" w:color="auto" w:fill="auto"/>
            <w:vAlign w:val="center"/>
            <w:hideMark/>
          </w:tcPr>
          <w:p w14:paraId="52B5A345" w14:textId="77777777" w:rsidR="0091125A" w:rsidRPr="00E205AB" w:rsidRDefault="0091125A" w:rsidP="001169CF">
            <w:pPr>
              <w:spacing w:before="0" w:after="0" w:line="240" w:lineRule="auto"/>
              <w:ind w:right="0" w:firstLine="0"/>
              <w:jc w:val="center"/>
              <w:rPr>
                <w:color w:val="000000"/>
                <w:sz w:val="20"/>
                <w:lang w:val="es-CL" w:eastAsia="es-CL"/>
              </w:rPr>
            </w:pPr>
            <w:r w:rsidRPr="00E205AB">
              <w:rPr>
                <w:color w:val="000000"/>
                <w:sz w:val="20"/>
                <w:lang w:val="es-CL" w:eastAsia="es-CL"/>
              </w:rPr>
              <w:t>0.04</w:t>
            </w:r>
          </w:p>
        </w:tc>
        <w:tc>
          <w:tcPr>
            <w:tcW w:w="1233" w:type="dxa"/>
            <w:tcBorders>
              <w:top w:val="nil"/>
              <w:left w:val="dotted" w:sz="4" w:space="0" w:color="auto"/>
              <w:bottom w:val="nil"/>
              <w:right w:val="nil"/>
            </w:tcBorders>
            <w:shd w:val="clear" w:color="auto" w:fill="auto"/>
            <w:vAlign w:val="center"/>
            <w:hideMark/>
          </w:tcPr>
          <w:p w14:paraId="1D4580B6"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-0.03</w:t>
            </w:r>
          </w:p>
        </w:tc>
        <w:tc>
          <w:tcPr>
            <w:tcW w:w="1234" w:type="dxa"/>
            <w:tcBorders>
              <w:top w:val="nil"/>
              <w:left w:val="nil"/>
              <w:bottom w:val="nil"/>
              <w:right w:val="dotted" w:sz="4" w:space="0" w:color="auto"/>
            </w:tcBorders>
            <w:shd w:val="clear" w:color="auto" w:fill="auto"/>
            <w:vAlign w:val="center"/>
            <w:hideMark/>
          </w:tcPr>
          <w:p w14:paraId="0E677626"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0.05</w:t>
            </w:r>
          </w:p>
        </w:tc>
        <w:tc>
          <w:tcPr>
            <w:tcW w:w="1233" w:type="dxa"/>
            <w:tcBorders>
              <w:top w:val="nil"/>
              <w:left w:val="dotted" w:sz="4" w:space="0" w:color="auto"/>
              <w:bottom w:val="nil"/>
              <w:right w:val="nil"/>
            </w:tcBorders>
            <w:shd w:val="clear" w:color="auto" w:fill="auto"/>
            <w:vAlign w:val="center"/>
            <w:hideMark/>
          </w:tcPr>
          <w:p w14:paraId="322C53D7"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0.03</w:t>
            </w:r>
          </w:p>
        </w:tc>
        <w:tc>
          <w:tcPr>
            <w:tcW w:w="1236" w:type="dxa"/>
            <w:tcBorders>
              <w:top w:val="nil"/>
              <w:left w:val="nil"/>
              <w:bottom w:val="nil"/>
              <w:right w:val="nil"/>
            </w:tcBorders>
            <w:shd w:val="clear" w:color="auto" w:fill="auto"/>
            <w:vAlign w:val="center"/>
            <w:hideMark/>
          </w:tcPr>
          <w:p w14:paraId="6999363F"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r>
      <w:tr w:rsidR="0091125A" w:rsidRPr="00E205AB" w14:paraId="7E7B350E" w14:textId="77777777" w:rsidTr="001169CF">
        <w:trPr>
          <w:trHeight w:val="183"/>
        </w:trPr>
        <w:tc>
          <w:tcPr>
            <w:tcW w:w="2179" w:type="dxa"/>
            <w:tcBorders>
              <w:top w:val="nil"/>
              <w:left w:val="nil"/>
            </w:tcBorders>
            <w:shd w:val="clear" w:color="auto" w:fill="auto"/>
            <w:vAlign w:val="center"/>
            <w:hideMark/>
          </w:tcPr>
          <w:p w14:paraId="12D408D2"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Clase media alta o alta</w:t>
            </w:r>
          </w:p>
        </w:tc>
        <w:tc>
          <w:tcPr>
            <w:tcW w:w="1233" w:type="dxa"/>
            <w:tcBorders>
              <w:top w:val="nil"/>
              <w:left w:val="nil"/>
              <w:right w:val="nil"/>
            </w:tcBorders>
            <w:shd w:val="clear" w:color="auto" w:fill="auto"/>
            <w:vAlign w:val="center"/>
            <w:hideMark/>
          </w:tcPr>
          <w:p w14:paraId="6B632106"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-0.12</w:t>
            </w:r>
          </w:p>
        </w:tc>
        <w:tc>
          <w:tcPr>
            <w:tcW w:w="1234" w:type="dxa"/>
            <w:tcBorders>
              <w:top w:val="nil"/>
              <w:left w:val="nil"/>
              <w:bottom w:val="nil"/>
              <w:right w:val="dotted" w:sz="4" w:space="0" w:color="auto"/>
            </w:tcBorders>
            <w:shd w:val="clear" w:color="auto" w:fill="auto"/>
            <w:vAlign w:val="center"/>
            <w:hideMark/>
          </w:tcPr>
          <w:p w14:paraId="54F6E0F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0.08</w:t>
            </w:r>
          </w:p>
        </w:tc>
        <w:tc>
          <w:tcPr>
            <w:tcW w:w="1233" w:type="dxa"/>
            <w:tcBorders>
              <w:top w:val="nil"/>
              <w:left w:val="dotted" w:sz="4" w:space="0" w:color="auto"/>
              <w:bottom w:val="nil"/>
              <w:right w:val="nil"/>
            </w:tcBorders>
            <w:shd w:val="clear" w:color="auto" w:fill="auto"/>
            <w:vAlign w:val="center"/>
            <w:hideMark/>
          </w:tcPr>
          <w:p w14:paraId="1E21FC7D"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4" w:type="dxa"/>
            <w:tcBorders>
              <w:top w:val="nil"/>
              <w:left w:val="nil"/>
              <w:bottom w:val="nil"/>
              <w:right w:val="dotted" w:sz="4" w:space="0" w:color="auto"/>
            </w:tcBorders>
            <w:shd w:val="clear" w:color="auto" w:fill="auto"/>
            <w:vAlign w:val="center"/>
            <w:hideMark/>
          </w:tcPr>
          <w:p w14:paraId="18E0123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0.06</w:t>
            </w:r>
          </w:p>
        </w:tc>
        <w:tc>
          <w:tcPr>
            <w:tcW w:w="1233" w:type="dxa"/>
            <w:tcBorders>
              <w:top w:val="nil"/>
              <w:left w:val="dotted" w:sz="4" w:space="0" w:color="auto"/>
              <w:bottom w:val="nil"/>
              <w:right w:val="nil"/>
            </w:tcBorders>
            <w:shd w:val="clear" w:color="auto" w:fill="auto"/>
            <w:vAlign w:val="center"/>
            <w:hideMark/>
          </w:tcPr>
          <w:p w14:paraId="67269FE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-0.10</w:t>
            </w:r>
          </w:p>
        </w:tc>
        <w:tc>
          <w:tcPr>
            <w:tcW w:w="1234" w:type="dxa"/>
            <w:tcBorders>
              <w:top w:val="nil"/>
              <w:left w:val="nil"/>
              <w:bottom w:val="nil"/>
              <w:right w:val="dotted" w:sz="4" w:space="0" w:color="auto"/>
            </w:tcBorders>
            <w:shd w:val="clear" w:color="auto" w:fill="auto"/>
            <w:vAlign w:val="center"/>
            <w:hideMark/>
          </w:tcPr>
          <w:p w14:paraId="4FD1C41A"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0.08</w:t>
            </w:r>
          </w:p>
        </w:tc>
        <w:tc>
          <w:tcPr>
            <w:tcW w:w="1233" w:type="dxa"/>
            <w:tcBorders>
              <w:top w:val="nil"/>
              <w:left w:val="dotted" w:sz="4" w:space="0" w:color="auto"/>
              <w:bottom w:val="nil"/>
              <w:right w:val="nil"/>
            </w:tcBorders>
            <w:shd w:val="clear" w:color="auto" w:fill="auto"/>
            <w:vAlign w:val="center"/>
            <w:hideMark/>
          </w:tcPr>
          <w:p w14:paraId="3D5CE91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0.08</w:t>
            </w:r>
          </w:p>
        </w:tc>
        <w:tc>
          <w:tcPr>
            <w:tcW w:w="1236" w:type="dxa"/>
            <w:tcBorders>
              <w:top w:val="nil"/>
              <w:left w:val="nil"/>
              <w:bottom w:val="nil"/>
              <w:right w:val="nil"/>
            </w:tcBorders>
            <w:shd w:val="clear" w:color="auto" w:fill="auto"/>
            <w:vAlign w:val="center"/>
            <w:hideMark/>
          </w:tcPr>
          <w:p w14:paraId="30671AC8"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0.08</w:t>
            </w:r>
          </w:p>
        </w:tc>
      </w:tr>
      <w:tr w:rsidR="0091125A" w:rsidRPr="00E205AB" w14:paraId="1E79B0D8" w14:textId="77777777" w:rsidTr="001169CF">
        <w:trPr>
          <w:trHeight w:val="183"/>
        </w:trPr>
        <w:tc>
          <w:tcPr>
            <w:tcW w:w="2179" w:type="dxa"/>
            <w:tcBorders>
              <w:top w:val="nil"/>
              <w:left w:val="nil"/>
              <w:bottom w:val="single" w:sz="4" w:space="0" w:color="auto"/>
            </w:tcBorders>
            <w:shd w:val="clear" w:color="auto" w:fill="auto"/>
            <w:vAlign w:val="center"/>
            <w:hideMark/>
          </w:tcPr>
          <w:p w14:paraId="57AF6873"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NSNR</w:t>
            </w:r>
          </w:p>
        </w:tc>
        <w:tc>
          <w:tcPr>
            <w:tcW w:w="1233" w:type="dxa"/>
            <w:tcBorders>
              <w:top w:val="nil"/>
              <w:left w:val="nil"/>
              <w:bottom w:val="single" w:sz="4" w:space="0" w:color="auto"/>
              <w:right w:val="nil"/>
            </w:tcBorders>
            <w:shd w:val="clear" w:color="auto" w:fill="auto"/>
            <w:vAlign w:val="center"/>
            <w:hideMark/>
          </w:tcPr>
          <w:p w14:paraId="7F46E21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-0.24</w:t>
            </w:r>
          </w:p>
        </w:tc>
        <w:tc>
          <w:tcPr>
            <w:tcW w:w="1234" w:type="dxa"/>
            <w:tcBorders>
              <w:top w:val="nil"/>
              <w:left w:val="nil"/>
              <w:bottom w:val="single" w:sz="4" w:space="0" w:color="auto"/>
              <w:right w:val="dotted" w:sz="4" w:space="0" w:color="auto"/>
            </w:tcBorders>
            <w:shd w:val="clear" w:color="auto" w:fill="auto"/>
            <w:vAlign w:val="center"/>
            <w:hideMark/>
          </w:tcPr>
          <w:p w14:paraId="5D5D404F"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0.19</w:t>
            </w:r>
          </w:p>
        </w:tc>
        <w:tc>
          <w:tcPr>
            <w:tcW w:w="1233" w:type="dxa"/>
            <w:tcBorders>
              <w:top w:val="nil"/>
              <w:left w:val="dotted" w:sz="4" w:space="0" w:color="auto"/>
              <w:bottom w:val="single" w:sz="4" w:space="0" w:color="auto"/>
              <w:right w:val="nil"/>
            </w:tcBorders>
            <w:shd w:val="clear" w:color="auto" w:fill="auto"/>
            <w:vAlign w:val="center"/>
            <w:hideMark/>
          </w:tcPr>
          <w:p w14:paraId="5D790584"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0.07</w:t>
            </w:r>
          </w:p>
        </w:tc>
        <w:tc>
          <w:tcPr>
            <w:tcW w:w="1234" w:type="dxa"/>
            <w:tcBorders>
              <w:top w:val="nil"/>
              <w:left w:val="nil"/>
              <w:bottom w:val="single" w:sz="4" w:space="0" w:color="auto"/>
              <w:right w:val="dotted" w:sz="4" w:space="0" w:color="auto"/>
            </w:tcBorders>
            <w:shd w:val="clear" w:color="auto" w:fill="auto"/>
            <w:vAlign w:val="center"/>
            <w:hideMark/>
          </w:tcPr>
          <w:p w14:paraId="06D58B99"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0.15</w:t>
            </w:r>
          </w:p>
        </w:tc>
        <w:tc>
          <w:tcPr>
            <w:tcW w:w="1233" w:type="dxa"/>
            <w:tcBorders>
              <w:top w:val="nil"/>
              <w:left w:val="dotted" w:sz="4" w:space="0" w:color="auto"/>
              <w:bottom w:val="single" w:sz="4" w:space="0" w:color="auto"/>
              <w:right w:val="nil"/>
            </w:tcBorders>
            <w:shd w:val="clear" w:color="auto" w:fill="auto"/>
            <w:vAlign w:val="center"/>
            <w:hideMark/>
          </w:tcPr>
          <w:p w14:paraId="49591C9C"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-0.14</w:t>
            </w:r>
          </w:p>
        </w:tc>
        <w:tc>
          <w:tcPr>
            <w:tcW w:w="1234" w:type="dxa"/>
            <w:tcBorders>
              <w:top w:val="nil"/>
              <w:left w:val="nil"/>
              <w:bottom w:val="single" w:sz="4" w:space="0" w:color="auto"/>
              <w:right w:val="dotted" w:sz="4" w:space="0" w:color="auto"/>
            </w:tcBorders>
            <w:shd w:val="clear" w:color="auto" w:fill="auto"/>
            <w:vAlign w:val="center"/>
            <w:hideMark/>
          </w:tcPr>
          <w:p w14:paraId="7AAB7711"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0.19</w:t>
            </w:r>
          </w:p>
        </w:tc>
        <w:tc>
          <w:tcPr>
            <w:tcW w:w="1233" w:type="dxa"/>
            <w:tcBorders>
              <w:top w:val="nil"/>
              <w:left w:val="dotted" w:sz="4" w:space="0" w:color="auto"/>
              <w:bottom w:val="single" w:sz="4" w:space="0" w:color="auto"/>
              <w:right w:val="nil"/>
            </w:tcBorders>
            <w:shd w:val="clear" w:color="auto" w:fill="auto"/>
            <w:vAlign w:val="center"/>
            <w:hideMark/>
          </w:tcPr>
          <w:p w14:paraId="1F03C4AF"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0.17</w:t>
            </w:r>
          </w:p>
        </w:tc>
        <w:tc>
          <w:tcPr>
            <w:tcW w:w="1236" w:type="dxa"/>
            <w:tcBorders>
              <w:top w:val="nil"/>
              <w:left w:val="nil"/>
              <w:bottom w:val="single" w:sz="4" w:space="0" w:color="auto"/>
              <w:right w:val="nil"/>
            </w:tcBorders>
            <w:shd w:val="clear" w:color="auto" w:fill="auto"/>
            <w:vAlign w:val="center"/>
            <w:hideMark/>
          </w:tcPr>
          <w:p w14:paraId="6E9D2AA3" w14:textId="77777777" w:rsidR="0091125A" w:rsidRPr="00E205AB" w:rsidRDefault="0091125A" w:rsidP="001169CF">
            <w:pPr>
              <w:spacing w:before="0" w:after="0" w:line="240" w:lineRule="auto"/>
              <w:ind w:right="0" w:firstLine="0"/>
              <w:jc w:val="center"/>
              <w:rPr>
                <w:color w:val="999999"/>
                <w:sz w:val="20"/>
                <w:lang w:val="es-CL" w:eastAsia="es-CL"/>
              </w:rPr>
            </w:pPr>
            <w:r w:rsidRPr="00E205AB">
              <w:rPr>
                <w:color w:val="999999"/>
                <w:sz w:val="20"/>
                <w:lang w:val="es-CL" w:eastAsia="es-CL"/>
              </w:rPr>
              <w:t>0.20</w:t>
            </w:r>
          </w:p>
        </w:tc>
      </w:tr>
      <w:tr w:rsidR="0091125A" w:rsidRPr="00E205AB" w14:paraId="40F5E28D" w14:textId="77777777" w:rsidTr="001169CF">
        <w:trPr>
          <w:trHeight w:val="183"/>
        </w:trPr>
        <w:tc>
          <w:tcPr>
            <w:tcW w:w="12056" w:type="dxa"/>
            <w:gridSpan w:val="9"/>
            <w:tcBorders>
              <w:left w:val="nil"/>
              <w:bottom w:val="nil"/>
              <w:right w:val="nil"/>
            </w:tcBorders>
            <w:shd w:val="clear" w:color="auto" w:fill="auto"/>
            <w:vAlign w:val="center"/>
            <w:hideMark/>
          </w:tcPr>
          <w:p w14:paraId="3D820B3C" w14:textId="77777777" w:rsidR="0091125A" w:rsidRPr="00E205AB" w:rsidRDefault="0091125A" w:rsidP="001169CF">
            <w:pPr>
              <w:spacing w:before="0" w:after="0" w:line="240" w:lineRule="auto"/>
              <w:ind w:right="0" w:firstLine="0"/>
              <w:jc w:val="center"/>
              <w:rPr>
                <w:sz w:val="20"/>
                <w:u w:val="single"/>
                <w:lang w:val="es-CL" w:eastAsia="es-CL"/>
              </w:rPr>
            </w:pPr>
            <w:r w:rsidRPr="00E205AB">
              <w:rPr>
                <w:sz w:val="20"/>
                <w:u w:val="single"/>
                <w:lang w:val="es-CL" w:eastAsia="es-CL"/>
              </w:rPr>
              <w:t>Índices de ajuste</w:t>
            </w:r>
          </w:p>
        </w:tc>
      </w:tr>
      <w:tr w:rsidR="0091125A" w:rsidRPr="00E205AB" w14:paraId="2AE154AC" w14:textId="77777777" w:rsidTr="001169CF">
        <w:trPr>
          <w:trHeight w:val="194"/>
        </w:trPr>
        <w:tc>
          <w:tcPr>
            <w:tcW w:w="2179" w:type="dxa"/>
            <w:tcBorders>
              <w:top w:val="nil"/>
              <w:left w:val="nil"/>
              <w:bottom w:val="nil"/>
              <w:right w:val="nil"/>
            </w:tcBorders>
            <w:shd w:val="clear" w:color="auto" w:fill="auto"/>
            <w:vAlign w:val="center"/>
            <w:hideMark/>
          </w:tcPr>
          <w:p w14:paraId="34010853"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χ</w:t>
            </w:r>
            <w:r w:rsidRPr="00E205AB">
              <w:rPr>
                <w:color w:val="000000"/>
                <w:sz w:val="20"/>
                <w:vertAlign w:val="superscript"/>
                <w:lang w:val="es-CL" w:eastAsia="es-CL"/>
              </w:rPr>
              <w:t>2</w:t>
            </w:r>
          </w:p>
        </w:tc>
        <w:tc>
          <w:tcPr>
            <w:tcW w:w="1233" w:type="dxa"/>
            <w:tcBorders>
              <w:top w:val="nil"/>
              <w:left w:val="nil"/>
              <w:bottom w:val="nil"/>
              <w:right w:val="nil"/>
            </w:tcBorders>
            <w:shd w:val="clear" w:color="auto" w:fill="auto"/>
            <w:vAlign w:val="center"/>
            <w:hideMark/>
          </w:tcPr>
          <w:p w14:paraId="26A92E79" w14:textId="4A9E36E3"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135.95(70)</w:t>
            </w:r>
          </w:p>
        </w:tc>
        <w:tc>
          <w:tcPr>
            <w:tcW w:w="1234" w:type="dxa"/>
            <w:tcBorders>
              <w:top w:val="nil"/>
              <w:left w:val="nil"/>
              <w:bottom w:val="nil"/>
              <w:right w:val="nil"/>
            </w:tcBorders>
            <w:shd w:val="clear" w:color="auto" w:fill="auto"/>
            <w:vAlign w:val="center"/>
            <w:hideMark/>
          </w:tcPr>
          <w:p w14:paraId="43689506" w14:textId="77777777" w:rsidR="0091125A" w:rsidRPr="00E205AB" w:rsidRDefault="0091125A" w:rsidP="001169CF">
            <w:pPr>
              <w:spacing w:before="0" w:after="0" w:line="240" w:lineRule="auto"/>
              <w:ind w:right="0" w:firstLine="0"/>
              <w:jc w:val="left"/>
              <w:rPr>
                <w:color w:val="000000"/>
                <w:sz w:val="20"/>
                <w:lang w:val="es-CL" w:eastAsia="es-CL"/>
              </w:rPr>
            </w:pPr>
          </w:p>
        </w:tc>
        <w:tc>
          <w:tcPr>
            <w:tcW w:w="1233" w:type="dxa"/>
            <w:tcBorders>
              <w:top w:val="nil"/>
              <w:left w:val="nil"/>
              <w:bottom w:val="nil"/>
              <w:right w:val="nil"/>
            </w:tcBorders>
            <w:shd w:val="clear" w:color="auto" w:fill="auto"/>
            <w:noWrap/>
            <w:vAlign w:val="bottom"/>
            <w:hideMark/>
          </w:tcPr>
          <w:p w14:paraId="1E29E272" w14:textId="77777777" w:rsidR="0091125A" w:rsidRPr="00E205AB" w:rsidRDefault="0091125A" w:rsidP="001169CF">
            <w:pPr>
              <w:spacing w:before="0" w:after="0" w:line="240" w:lineRule="auto"/>
              <w:ind w:right="0" w:firstLine="0"/>
              <w:jc w:val="left"/>
              <w:rPr>
                <w:sz w:val="20"/>
                <w:lang w:val="es-CL" w:eastAsia="es-CL"/>
              </w:rPr>
            </w:pPr>
          </w:p>
        </w:tc>
        <w:tc>
          <w:tcPr>
            <w:tcW w:w="1234" w:type="dxa"/>
            <w:tcBorders>
              <w:top w:val="nil"/>
              <w:left w:val="nil"/>
              <w:bottom w:val="nil"/>
              <w:right w:val="nil"/>
            </w:tcBorders>
            <w:shd w:val="clear" w:color="auto" w:fill="auto"/>
            <w:noWrap/>
            <w:vAlign w:val="bottom"/>
            <w:hideMark/>
          </w:tcPr>
          <w:p w14:paraId="47E0EC08" w14:textId="320392E0" w:rsidR="0091125A" w:rsidRPr="00E205AB" w:rsidRDefault="0091125A" w:rsidP="001169CF">
            <w:pPr>
              <w:spacing w:before="0" w:after="0" w:line="240" w:lineRule="auto"/>
              <w:ind w:right="0" w:firstLine="0"/>
              <w:jc w:val="left"/>
              <w:rPr>
                <w:sz w:val="20"/>
                <w:lang w:val="es-CL" w:eastAsia="es-CL"/>
              </w:rPr>
            </w:pPr>
          </w:p>
        </w:tc>
        <w:tc>
          <w:tcPr>
            <w:tcW w:w="1233" w:type="dxa"/>
            <w:tcBorders>
              <w:top w:val="nil"/>
              <w:left w:val="nil"/>
              <w:bottom w:val="nil"/>
              <w:right w:val="nil"/>
            </w:tcBorders>
            <w:shd w:val="clear" w:color="auto" w:fill="auto"/>
            <w:noWrap/>
            <w:vAlign w:val="bottom"/>
            <w:hideMark/>
          </w:tcPr>
          <w:p w14:paraId="1ACBC6BA" w14:textId="77777777" w:rsidR="0091125A" w:rsidRPr="00E205AB" w:rsidRDefault="0091125A" w:rsidP="001169CF">
            <w:pPr>
              <w:spacing w:before="0" w:after="0" w:line="240" w:lineRule="auto"/>
              <w:ind w:right="0" w:firstLine="0"/>
              <w:jc w:val="left"/>
              <w:rPr>
                <w:sz w:val="20"/>
                <w:lang w:val="es-CL" w:eastAsia="es-CL"/>
              </w:rPr>
            </w:pPr>
          </w:p>
        </w:tc>
        <w:tc>
          <w:tcPr>
            <w:tcW w:w="1234" w:type="dxa"/>
            <w:tcBorders>
              <w:top w:val="nil"/>
              <w:left w:val="nil"/>
              <w:bottom w:val="nil"/>
              <w:right w:val="nil"/>
            </w:tcBorders>
            <w:shd w:val="clear" w:color="auto" w:fill="auto"/>
            <w:noWrap/>
            <w:vAlign w:val="bottom"/>
            <w:hideMark/>
          </w:tcPr>
          <w:p w14:paraId="16937C8E" w14:textId="77777777" w:rsidR="0091125A" w:rsidRPr="00E205AB" w:rsidRDefault="0091125A" w:rsidP="001169CF">
            <w:pPr>
              <w:spacing w:before="0" w:after="0" w:line="240" w:lineRule="auto"/>
              <w:ind w:right="0" w:firstLine="0"/>
              <w:jc w:val="left"/>
              <w:rPr>
                <w:sz w:val="20"/>
                <w:lang w:val="es-CL" w:eastAsia="es-CL"/>
              </w:rPr>
            </w:pPr>
          </w:p>
        </w:tc>
        <w:tc>
          <w:tcPr>
            <w:tcW w:w="1233" w:type="dxa"/>
            <w:tcBorders>
              <w:top w:val="nil"/>
              <w:left w:val="nil"/>
              <w:bottom w:val="nil"/>
              <w:right w:val="nil"/>
            </w:tcBorders>
            <w:shd w:val="clear" w:color="auto" w:fill="auto"/>
            <w:noWrap/>
            <w:vAlign w:val="bottom"/>
            <w:hideMark/>
          </w:tcPr>
          <w:p w14:paraId="331E02CB" w14:textId="77777777" w:rsidR="0091125A" w:rsidRPr="00E205AB" w:rsidRDefault="0091125A" w:rsidP="001169CF">
            <w:pPr>
              <w:spacing w:before="0" w:after="0" w:line="240" w:lineRule="auto"/>
              <w:ind w:right="0" w:firstLine="0"/>
              <w:jc w:val="left"/>
              <w:rPr>
                <w:sz w:val="20"/>
                <w:lang w:val="es-CL" w:eastAsia="es-CL"/>
              </w:rPr>
            </w:pPr>
          </w:p>
        </w:tc>
        <w:tc>
          <w:tcPr>
            <w:tcW w:w="1236" w:type="dxa"/>
            <w:tcBorders>
              <w:top w:val="nil"/>
              <w:left w:val="nil"/>
              <w:bottom w:val="nil"/>
              <w:right w:val="nil"/>
            </w:tcBorders>
            <w:shd w:val="clear" w:color="auto" w:fill="auto"/>
            <w:noWrap/>
            <w:vAlign w:val="bottom"/>
            <w:hideMark/>
          </w:tcPr>
          <w:p w14:paraId="215DE9DC" w14:textId="77777777" w:rsidR="0091125A" w:rsidRPr="00E205AB" w:rsidRDefault="0091125A" w:rsidP="001169CF">
            <w:pPr>
              <w:spacing w:before="0" w:after="0" w:line="240" w:lineRule="auto"/>
              <w:ind w:right="0" w:firstLine="0"/>
              <w:jc w:val="left"/>
              <w:rPr>
                <w:sz w:val="20"/>
                <w:lang w:val="es-CL" w:eastAsia="es-CL"/>
              </w:rPr>
            </w:pPr>
          </w:p>
        </w:tc>
      </w:tr>
      <w:tr w:rsidR="0091125A" w:rsidRPr="00E205AB" w14:paraId="335CE806" w14:textId="77777777" w:rsidTr="001169CF">
        <w:trPr>
          <w:trHeight w:val="183"/>
        </w:trPr>
        <w:tc>
          <w:tcPr>
            <w:tcW w:w="2179" w:type="dxa"/>
            <w:tcBorders>
              <w:top w:val="nil"/>
              <w:left w:val="nil"/>
              <w:right w:val="nil"/>
            </w:tcBorders>
            <w:shd w:val="clear" w:color="auto" w:fill="auto"/>
            <w:vAlign w:val="center"/>
            <w:hideMark/>
          </w:tcPr>
          <w:p w14:paraId="217A035B"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CFI</w:t>
            </w:r>
          </w:p>
        </w:tc>
        <w:tc>
          <w:tcPr>
            <w:tcW w:w="1233" w:type="dxa"/>
            <w:tcBorders>
              <w:top w:val="nil"/>
              <w:left w:val="nil"/>
              <w:right w:val="nil"/>
            </w:tcBorders>
            <w:shd w:val="clear" w:color="auto" w:fill="auto"/>
            <w:vAlign w:val="center"/>
            <w:hideMark/>
          </w:tcPr>
          <w:p w14:paraId="60DF8EBA"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0.92</w:t>
            </w:r>
          </w:p>
        </w:tc>
        <w:tc>
          <w:tcPr>
            <w:tcW w:w="1234" w:type="dxa"/>
            <w:tcBorders>
              <w:top w:val="nil"/>
              <w:left w:val="nil"/>
              <w:right w:val="nil"/>
            </w:tcBorders>
            <w:shd w:val="clear" w:color="auto" w:fill="auto"/>
            <w:vAlign w:val="center"/>
            <w:hideMark/>
          </w:tcPr>
          <w:p w14:paraId="7B735926" w14:textId="77777777" w:rsidR="0091125A" w:rsidRPr="00E205AB" w:rsidRDefault="0091125A" w:rsidP="001169CF">
            <w:pPr>
              <w:spacing w:before="0" w:after="0" w:line="240" w:lineRule="auto"/>
              <w:ind w:right="0" w:firstLine="0"/>
              <w:jc w:val="left"/>
              <w:rPr>
                <w:color w:val="000000"/>
                <w:sz w:val="20"/>
                <w:lang w:val="es-CL" w:eastAsia="es-CL"/>
              </w:rPr>
            </w:pPr>
          </w:p>
        </w:tc>
        <w:tc>
          <w:tcPr>
            <w:tcW w:w="1233" w:type="dxa"/>
            <w:tcBorders>
              <w:top w:val="nil"/>
              <w:left w:val="nil"/>
              <w:right w:val="nil"/>
            </w:tcBorders>
            <w:shd w:val="clear" w:color="auto" w:fill="auto"/>
            <w:noWrap/>
            <w:vAlign w:val="bottom"/>
            <w:hideMark/>
          </w:tcPr>
          <w:p w14:paraId="132FF002" w14:textId="77777777" w:rsidR="0091125A" w:rsidRPr="00E205AB" w:rsidRDefault="0091125A" w:rsidP="001169CF">
            <w:pPr>
              <w:spacing w:before="0" w:after="0" w:line="240" w:lineRule="auto"/>
              <w:ind w:right="0" w:firstLine="0"/>
              <w:jc w:val="left"/>
              <w:rPr>
                <w:sz w:val="20"/>
                <w:lang w:val="es-CL" w:eastAsia="es-CL"/>
              </w:rPr>
            </w:pPr>
          </w:p>
        </w:tc>
        <w:tc>
          <w:tcPr>
            <w:tcW w:w="1234" w:type="dxa"/>
            <w:tcBorders>
              <w:top w:val="nil"/>
              <w:left w:val="nil"/>
              <w:right w:val="nil"/>
            </w:tcBorders>
            <w:shd w:val="clear" w:color="auto" w:fill="auto"/>
            <w:noWrap/>
            <w:vAlign w:val="bottom"/>
            <w:hideMark/>
          </w:tcPr>
          <w:p w14:paraId="3117311A" w14:textId="77777777" w:rsidR="0091125A" w:rsidRPr="00E205AB" w:rsidRDefault="0091125A" w:rsidP="001169CF">
            <w:pPr>
              <w:spacing w:before="0" w:after="0" w:line="240" w:lineRule="auto"/>
              <w:ind w:right="0" w:firstLine="0"/>
              <w:jc w:val="left"/>
              <w:rPr>
                <w:sz w:val="20"/>
                <w:lang w:val="es-CL" w:eastAsia="es-CL"/>
              </w:rPr>
            </w:pPr>
          </w:p>
        </w:tc>
        <w:tc>
          <w:tcPr>
            <w:tcW w:w="1233" w:type="dxa"/>
            <w:tcBorders>
              <w:top w:val="nil"/>
              <w:left w:val="nil"/>
              <w:right w:val="nil"/>
            </w:tcBorders>
            <w:shd w:val="clear" w:color="auto" w:fill="auto"/>
            <w:noWrap/>
            <w:vAlign w:val="bottom"/>
            <w:hideMark/>
          </w:tcPr>
          <w:p w14:paraId="61C38B02" w14:textId="77777777" w:rsidR="0091125A" w:rsidRPr="00E205AB" w:rsidRDefault="0091125A" w:rsidP="001169CF">
            <w:pPr>
              <w:spacing w:before="0" w:after="0" w:line="240" w:lineRule="auto"/>
              <w:ind w:right="0" w:firstLine="0"/>
              <w:jc w:val="left"/>
              <w:rPr>
                <w:sz w:val="20"/>
                <w:lang w:val="es-CL" w:eastAsia="es-CL"/>
              </w:rPr>
            </w:pPr>
          </w:p>
        </w:tc>
        <w:tc>
          <w:tcPr>
            <w:tcW w:w="1234" w:type="dxa"/>
            <w:tcBorders>
              <w:top w:val="nil"/>
              <w:left w:val="nil"/>
              <w:right w:val="nil"/>
            </w:tcBorders>
            <w:shd w:val="clear" w:color="auto" w:fill="auto"/>
            <w:noWrap/>
            <w:vAlign w:val="bottom"/>
            <w:hideMark/>
          </w:tcPr>
          <w:p w14:paraId="25B8C064" w14:textId="77777777" w:rsidR="0091125A" w:rsidRPr="00E205AB" w:rsidRDefault="0091125A" w:rsidP="001169CF">
            <w:pPr>
              <w:spacing w:before="0" w:after="0" w:line="240" w:lineRule="auto"/>
              <w:ind w:right="0" w:firstLine="0"/>
              <w:jc w:val="left"/>
              <w:rPr>
                <w:sz w:val="20"/>
                <w:lang w:val="es-CL" w:eastAsia="es-CL"/>
              </w:rPr>
            </w:pPr>
          </w:p>
        </w:tc>
        <w:tc>
          <w:tcPr>
            <w:tcW w:w="1233" w:type="dxa"/>
            <w:tcBorders>
              <w:top w:val="nil"/>
              <w:left w:val="nil"/>
              <w:right w:val="nil"/>
            </w:tcBorders>
            <w:shd w:val="clear" w:color="auto" w:fill="auto"/>
            <w:noWrap/>
            <w:vAlign w:val="bottom"/>
            <w:hideMark/>
          </w:tcPr>
          <w:p w14:paraId="3BB98F0D" w14:textId="77777777" w:rsidR="0091125A" w:rsidRPr="00E205AB" w:rsidRDefault="0091125A" w:rsidP="001169CF">
            <w:pPr>
              <w:spacing w:before="0" w:after="0" w:line="240" w:lineRule="auto"/>
              <w:ind w:right="0" w:firstLine="0"/>
              <w:jc w:val="left"/>
              <w:rPr>
                <w:sz w:val="20"/>
                <w:lang w:val="es-CL" w:eastAsia="es-CL"/>
              </w:rPr>
            </w:pPr>
          </w:p>
        </w:tc>
        <w:tc>
          <w:tcPr>
            <w:tcW w:w="1236" w:type="dxa"/>
            <w:tcBorders>
              <w:top w:val="nil"/>
              <w:left w:val="nil"/>
              <w:right w:val="nil"/>
            </w:tcBorders>
            <w:shd w:val="clear" w:color="auto" w:fill="auto"/>
            <w:noWrap/>
            <w:vAlign w:val="bottom"/>
            <w:hideMark/>
          </w:tcPr>
          <w:p w14:paraId="58B1AD94" w14:textId="77777777" w:rsidR="0091125A" w:rsidRPr="00E205AB" w:rsidRDefault="0091125A" w:rsidP="001169CF">
            <w:pPr>
              <w:spacing w:before="0" w:after="0" w:line="240" w:lineRule="auto"/>
              <w:ind w:right="0" w:firstLine="0"/>
              <w:jc w:val="left"/>
              <w:rPr>
                <w:sz w:val="20"/>
                <w:lang w:val="es-CL" w:eastAsia="es-CL"/>
              </w:rPr>
            </w:pPr>
          </w:p>
        </w:tc>
      </w:tr>
      <w:tr w:rsidR="0091125A" w:rsidRPr="00E205AB" w14:paraId="63E6B72C" w14:textId="77777777" w:rsidTr="001169CF">
        <w:trPr>
          <w:trHeight w:val="183"/>
        </w:trPr>
        <w:tc>
          <w:tcPr>
            <w:tcW w:w="2179" w:type="dxa"/>
            <w:tcBorders>
              <w:top w:val="nil"/>
              <w:left w:val="nil"/>
              <w:bottom w:val="single" w:sz="4" w:space="0" w:color="auto"/>
              <w:right w:val="nil"/>
            </w:tcBorders>
            <w:shd w:val="clear" w:color="auto" w:fill="auto"/>
            <w:vAlign w:val="center"/>
            <w:hideMark/>
          </w:tcPr>
          <w:p w14:paraId="0E3DFF2E"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RMSEA</w:t>
            </w:r>
          </w:p>
        </w:tc>
        <w:tc>
          <w:tcPr>
            <w:tcW w:w="1233" w:type="dxa"/>
            <w:tcBorders>
              <w:top w:val="nil"/>
              <w:left w:val="nil"/>
              <w:bottom w:val="single" w:sz="4" w:space="0" w:color="auto"/>
              <w:right w:val="nil"/>
            </w:tcBorders>
            <w:shd w:val="clear" w:color="auto" w:fill="auto"/>
            <w:vAlign w:val="center"/>
            <w:hideMark/>
          </w:tcPr>
          <w:p w14:paraId="7B7348BF" w14:textId="77777777" w:rsidR="0091125A" w:rsidRPr="00E205AB" w:rsidRDefault="0091125A" w:rsidP="001169CF">
            <w:pPr>
              <w:spacing w:before="0" w:after="0" w:line="240" w:lineRule="auto"/>
              <w:ind w:right="0" w:firstLine="0"/>
              <w:jc w:val="left"/>
              <w:rPr>
                <w:color w:val="000000"/>
                <w:sz w:val="20"/>
                <w:lang w:val="es-CL" w:eastAsia="es-CL"/>
              </w:rPr>
            </w:pPr>
            <w:r w:rsidRPr="00E205AB">
              <w:rPr>
                <w:color w:val="000000"/>
                <w:sz w:val="20"/>
                <w:lang w:val="es-CL" w:eastAsia="es-CL"/>
              </w:rPr>
              <w:t>0.03</w:t>
            </w:r>
          </w:p>
        </w:tc>
        <w:tc>
          <w:tcPr>
            <w:tcW w:w="1234" w:type="dxa"/>
            <w:tcBorders>
              <w:top w:val="nil"/>
              <w:left w:val="nil"/>
              <w:bottom w:val="single" w:sz="4" w:space="0" w:color="auto"/>
              <w:right w:val="nil"/>
            </w:tcBorders>
            <w:shd w:val="clear" w:color="auto" w:fill="auto"/>
            <w:vAlign w:val="center"/>
            <w:hideMark/>
          </w:tcPr>
          <w:p w14:paraId="10BABAB4" w14:textId="77777777" w:rsidR="0091125A" w:rsidRPr="00E205AB" w:rsidRDefault="0091125A" w:rsidP="001169CF">
            <w:pPr>
              <w:spacing w:before="0" w:after="0" w:line="240" w:lineRule="auto"/>
              <w:ind w:right="0" w:firstLine="0"/>
              <w:jc w:val="left"/>
              <w:rPr>
                <w:color w:val="000000"/>
                <w:sz w:val="20"/>
                <w:lang w:val="es-CL" w:eastAsia="es-CL"/>
              </w:rPr>
            </w:pPr>
          </w:p>
        </w:tc>
        <w:tc>
          <w:tcPr>
            <w:tcW w:w="1233" w:type="dxa"/>
            <w:tcBorders>
              <w:top w:val="nil"/>
              <w:left w:val="nil"/>
              <w:bottom w:val="single" w:sz="4" w:space="0" w:color="auto"/>
              <w:right w:val="nil"/>
            </w:tcBorders>
            <w:shd w:val="clear" w:color="auto" w:fill="auto"/>
            <w:noWrap/>
            <w:vAlign w:val="bottom"/>
            <w:hideMark/>
          </w:tcPr>
          <w:p w14:paraId="669953D8" w14:textId="77777777" w:rsidR="0091125A" w:rsidRPr="00E205AB" w:rsidRDefault="0091125A" w:rsidP="001169CF">
            <w:pPr>
              <w:spacing w:before="0" w:after="0" w:line="240" w:lineRule="auto"/>
              <w:ind w:right="0" w:firstLine="0"/>
              <w:jc w:val="left"/>
              <w:rPr>
                <w:sz w:val="20"/>
                <w:lang w:val="es-CL" w:eastAsia="es-CL"/>
              </w:rPr>
            </w:pPr>
          </w:p>
        </w:tc>
        <w:tc>
          <w:tcPr>
            <w:tcW w:w="1234" w:type="dxa"/>
            <w:tcBorders>
              <w:top w:val="nil"/>
              <w:left w:val="nil"/>
              <w:bottom w:val="single" w:sz="4" w:space="0" w:color="auto"/>
              <w:right w:val="nil"/>
            </w:tcBorders>
            <w:shd w:val="clear" w:color="auto" w:fill="auto"/>
            <w:noWrap/>
            <w:vAlign w:val="bottom"/>
            <w:hideMark/>
          </w:tcPr>
          <w:p w14:paraId="2332781C" w14:textId="77777777" w:rsidR="0091125A" w:rsidRPr="00E205AB" w:rsidRDefault="0091125A" w:rsidP="001169CF">
            <w:pPr>
              <w:spacing w:before="0" w:after="0" w:line="240" w:lineRule="auto"/>
              <w:ind w:right="0" w:firstLine="0"/>
              <w:jc w:val="left"/>
              <w:rPr>
                <w:sz w:val="20"/>
                <w:lang w:val="es-CL" w:eastAsia="es-CL"/>
              </w:rPr>
            </w:pPr>
          </w:p>
        </w:tc>
        <w:tc>
          <w:tcPr>
            <w:tcW w:w="1233" w:type="dxa"/>
            <w:tcBorders>
              <w:top w:val="nil"/>
              <w:left w:val="nil"/>
              <w:bottom w:val="single" w:sz="4" w:space="0" w:color="auto"/>
              <w:right w:val="nil"/>
            </w:tcBorders>
            <w:shd w:val="clear" w:color="auto" w:fill="auto"/>
            <w:noWrap/>
            <w:vAlign w:val="bottom"/>
            <w:hideMark/>
          </w:tcPr>
          <w:p w14:paraId="6236A090" w14:textId="77777777" w:rsidR="0091125A" w:rsidRPr="00E205AB" w:rsidRDefault="0091125A" w:rsidP="001169CF">
            <w:pPr>
              <w:spacing w:before="0" w:after="0" w:line="240" w:lineRule="auto"/>
              <w:ind w:right="0" w:firstLine="0"/>
              <w:jc w:val="left"/>
              <w:rPr>
                <w:sz w:val="20"/>
                <w:lang w:val="es-CL" w:eastAsia="es-CL"/>
              </w:rPr>
            </w:pPr>
          </w:p>
        </w:tc>
        <w:tc>
          <w:tcPr>
            <w:tcW w:w="1234" w:type="dxa"/>
            <w:tcBorders>
              <w:top w:val="nil"/>
              <w:left w:val="nil"/>
              <w:bottom w:val="single" w:sz="4" w:space="0" w:color="auto"/>
              <w:right w:val="nil"/>
            </w:tcBorders>
            <w:shd w:val="clear" w:color="auto" w:fill="auto"/>
            <w:noWrap/>
            <w:vAlign w:val="bottom"/>
            <w:hideMark/>
          </w:tcPr>
          <w:p w14:paraId="64BA9EB5" w14:textId="77777777" w:rsidR="0091125A" w:rsidRPr="00E205AB" w:rsidRDefault="0091125A" w:rsidP="001169CF">
            <w:pPr>
              <w:spacing w:before="0" w:after="0" w:line="240" w:lineRule="auto"/>
              <w:ind w:right="0" w:firstLine="0"/>
              <w:jc w:val="left"/>
              <w:rPr>
                <w:sz w:val="20"/>
                <w:lang w:val="es-CL" w:eastAsia="es-CL"/>
              </w:rPr>
            </w:pPr>
          </w:p>
        </w:tc>
        <w:tc>
          <w:tcPr>
            <w:tcW w:w="1233" w:type="dxa"/>
            <w:tcBorders>
              <w:top w:val="nil"/>
              <w:left w:val="nil"/>
              <w:bottom w:val="single" w:sz="4" w:space="0" w:color="auto"/>
              <w:right w:val="nil"/>
            </w:tcBorders>
            <w:shd w:val="clear" w:color="auto" w:fill="auto"/>
            <w:noWrap/>
            <w:vAlign w:val="bottom"/>
            <w:hideMark/>
          </w:tcPr>
          <w:p w14:paraId="66678342" w14:textId="77777777" w:rsidR="0091125A" w:rsidRPr="00E205AB" w:rsidRDefault="0091125A" w:rsidP="001169CF">
            <w:pPr>
              <w:spacing w:before="0" w:after="0" w:line="240" w:lineRule="auto"/>
              <w:ind w:right="0" w:firstLine="0"/>
              <w:jc w:val="left"/>
              <w:rPr>
                <w:sz w:val="20"/>
                <w:lang w:val="es-CL" w:eastAsia="es-CL"/>
              </w:rPr>
            </w:pPr>
          </w:p>
        </w:tc>
        <w:tc>
          <w:tcPr>
            <w:tcW w:w="1236" w:type="dxa"/>
            <w:tcBorders>
              <w:top w:val="nil"/>
              <w:left w:val="nil"/>
              <w:bottom w:val="single" w:sz="4" w:space="0" w:color="auto"/>
              <w:right w:val="nil"/>
            </w:tcBorders>
            <w:shd w:val="clear" w:color="auto" w:fill="auto"/>
            <w:noWrap/>
            <w:vAlign w:val="bottom"/>
            <w:hideMark/>
          </w:tcPr>
          <w:p w14:paraId="2C235E55" w14:textId="77777777" w:rsidR="0091125A" w:rsidRPr="00E205AB" w:rsidRDefault="0091125A" w:rsidP="001169CF">
            <w:pPr>
              <w:spacing w:before="0" w:after="0" w:line="240" w:lineRule="auto"/>
              <w:ind w:right="0" w:firstLine="0"/>
              <w:jc w:val="left"/>
              <w:rPr>
                <w:sz w:val="20"/>
                <w:lang w:val="es-CL" w:eastAsia="es-CL"/>
              </w:rPr>
            </w:pPr>
          </w:p>
        </w:tc>
      </w:tr>
    </w:tbl>
    <w:p w14:paraId="46F8C661" w14:textId="646BDFAE" w:rsidR="0091125A" w:rsidRDefault="0091125A" w:rsidP="00E205AB">
      <w:pPr>
        <w:spacing w:before="0" w:after="0" w:line="240" w:lineRule="auto"/>
        <w:ind w:right="0" w:firstLine="0"/>
        <w:jc w:val="left"/>
        <w:rPr>
          <w:lang w:val="es-CL"/>
        </w:rPr>
        <w:sectPr w:rsidR="0091125A" w:rsidSect="00F05735">
          <w:pgSz w:w="15842" w:h="12242" w:orient="landscape"/>
          <w:pgMar w:top="1411" w:right="1411" w:bottom="2275" w:left="2275" w:header="720" w:footer="720" w:gutter="0"/>
          <w:paperSrc w:first="261" w:other="261"/>
          <w:cols w:space="720"/>
        </w:sectPr>
      </w:pPr>
    </w:p>
    <w:p w14:paraId="6618D43E" w14:textId="26F5B38E" w:rsidR="005F0B3C" w:rsidRPr="00042078" w:rsidRDefault="00715B4B" w:rsidP="00715B4B">
      <w:pPr>
        <w:pStyle w:val="Ttulo1"/>
        <w:ind w:left="0" w:firstLine="0"/>
        <w:rPr>
          <w:lang w:val="es-CL"/>
        </w:rPr>
      </w:pPr>
      <w:bookmarkStart w:id="26" w:name="_Toc157045615"/>
      <w:r>
        <w:rPr>
          <w:lang w:val="es-CL"/>
        </w:rPr>
        <w:lastRenderedPageBreak/>
        <w:t>V. CONCLUSIONES</w:t>
      </w:r>
      <w:bookmarkEnd w:id="26"/>
    </w:p>
    <w:p w14:paraId="7050514B" w14:textId="77777777" w:rsidR="003A1AE2" w:rsidRDefault="003A1AE2" w:rsidP="003A1AE2">
      <w:pPr>
        <w:ind w:firstLine="0"/>
        <w:rPr>
          <w:lang w:val="es-CL"/>
        </w:rPr>
      </w:pPr>
      <w:r>
        <w:rPr>
          <w:lang w:val="es-CL"/>
        </w:rPr>
        <w:t>La medición de justicia…</w:t>
      </w:r>
    </w:p>
    <w:p w14:paraId="569E8BD0" w14:textId="56B9AF16" w:rsidR="003A1AE2" w:rsidRDefault="003A1AE2" w:rsidP="003A1AE2">
      <w:pPr>
        <w:ind w:firstLine="0"/>
        <w:rPr>
          <w:lang w:val="es-CL"/>
        </w:rPr>
      </w:pPr>
      <w:r>
        <w:rPr>
          <w:lang w:val="es-CL"/>
        </w:rPr>
        <w:t xml:space="preserve">En este este estudio se </w:t>
      </w:r>
      <w:r w:rsidR="00826667">
        <w:rPr>
          <w:lang w:val="es-CL"/>
        </w:rPr>
        <w:t>buscó</w:t>
      </w:r>
      <w:r>
        <w:rPr>
          <w:lang w:val="es-CL"/>
        </w:rPr>
        <w:t>…</w:t>
      </w:r>
    </w:p>
    <w:p w14:paraId="40CF34AE" w14:textId="0E722269" w:rsidR="003A1AE2" w:rsidRDefault="003A1AE2" w:rsidP="003A1AE2">
      <w:pPr>
        <w:ind w:firstLine="0"/>
        <w:rPr>
          <w:lang w:val="es-CL"/>
        </w:rPr>
      </w:pPr>
      <w:r>
        <w:rPr>
          <w:lang w:val="es-CL"/>
        </w:rPr>
        <w:t>Los análisis de medición mostraron que…</w:t>
      </w:r>
    </w:p>
    <w:p w14:paraId="3716BD2A" w14:textId="1D2E25F0" w:rsidR="003A1AE2" w:rsidRDefault="003A1AE2" w:rsidP="003A1AE2">
      <w:pPr>
        <w:ind w:firstLine="0"/>
        <w:rPr>
          <w:lang w:val="es-CL"/>
        </w:rPr>
      </w:pPr>
      <w:r>
        <w:rPr>
          <w:lang w:val="es-CL"/>
        </w:rPr>
        <w:t>Los análisis de regresión mostraron…</w:t>
      </w:r>
    </w:p>
    <w:p w14:paraId="26700183" w14:textId="77777777" w:rsidR="003A1AE2" w:rsidRDefault="003A1AE2" w:rsidP="003A1AE2">
      <w:pPr>
        <w:ind w:firstLine="0"/>
        <w:rPr>
          <w:lang w:val="es-CL"/>
        </w:rPr>
      </w:pPr>
    </w:p>
    <w:p w14:paraId="01A67E45" w14:textId="089E9D3D" w:rsidR="003A1AE2" w:rsidRPr="003A1AE2" w:rsidRDefault="003A1AE2" w:rsidP="003A1AE2">
      <w:pPr>
        <w:ind w:firstLine="0"/>
        <w:rPr>
          <w:lang w:val="es-CL"/>
        </w:rPr>
      </w:pPr>
      <w:r>
        <w:rPr>
          <w:lang w:val="es-CL"/>
        </w:rPr>
        <w:t>Se puede con concluir que…</w:t>
      </w:r>
    </w:p>
    <w:p w14:paraId="0F1DE31E" w14:textId="77777777" w:rsidR="003A1AE2" w:rsidRDefault="003A1AE2" w:rsidP="003A1AE2">
      <w:pPr>
        <w:ind w:firstLine="0"/>
        <w:rPr>
          <w:lang w:val="es-CL"/>
        </w:rPr>
      </w:pPr>
      <w:r>
        <w:rPr>
          <w:lang w:val="es-CL"/>
        </w:rPr>
        <w:t>Las limitaciones del estudio…</w:t>
      </w:r>
    </w:p>
    <w:p w14:paraId="3DE8C538" w14:textId="08246955" w:rsidR="003458A7" w:rsidRPr="003458A7" w:rsidRDefault="003A1AE2" w:rsidP="003458A7">
      <w:pPr>
        <w:ind w:firstLine="0"/>
        <w:rPr>
          <w:lang w:val="es-CL"/>
        </w:rPr>
      </w:pPr>
      <w:r>
        <w:rPr>
          <w:lang w:val="es-CL"/>
        </w:rPr>
        <w:t>Estudios próximos podrían…</w:t>
      </w:r>
    </w:p>
    <w:p w14:paraId="26C36B7A" w14:textId="4E25F68D" w:rsidR="00B25628" w:rsidRPr="000A458C" w:rsidRDefault="000A458C" w:rsidP="000A458C">
      <w:pPr>
        <w:pStyle w:val="Ttulo1"/>
        <w:jc w:val="center"/>
        <w:rPr>
          <w:bCs/>
          <w:lang w:val="es-CL"/>
        </w:rPr>
        <w:sectPr w:rsidR="00B25628" w:rsidRPr="000A458C" w:rsidSect="00F05735">
          <w:pgSz w:w="12242" w:h="15842"/>
          <w:pgMar w:top="2268" w:right="1418" w:bottom="1418" w:left="2268" w:header="720" w:footer="720" w:gutter="0"/>
          <w:paperSrc w:first="1" w:other="1"/>
          <w:cols w:space="720"/>
        </w:sectPr>
      </w:pPr>
      <w:bookmarkStart w:id="27" w:name="_Toc157045616"/>
      <w:r>
        <w:rPr>
          <w:bCs/>
          <w:lang w:val="es-CL"/>
        </w:rPr>
        <w:lastRenderedPageBreak/>
        <w:t>REFERENCIAS</w:t>
      </w:r>
      <w:bookmarkEnd w:id="27"/>
    </w:p>
    <w:p w14:paraId="5FE2760A" w14:textId="1B17E0E8" w:rsidR="00B25628" w:rsidRDefault="00B25628" w:rsidP="000A458C">
      <w:pPr>
        <w:ind w:firstLine="0"/>
        <w:rPr>
          <w:lang w:val="es-CL"/>
        </w:rPr>
      </w:pPr>
    </w:p>
    <w:sectPr w:rsidR="00B25628">
      <w:pgSz w:w="12242" w:h="15842"/>
      <w:pgMar w:top="2268" w:right="1418" w:bottom="1418" w:left="2268" w:header="720" w:footer="720" w:gutter="0"/>
      <w:paperSrc w:first="28" w:other="28"/>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5D7D57" w14:textId="77777777" w:rsidR="00F05735" w:rsidRDefault="00F05735">
      <w:r>
        <w:separator/>
      </w:r>
    </w:p>
  </w:endnote>
  <w:endnote w:type="continuationSeparator" w:id="0">
    <w:p w14:paraId="40FA71B0" w14:textId="77777777" w:rsidR="00F05735" w:rsidRDefault="00F05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G Times">
    <w:altName w:val="Times New Roman"/>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Roboto Condensed">
    <w:altName w:val="Roboto Condensed"/>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A2600" w14:textId="77777777" w:rsidR="00B25628" w:rsidRDefault="00B25628">
    <w:pPr>
      <w:pStyle w:val="Piedepgina"/>
    </w:pPr>
    <w:r>
      <w:fldChar w:fldCharType="begin"/>
    </w:r>
    <w:r>
      <w:instrText xml:space="preserve">PAGE </w:instrText>
    </w:r>
    <w:r>
      <w:fldChar w:fldCharType="separate"/>
    </w:r>
    <w:r w:rsidR="005B50A1">
      <w:rPr>
        <w:noProof/>
      </w:rP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679B1" w14:textId="77777777" w:rsidR="00B25628" w:rsidRDefault="00B25628">
    <w:pPr>
      <w:pStyle w:val="Piedepgina"/>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BD4CAE" w14:textId="77777777" w:rsidR="00B25628" w:rsidRDefault="00B25628">
    <w:pPr>
      <w:pStyle w:val="Piedepgina"/>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C9921" w14:textId="77777777" w:rsidR="00F05735" w:rsidRDefault="00F05735">
      <w:r>
        <w:separator/>
      </w:r>
    </w:p>
  </w:footnote>
  <w:footnote w:type="continuationSeparator" w:id="0">
    <w:p w14:paraId="5BC223CE" w14:textId="77777777" w:rsidR="00F05735" w:rsidRDefault="00F05735">
      <w:r>
        <w:continuationSeparator/>
      </w:r>
    </w:p>
  </w:footnote>
  <w:footnote w:id="1">
    <w:p w14:paraId="462B3ED9" w14:textId="1C005D81" w:rsidR="00C37EC1" w:rsidRDefault="00C37EC1">
      <w:pPr>
        <w:pStyle w:val="Textonotapie"/>
      </w:pPr>
      <w:r>
        <w:rPr>
          <w:rStyle w:val="Refdenotaalpie"/>
        </w:rPr>
        <w:footnoteRef/>
      </w:r>
      <w:r>
        <w:t xml:space="preserve"> </w:t>
      </w:r>
      <w:r w:rsidRPr="00C37EC1">
        <w:rPr>
          <w:i/>
          <w:iCs/>
        </w:rPr>
        <w:t>International Social Justice Project</w:t>
      </w:r>
    </w:p>
  </w:footnote>
  <w:footnote w:id="2">
    <w:p w14:paraId="403CF3F1" w14:textId="64055DF8" w:rsidR="00C37EC1" w:rsidRDefault="00C37EC1">
      <w:pPr>
        <w:pStyle w:val="Textonotapie"/>
      </w:pPr>
      <w:r>
        <w:rPr>
          <w:rStyle w:val="Refdenotaalpie"/>
        </w:rPr>
        <w:footnoteRef/>
      </w:r>
      <w:r>
        <w:t xml:space="preserve"> </w:t>
      </w:r>
      <w:r w:rsidRPr="00C37EC1">
        <w:rPr>
          <w:i/>
          <w:iCs/>
        </w:rPr>
        <w:t>International Social Survey Program</w:t>
      </w:r>
    </w:p>
  </w:footnote>
  <w:footnote w:id="3">
    <w:p w14:paraId="5A278411" w14:textId="23B78BA4" w:rsidR="002E2A25" w:rsidRDefault="002E2A25">
      <w:pPr>
        <w:pStyle w:val="Textonotapie"/>
      </w:pPr>
      <w:r>
        <w:rPr>
          <w:rStyle w:val="Refdenotaalpie"/>
        </w:rPr>
        <w:footnoteRef/>
      </w:r>
      <w:r>
        <w:t xml:space="preserve"> </w:t>
      </w:r>
      <w:r w:rsidRPr="002E2A25">
        <w:rPr>
          <w:i/>
          <w:iCs/>
        </w:rPr>
        <w:t>Legitimation of Inequality Over the Life Span</w:t>
      </w:r>
    </w:p>
  </w:footnote>
  <w:footnote w:id="4">
    <w:p w14:paraId="07DDFC6B" w14:textId="7A3AF6E8" w:rsidR="002E2A25" w:rsidRDefault="002E2A25">
      <w:pPr>
        <w:pStyle w:val="Textonotapie"/>
      </w:pPr>
      <w:r>
        <w:rPr>
          <w:rStyle w:val="Refdenotaalpie"/>
        </w:rPr>
        <w:footnoteRef/>
      </w:r>
      <w:r>
        <w:t xml:space="preserve"> </w:t>
      </w:r>
      <w:r w:rsidRPr="002E2A25">
        <w:rPr>
          <w:i/>
          <w:iCs/>
        </w:rPr>
        <w:t>Socio-Economic Panel</w:t>
      </w:r>
      <w:r>
        <w:rPr>
          <w:i/>
          <w:iCs/>
        </w:rPr>
        <w:t xml:space="preserve"> - </w:t>
      </w:r>
      <w:r w:rsidRPr="002E2A25">
        <w:rPr>
          <w:i/>
          <w:iCs/>
        </w:rPr>
        <w:t>Innovation Sample</w:t>
      </w:r>
    </w:p>
  </w:footnote>
  <w:footnote w:id="5">
    <w:p w14:paraId="76498F46" w14:textId="20EEBA1B" w:rsidR="002E2A25" w:rsidRPr="002E2A25" w:rsidRDefault="002E2A25">
      <w:pPr>
        <w:pStyle w:val="Textonotapie"/>
        <w:rPr>
          <w:lang w:val="es-CL"/>
        </w:rPr>
      </w:pPr>
      <w:r>
        <w:rPr>
          <w:rStyle w:val="Refdenotaalpie"/>
        </w:rPr>
        <w:footnoteRef/>
      </w:r>
      <w:r w:rsidRPr="002E2A25">
        <w:rPr>
          <w:lang w:val="es-CL"/>
        </w:rPr>
        <w:t xml:space="preserve"> </w:t>
      </w:r>
      <w:r w:rsidR="00361426">
        <w:rPr>
          <w:lang w:val="es-CL"/>
        </w:rPr>
        <w:t>Encuesta Social General Alemana</w:t>
      </w:r>
      <w:r w:rsidRPr="002E2A25">
        <w:rPr>
          <w:i/>
          <w:iCs/>
          <w:lang w:val="es-CL"/>
        </w:rPr>
        <w:t xml:space="preserve">. </w:t>
      </w:r>
      <w:r w:rsidRPr="002E2A25">
        <w:rPr>
          <w:lang w:val="es-CL"/>
        </w:rPr>
        <w:t>Siglas por su nombre en alemán:</w:t>
      </w:r>
      <w:r>
        <w:rPr>
          <w:i/>
          <w:iCs/>
          <w:lang w:val="es-CL"/>
        </w:rPr>
        <w:t xml:space="preserve"> </w:t>
      </w:r>
      <w:proofErr w:type="spellStart"/>
      <w:r w:rsidRPr="002E2A25">
        <w:rPr>
          <w:i/>
          <w:iCs/>
          <w:lang w:val="es-CL"/>
        </w:rPr>
        <w:t>Allgemeine</w:t>
      </w:r>
      <w:proofErr w:type="spellEnd"/>
      <w:r w:rsidRPr="002E2A25">
        <w:rPr>
          <w:i/>
          <w:iCs/>
          <w:lang w:val="es-CL"/>
        </w:rPr>
        <w:t xml:space="preserve"> </w:t>
      </w:r>
      <w:proofErr w:type="spellStart"/>
      <w:r w:rsidRPr="002E2A25">
        <w:rPr>
          <w:i/>
          <w:iCs/>
          <w:lang w:val="es-CL"/>
        </w:rPr>
        <w:t>Bevo¨lkerungsumfrage</w:t>
      </w:r>
      <w:proofErr w:type="spellEnd"/>
      <w:r w:rsidRPr="002E2A25">
        <w:rPr>
          <w:i/>
          <w:iCs/>
          <w:lang w:val="es-CL"/>
        </w:rPr>
        <w:t xml:space="preserve"> </w:t>
      </w:r>
      <w:proofErr w:type="spellStart"/>
      <w:r w:rsidRPr="002E2A25">
        <w:rPr>
          <w:i/>
          <w:iCs/>
          <w:lang w:val="es-CL"/>
        </w:rPr>
        <w:t>der</w:t>
      </w:r>
      <w:proofErr w:type="spellEnd"/>
      <w:r w:rsidRPr="002E2A25">
        <w:rPr>
          <w:i/>
          <w:iCs/>
          <w:lang w:val="es-CL"/>
        </w:rPr>
        <w:t xml:space="preserve"> </w:t>
      </w:r>
      <w:proofErr w:type="spellStart"/>
      <w:r w:rsidRPr="002E2A25">
        <w:rPr>
          <w:i/>
          <w:iCs/>
          <w:lang w:val="es-CL"/>
        </w:rPr>
        <w:t>Sozialwissenschaften</w:t>
      </w:r>
      <w:proofErr w:type="spellEnd"/>
      <w:r>
        <w:rPr>
          <w:i/>
          <w:iCs/>
          <w:lang w:val="es-C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419317" w14:textId="77777777" w:rsidR="00B25628" w:rsidRDefault="00B25628">
    <w:pPr>
      <w:pStyle w:val="Encabezado"/>
      <w:jc w:val="right"/>
    </w:pPr>
    <w:r>
      <w:fldChar w:fldCharType="begin"/>
    </w:r>
    <w:r>
      <w:instrText xml:space="preserve">PAGE </w:instrText>
    </w:r>
    <w:r>
      <w:fldChar w:fldCharType="separate"/>
    </w:r>
    <w:r w:rsidR="005B50A1">
      <w:rPr>
        <w:noProof/>
      </w:rPr>
      <w:t>8</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B777B"/>
    <w:multiLevelType w:val="hybridMultilevel"/>
    <w:tmpl w:val="FF4818C6"/>
    <w:lvl w:ilvl="0" w:tplc="D676E934">
      <w:start w:val="1"/>
      <w:numFmt w:val="upperRoman"/>
      <w:lvlText w:val="%1."/>
      <w:lvlJc w:val="left"/>
      <w:pPr>
        <w:ind w:left="1500" w:hanging="114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486F0A1A"/>
    <w:multiLevelType w:val="hybridMultilevel"/>
    <w:tmpl w:val="90D6F812"/>
    <w:lvl w:ilvl="0" w:tplc="9176BD9C">
      <w:start w:val="2"/>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73C656EE"/>
    <w:multiLevelType w:val="hybridMultilevel"/>
    <w:tmpl w:val="0284CA4A"/>
    <w:lvl w:ilvl="0" w:tplc="538463DA">
      <w:start w:val="3"/>
      <w:numFmt w:val="bullet"/>
      <w:lvlText w:val="-"/>
      <w:lvlJc w:val="left"/>
      <w:pPr>
        <w:ind w:left="720" w:hanging="360"/>
      </w:pPr>
      <w:rPr>
        <w:rFonts w:ascii="Times New Roman" w:eastAsia="Times New Roman" w:hAnsi="Times New Roman" w:cs="Times New Roman"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2418355">
    <w:abstractNumId w:val="0"/>
  </w:num>
  <w:num w:numId="2" w16cid:durableId="444740204">
    <w:abstractNumId w:val="2"/>
  </w:num>
  <w:num w:numId="3" w16cid:durableId="10390857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CF"/>
    <w:rsid w:val="00013C74"/>
    <w:rsid w:val="00026BDB"/>
    <w:rsid w:val="00042078"/>
    <w:rsid w:val="00067ECB"/>
    <w:rsid w:val="00077068"/>
    <w:rsid w:val="00090816"/>
    <w:rsid w:val="000A458C"/>
    <w:rsid w:val="000A5114"/>
    <w:rsid w:val="000B6B21"/>
    <w:rsid w:val="000C5E96"/>
    <w:rsid w:val="000D123A"/>
    <w:rsid w:val="000D550B"/>
    <w:rsid w:val="00105F37"/>
    <w:rsid w:val="00110A82"/>
    <w:rsid w:val="0013114B"/>
    <w:rsid w:val="00137FDD"/>
    <w:rsid w:val="00147B53"/>
    <w:rsid w:val="00155C0D"/>
    <w:rsid w:val="00161B88"/>
    <w:rsid w:val="0018245F"/>
    <w:rsid w:val="001A0CB2"/>
    <w:rsid w:val="001A35B2"/>
    <w:rsid w:val="001A6A3F"/>
    <w:rsid w:val="001B73D2"/>
    <w:rsid w:val="001C0964"/>
    <w:rsid w:val="001D1515"/>
    <w:rsid w:val="001E7173"/>
    <w:rsid w:val="001F5F3A"/>
    <w:rsid w:val="0022141F"/>
    <w:rsid w:val="002376CF"/>
    <w:rsid w:val="002641D5"/>
    <w:rsid w:val="00270052"/>
    <w:rsid w:val="002A10C3"/>
    <w:rsid w:val="002B197B"/>
    <w:rsid w:val="002B27B5"/>
    <w:rsid w:val="002B5F9A"/>
    <w:rsid w:val="002E2A25"/>
    <w:rsid w:val="003028D0"/>
    <w:rsid w:val="003458A7"/>
    <w:rsid w:val="00356053"/>
    <w:rsid w:val="00361426"/>
    <w:rsid w:val="00380170"/>
    <w:rsid w:val="003A1AE2"/>
    <w:rsid w:val="003D6B1B"/>
    <w:rsid w:val="00427508"/>
    <w:rsid w:val="00444F55"/>
    <w:rsid w:val="004F019A"/>
    <w:rsid w:val="004F3EFA"/>
    <w:rsid w:val="0050644C"/>
    <w:rsid w:val="005B465E"/>
    <w:rsid w:val="005B50A1"/>
    <w:rsid w:val="005F0B3C"/>
    <w:rsid w:val="005F2836"/>
    <w:rsid w:val="006007A3"/>
    <w:rsid w:val="00602A6A"/>
    <w:rsid w:val="00616581"/>
    <w:rsid w:val="00631AFF"/>
    <w:rsid w:val="00636146"/>
    <w:rsid w:val="00644505"/>
    <w:rsid w:val="00645126"/>
    <w:rsid w:val="00647A28"/>
    <w:rsid w:val="00656DDF"/>
    <w:rsid w:val="006922C8"/>
    <w:rsid w:val="006B018A"/>
    <w:rsid w:val="006E3D78"/>
    <w:rsid w:val="00706A8E"/>
    <w:rsid w:val="00711FB2"/>
    <w:rsid w:val="00715B4B"/>
    <w:rsid w:val="00725CB4"/>
    <w:rsid w:val="00725E6F"/>
    <w:rsid w:val="007476D9"/>
    <w:rsid w:val="00764275"/>
    <w:rsid w:val="00764875"/>
    <w:rsid w:val="00775AA6"/>
    <w:rsid w:val="007B6123"/>
    <w:rsid w:val="007B7F25"/>
    <w:rsid w:val="007C2784"/>
    <w:rsid w:val="007D0DD5"/>
    <w:rsid w:val="007E1308"/>
    <w:rsid w:val="00813624"/>
    <w:rsid w:val="00820A9D"/>
    <w:rsid w:val="00823496"/>
    <w:rsid w:val="00826667"/>
    <w:rsid w:val="00851D08"/>
    <w:rsid w:val="00852CD0"/>
    <w:rsid w:val="00854760"/>
    <w:rsid w:val="00857797"/>
    <w:rsid w:val="008761F5"/>
    <w:rsid w:val="008818BA"/>
    <w:rsid w:val="008825ED"/>
    <w:rsid w:val="008A67BA"/>
    <w:rsid w:val="008B5201"/>
    <w:rsid w:val="008E121D"/>
    <w:rsid w:val="008E55AB"/>
    <w:rsid w:val="008F10BE"/>
    <w:rsid w:val="008F4A99"/>
    <w:rsid w:val="008F7518"/>
    <w:rsid w:val="00906B6E"/>
    <w:rsid w:val="0091125A"/>
    <w:rsid w:val="009177DA"/>
    <w:rsid w:val="009345F5"/>
    <w:rsid w:val="00936276"/>
    <w:rsid w:val="00951F4F"/>
    <w:rsid w:val="00960A55"/>
    <w:rsid w:val="00977C73"/>
    <w:rsid w:val="009842C5"/>
    <w:rsid w:val="009D2243"/>
    <w:rsid w:val="00A04A8A"/>
    <w:rsid w:val="00A04CA9"/>
    <w:rsid w:val="00AA1096"/>
    <w:rsid w:val="00AA7868"/>
    <w:rsid w:val="00AB1AA4"/>
    <w:rsid w:val="00AB3B09"/>
    <w:rsid w:val="00AD0F66"/>
    <w:rsid w:val="00AE2483"/>
    <w:rsid w:val="00AF491E"/>
    <w:rsid w:val="00B00A40"/>
    <w:rsid w:val="00B015AF"/>
    <w:rsid w:val="00B01CE9"/>
    <w:rsid w:val="00B1394A"/>
    <w:rsid w:val="00B2311D"/>
    <w:rsid w:val="00B25628"/>
    <w:rsid w:val="00B3160A"/>
    <w:rsid w:val="00B43B49"/>
    <w:rsid w:val="00B560BC"/>
    <w:rsid w:val="00B618C2"/>
    <w:rsid w:val="00B62100"/>
    <w:rsid w:val="00B63138"/>
    <w:rsid w:val="00B644F0"/>
    <w:rsid w:val="00B67958"/>
    <w:rsid w:val="00B7740D"/>
    <w:rsid w:val="00BB61ED"/>
    <w:rsid w:val="00BE74E0"/>
    <w:rsid w:val="00BF317E"/>
    <w:rsid w:val="00C006D0"/>
    <w:rsid w:val="00C03477"/>
    <w:rsid w:val="00C03CDE"/>
    <w:rsid w:val="00C07598"/>
    <w:rsid w:val="00C2541A"/>
    <w:rsid w:val="00C26B04"/>
    <w:rsid w:val="00C37EC1"/>
    <w:rsid w:val="00C429E9"/>
    <w:rsid w:val="00C4380F"/>
    <w:rsid w:val="00C67BFD"/>
    <w:rsid w:val="00C72F6C"/>
    <w:rsid w:val="00C80359"/>
    <w:rsid w:val="00C81A47"/>
    <w:rsid w:val="00C94B21"/>
    <w:rsid w:val="00CF2BD6"/>
    <w:rsid w:val="00D45BA8"/>
    <w:rsid w:val="00D73ACE"/>
    <w:rsid w:val="00D86E94"/>
    <w:rsid w:val="00DA0549"/>
    <w:rsid w:val="00DA0CB0"/>
    <w:rsid w:val="00DB593A"/>
    <w:rsid w:val="00DD4963"/>
    <w:rsid w:val="00DE1797"/>
    <w:rsid w:val="00DF37D9"/>
    <w:rsid w:val="00DF5AF7"/>
    <w:rsid w:val="00DF76C5"/>
    <w:rsid w:val="00E00BDF"/>
    <w:rsid w:val="00E205AB"/>
    <w:rsid w:val="00E54BE8"/>
    <w:rsid w:val="00E714A2"/>
    <w:rsid w:val="00E74792"/>
    <w:rsid w:val="00E74F1D"/>
    <w:rsid w:val="00EB567B"/>
    <w:rsid w:val="00EC3DD9"/>
    <w:rsid w:val="00EC60F5"/>
    <w:rsid w:val="00EC7180"/>
    <w:rsid w:val="00EF41A1"/>
    <w:rsid w:val="00F05735"/>
    <w:rsid w:val="00F13088"/>
    <w:rsid w:val="00F14457"/>
    <w:rsid w:val="00F14840"/>
    <w:rsid w:val="00F43915"/>
    <w:rsid w:val="00F462D3"/>
    <w:rsid w:val="00F663AD"/>
    <w:rsid w:val="00F86231"/>
    <w:rsid w:val="00F86803"/>
    <w:rsid w:val="00F96591"/>
    <w:rsid w:val="00FB1073"/>
    <w:rsid w:val="00FC0457"/>
    <w:rsid w:val="00FC3322"/>
    <w:rsid w:val="00FE2D07"/>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256DF6"/>
  <w15:chartTrackingRefBased/>
  <w15:docId w15:val="{3B98C37C-A220-4E80-BF31-44B8472B8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eastAsia="Times New Roman" w:hAnsi="CG Times" w:cs="Times New Roman"/>
        <w:lang w:val="es-CL" w:eastAsia="es-C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before="120" w:after="120" w:line="360" w:lineRule="atLeast"/>
      <w:ind w:right="340" w:firstLine="1134"/>
      <w:jc w:val="both"/>
    </w:pPr>
    <w:rPr>
      <w:rFonts w:ascii="Times New Roman" w:hAnsi="Times New Roman"/>
      <w:sz w:val="24"/>
      <w:lang w:val="en-US" w:eastAsia="es-ES"/>
    </w:rPr>
  </w:style>
  <w:style w:type="paragraph" w:styleId="Ttulo1">
    <w:name w:val="heading 1"/>
    <w:basedOn w:val="Normal"/>
    <w:next w:val="Normal"/>
    <w:qFormat/>
    <w:pPr>
      <w:keepNext/>
      <w:pageBreakBefore/>
      <w:tabs>
        <w:tab w:val="left" w:pos="1134"/>
      </w:tabs>
      <w:ind w:left="1134" w:hanging="1134"/>
      <w:outlineLvl w:val="0"/>
    </w:pPr>
    <w:rPr>
      <w:b/>
      <w:caps/>
    </w:rPr>
  </w:style>
  <w:style w:type="paragraph" w:styleId="Ttulo2">
    <w:name w:val="heading 2"/>
    <w:basedOn w:val="Ttulo1"/>
    <w:next w:val="Normal"/>
    <w:qFormat/>
    <w:pPr>
      <w:pageBreakBefore w:val="0"/>
      <w:ind w:left="1180" w:hanging="1180"/>
      <w:outlineLvl w:val="1"/>
    </w:pPr>
    <w:rPr>
      <w:caps w:val="0"/>
    </w:rPr>
  </w:style>
  <w:style w:type="paragraph" w:styleId="Ttulo3">
    <w:name w:val="heading 3"/>
    <w:basedOn w:val="Ttulo1"/>
    <w:next w:val="Normal"/>
    <w:qFormat/>
    <w:pPr>
      <w:pageBreakBefore w:val="0"/>
      <w:ind w:left="1163" w:hanging="1140"/>
      <w:outlineLvl w:val="2"/>
    </w:pPr>
    <w:rPr>
      <w:caps w:val="0"/>
    </w:rPr>
  </w:style>
  <w:style w:type="paragraph" w:styleId="Ttulo4">
    <w:name w:val="heading 4"/>
    <w:basedOn w:val="Normal"/>
    <w:next w:val="Normal"/>
    <w:qFormat/>
    <w:pPr>
      <w:keepNext/>
      <w:tabs>
        <w:tab w:val="left" w:pos="340"/>
      </w:tabs>
      <w:ind w:left="340" w:hanging="340"/>
      <w:outlineLvl w:val="3"/>
    </w:pPr>
  </w:style>
  <w:style w:type="paragraph" w:styleId="Ttulo5">
    <w:name w:val="heading 5"/>
    <w:basedOn w:val="Normal"/>
    <w:next w:val="Normal"/>
    <w:qFormat/>
    <w:pPr>
      <w:keepNext/>
      <w:tabs>
        <w:tab w:val="left" w:pos="737"/>
      </w:tabs>
      <w:ind w:left="737" w:hanging="340"/>
      <w:outlineLvl w:val="4"/>
    </w:pPr>
  </w:style>
  <w:style w:type="paragraph" w:styleId="Ttulo6">
    <w:name w:val="heading 6"/>
    <w:basedOn w:val="Normal"/>
    <w:next w:val="Normal"/>
    <w:qFormat/>
    <w:pPr>
      <w:keepNext/>
      <w:tabs>
        <w:tab w:val="left" w:pos="1021"/>
      </w:tabs>
      <w:ind w:left="1021" w:hanging="284"/>
      <w:outlineLvl w:val="5"/>
    </w:pPr>
  </w:style>
  <w:style w:type="paragraph" w:styleId="Ttulo7">
    <w:name w:val="heading 7"/>
    <w:basedOn w:val="Normal"/>
    <w:next w:val="Normal"/>
    <w:qFormat/>
    <w:pPr>
      <w:ind w:left="708"/>
      <w:outlineLvl w:val="6"/>
    </w:pPr>
    <w:rPr>
      <w:i/>
      <w:sz w:val="20"/>
    </w:rPr>
  </w:style>
  <w:style w:type="paragraph" w:styleId="Ttulo8">
    <w:name w:val="heading 8"/>
    <w:basedOn w:val="Normal"/>
    <w:next w:val="Normal"/>
    <w:qFormat/>
    <w:pPr>
      <w:ind w:left="708"/>
      <w:outlineLvl w:val="7"/>
    </w:pPr>
    <w:rPr>
      <w:i/>
      <w:sz w:val="20"/>
    </w:rPr>
  </w:style>
  <w:style w:type="paragraph" w:styleId="Ttulo9">
    <w:name w:val="heading 9"/>
    <w:basedOn w:val="Normal"/>
    <w:next w:val="Normal"/>
    <w:qFormat/>
    <w:pPr>
      <w:ind w:left="708"/>
      <w:outlineLvl w:val="8"/>
    </w:pPr>
    <w:rPr>
      <w:i/>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Mapadeldocumento">
    <w:name w:val="Document Map"/>
    <w:basedOn w:val="Normal"/>
    <w:semiHidden/>
    <w:pPr>
      <w:shd w:val="clear" w:color="auto" w:fill="000080"/>
    </w:pPr>
    <w:rPr>
      <w:rFonts w:ascii="Tahoma" w:hAnsi="Tahoma"/>
    </w:rPr>
  </w:style>
  <w:style w:type="paragraph" w:styleId="TDC6">
    <w:name w:val="toc 6"/>
    <w:basedOn w:val="Normal"/>
    <w:next w:val="Normal"/>
    <w:semiHidden/>
    <w:pPr>
      <w:tabs>
        <w:tab w:val="left" w:leader="dot" w:pos="8079"/>
        <w:tab w:val="right" w:pos="8505"/>
      </w:tabs>
      <w:ind w:left="3544" w:right="850"/>
    </w:pPr>
  </w:style>
  <w:style w:type="paragraph" w:styleId="TDC5">
    <w:name w:val="toc 5"/>
    <w:basedOn w:val="Normal"/>
    <w:next w:val="Normal"/>
    <w:semiHidden/>
    <w:pPr>
      <w:tabs>
        <w:tab w:val="left" w:leader="dot" w:pos="8280"/>
        <w:tab w:val="right" w:leader="dot" w:pos="8504"/>
        <w:tab w:val="right" w:pos="8640"/>
      </w:tabs>
      <w:ind w:left="2835" w:right="850" w:firstLine="720"/>
    </w:pPr>
  </w:style>
  <w:style w:type="paragraph" w:styleId="TDC4">
    <w:name w:val="toc 4"/>
    <w:basedOn w:val="Normal"/>
    <w:next w:val="Normal"/>
    <w:semiHidden/>
    <w:pPr>
      <w:tabs>
        <w:tab w:val="right" w:leader="dot" w:pos="8220"/>
        <w:tab w:val="left" w:leader="dot" w:pos="8280"/>
        <w:tab w:val="right" w:pos="8640"/>
      </w:tabs>
      <w:spacing w:before="0" w:after="0"/>
      <w:ind w:left="2140" w:right="41" w:hanging="440"/>
    </w:pPr>
  </w:style>
  <w:style w:type="paragraph" w:styleId="TDC3">
    <w:name w:val="toc 3"/>
    <w:basedOn w:val="Normal"/>
    <w:next w:val="Normal"/>
    <w:uiPriority w:val="39"/>
    <w:pPr>
      <w:tabs>
        <w:tab w:val="left" w:pos="1701"/>
        <w:tab w:val="left" w:pos="2194"/>
        <w:tab w:val="left" w:leader="dot" w:pos="8108"/>
      </w:tabs>
      <w:spacing w:before="0" w:after="0"/>
      <w:ind w:left="1701" w:right="0" w:hanging="624"/>
    </w:pPr>
  </w:style>
  <w:style w:type="paragraph" w:styleId="TDC2">
    <w:name w:val="toc 2"/>
    <w:basedOn w:val="Normal"/>
    <w:next w:val="Normal"/>
    <w:uiPriority w:val="39"/>
    <w:pPr>
      <w:tabs>
        <w:tab w:val="left" w:pos="1077"/>
        <w:tab w:val="left" w:pos="1267"/>
        <w:tab w:val="right" w:leader="dot" w:pos="8222"/>
      </w:tabs>
      <w:spacing w:before="0" w:after="0"/>
      <w:ind w:left="1077" w:right="0" w:hanging="510"/>
    </w:pPr>
  </w:style>
  <w:style w:type="paragraph" w:styleId="TDC1">
    <w:name w:val="toc 1"/>
    <w:basedOn w:val="Normal"/>
    <w:next w:val="Normal"/>
    <w:uiPriority w:val="39"/>
    <w:pPr>
      <w:tabs>
        <w:tab w:val="left" w:pos="921"/>
        <w:tab w:val="right" w:leader="dot" w:pos="8222"/>
      </w:tabs>
      <w:spacing w:before="240" w:after="0"/>
      <w:ind w:left="567" w:right="0" w:hanging="567"/>
    </w:pPr>
  </w:style>
  <w:style w:type="paragraph" w:styleId="ndice7">
    <w:name w:val="index 7"/>
    <w:basedOn w:val="Normal"/>
    <w:next w:val="Normal"/>
    <w:semiHidden/>
    <w:pPr>
      <w:ind w:left="1698"/>
    </w:pPr>
  </w:style>
  <w:style w:type="paragraph" w:styleId="ndice6">
    <w:name w:val="index 6"/>
    <w:basedOn w:val="Normal"/>
    <w:next w:val="Normal"/>
    <w:semiHidden/>
    <w:pPr>
      <w:ind w:left="1415"/>
    </w:pPr>
  </w:style>
  <w:style w:type="paragraph" w:styleId="ndice5">
    <w:name w:val="index 5"/>
    <w:basedOn w:val="Normal"/>
    <w:next w:val="Normal"/>
    <w:semiHidden/>
    <w:pPr>
      <w:ind w:left="1132"/>
    </w:pPr>
  </w:style>
  <w:style w:type="paragraph" w:styleId="ndice4">
    <w:name w:val="index 4"/>
    <w:basedOn w:val="Normal"/>
    <w:next w:val="Normal"/>
    <w:semiHidden/>
    <w:pPr>
      <w:ind w:left="849"/>
    </w:pPr>
  </w:style>
  <w:style w:type="paragraph" w:styleId="ndice3">
    <w:name w:val="index 3"/>
    <w:basedOn w:val="Normal"/>
    <w:next w:val="Normal"/>
    <w:semiHidden/>
    <w:pPr>
      <w:ind w:left="566"/>
    </w:pPr>
  </w:style>
  <w:style w:type="paragraph" w:styleId="ndice2">
    <w:name w:val="index 2"/>
    <w:basedOn w:val="Normal"/>
    <w:next w:val="Normal"/>
    <w:semiHidden/>
    <w:pPr>
      <w:ind w:left="283"/>
    </w:pPr>
  </w:style>
  <w:style w:type="paragraph" w:styleId="ndice1">
    <w:name w:val="index 1"/>
    <w:basedOn w:val="Normal"/>
    <w:next w:val="Normal"/>
    <w:semiHidden/>
  </w:style>
  <w:style w:type="paragraph" w:styleId="Ttulodendice">
    <w:name w:val="index heading"/>
    <w:basedOn w:val="Normal"/>
    <w:next w:val="Normal"/>
    <w:semiHidden/>
    <w:pPr>
      <w:ind w:firstLine="567"/>
    </w:pPr>
    <w:rPr>
      <w:sz w:val="28"/>
    </w:rPr>
  </w:style>
  <w:style w:type="paragraph" w:styleId="Piedepgina">
    <w:name w:val="footer"/>
    <w:basedOn w:val="Normal"/>
    <w:next w:val="Normal"/>
    <w:pPr>
      <w:tabs>
        <w:tab w:val="center" w:pos="4320"/>
        <w:tab w:val="right" w:pos="8640"/>
      </w:tabs>
      <w:spacing w:before="0" w:after="0" w:line="240" w:lineRule="auto"/>
      <w:ind w:right="331" w:firstLine="1181"/>
      <w:jc w:val="center"/>
    </w:pPr>
  </w:style>
  <w:style w:type="paragraph" w:styleId="Encabezado">
    <w:name w:val="header"/>
    <w:basedOn w:val="Normal"/>
    <w:next w:val="Normal"/>
    <w:pPr>
      <w:tabs>
        <w:tab w:val="center" w:pos="4252"/>
        <w:tab w:val="right" w:pos="8504"/>
      </w:tabs>
    </w:pPr>
  </w:style>
  <w:style w:type="paragraph" w:styleId="Textonotapie">
    <w:name w:val="footnote text"/>
    <w:basedOn w:val="Normal"/>
    <w:next w:val="Normal"/>
    <w:semiHidden/>
    <w:rPr>
      <w:sz w:val="20"/>
    </w:rPr>
  </w:style>
  <w:style w:type="paragraph" w:styleId="Sangranormal">
    <w:name w:val="Normal Indent"/>
    <w:basedOn w:val="Normal"/>
    <w:next w:val="Normal"/>
    <w:pPr>
      <w:spacing w:line="240" w:lineRule="auto"/>
      <w:ind w:left="720"/>
    </w:pPr>
  </w:style>
  <w:style w:type="paragraph" w:customStyle="1" w:styleId="Nmerodepgina1">
    <w:name w:val="Número de página1"/>
    <w:basedOn w:val="Normal"/>
    <w:next w:val="Normal"/>
    <w:pPr>
      <w:ind w:firstLine="720"/>
    </w:pPr>
  </w:style>
  <w:style w:type="paragraph" w:customStyle="1" w:styleId="FiguraN">
    <w:name w:val="Figura N"/>
    <w:basedOn w:val="Normal"/>
    <w:pPr>
      <w:spacing w:before="240" w:after="360"/>
      <w:ind w:firstLine="567"/>
      <w:jc w:val="center"/>
    </w:pPr>
  </w:style>
  <w:style w:type="paragraph" w:customStyle="1" w:styleId="tabla">
    <w:name w:val="tabla"/>
    <w:basedOn w:val="Normal"/>
    <w:pPr>
      <w:spacing w:before="100" w:after="100" w:line="240" w:lineRule="auto"/>
      <w:ind w:firstLine="23"/>
    </w:pPr>
  </w:style>
  <w:style w:type="paragraph" w:customStyle="1" w:styleId="lista">
    <w:name w:val="lista"/>
    <w:basedOn w:val="Normal"/>
    <w:pPr>
      <w:spacing w:before="0" w:after="0"/>
      <w:ind w:left="340" w:hanging="340"/>
    </w:pPr>
  </w:style>
  <w:style w:type="paragraph" w:customStyle="1" w:styleId="Figura">
    <w:name w:val="Figura"/>
    <w:basedOn w:val="Normal"/>
    <w:pPr>
      <w:keepNext/>
      <w:pBdr>
        <w:top w:val="double" w:sz="6" w:space="1" w:color="auto"/>
        <w:left w:val="double" w:sz="6" w:space="1" w:color="auto"/>
        <w:bottom w:val="double" w:sz="6" w:space="1" w:color="auto"/>
        <w:right w:val="double" w:sz="6" w:space="1" w:color="auto"/>
      </w:pBdr>
      <w:spacing w:before="720" w:after="0"/>
      <w:ind w:right="0" w:firstLine="0"/>
      <w:jc w:val="center"/>
    </w:pPr>
  </w:style>
  <w:style w:type="paragraph" w:customStyle="1" w:styleId="formula">
    <w:name w:val="formula"/>
    <w:basedOn w:val="Normal"/>
    <w:pPr>
      <w:tabs>
        <w:tab w:val="left" w:pos="7740"/>
      </w:tabs>
      <w:ind w:left="1134" w:right="0" w:firstLine="0"/>
      <w:jc w:val="left"/>
    </w:pPr>
  </w:style>
  <w:style w:type="paragraph" w:customStyle="1" w:styleId="TablaN">
    <w:name w:val="TablaN"/>
    <w:basedOn w:val="FiguraN"/>
    <w:next w:val="tabla"/>
    <w:pPr>
      <w:keepNext/>
      <w:spacing w:before="360" w:after="240"/>
      <w:ind w:firstLine="1180"/>
    </w:pPr>
  </w:style>
  <w:style w:type="paragraph" w:customStyle="1" w:styleId="Dedicatoria">
    <w:name w:val="Dedicatoria"/>
    <w:basedOn w:val="Normal"/>
    <w:pPr>
      <w:keepLines/>
      <w:framePr w:w="4025" w:h="2979" w:hSpace="187" w:wrap="notBeside" w:vAnchor="page" w:hAnchor="page" w:x="6790" w:y="11421"/>
      <w:spacing w:line="240" w:lineRule="auto"/>
      <w:ind w:right="331" w:firstLine="0"/>
    </w:pPr>
  </w:style>
  <w:style w:type="paragraph" w:customStyle="1" w:styleId="cita">
    <w:name w:val="cita"/>
    <w:basedOn w:val="Normal"/>
    <w:pPr>
      <w:spacing w:line="240" w:lineRule="atLeast"/>
    </w:pPr>
    <w:rPr>
      <w:sz w:val="22"/>
    </w:rPr>
  </w:style>
  <w:style w:type="paragraph" w:customStyle="1" w:styleId="portada">
    <w:name w:val="portada"/>
    <w:basedOn w:val="Normal"/>
    <w:pPr>
      <w:spacing w:before="0" w:after="0" w:line="240" w:lineRule="auto"/>
      <w:ind w:left="851" w:right="0" w:firstLine="0"/>
      <w:jc w:val="left"/>
    </w:pPr>
    <w:rPr>
      <w:sz w:val="26"/>
    </w:rPr>
  </w:style>
  <w:style w:type="paragraph" w:customStyle="1" w:styleId="bibliografa">
    <w:name w:val="bibliografía"/>
    <w:basedOn w:val="Normal"/>
    <w:pPr>
      <w:ind w:left="1060" w:hanging="1060"/>
    </w:pPr>
  </w:style>
  <w:style w:type="paragraph" w:customStyle="1" w:styleId="formulaN">
    <w:name w:val="formulaN"/>
    <w:basedOn w:val="formula"/>
    <w:pPr>
      <w:jc w:val="right"/>
    </w:pPr>
    <w:rPr>
      <w:b/>
    </w:rPr>
  </w:style>
  <w:style w:type="paragraph" w:styleId="Prrafodelista">
    <w:name w:val="List Paragraph"/>
    <w:basedOn w:val="Normal"/>
    <w:uiPriority w:val="34"/>
    <w:qFormat/>
    <w:rsid w:val="000A458C"/>
    <w:pPr>
      <w:ind w:left="720"/>
      <w:contextualSpacing/>
    </w:pPr>
  </w:style>
  <w:style w:type="paragraph" w:styleId="TtuloTDC">
    <w:name w:val="TOC Heading"/>
    <w:basedOn w:val="Ttulo1"/>
    <w:next w:val="Normal"/>
    <w:uiPriority w:val="39"/>
    <w:unhideWhenUsed/>
    <w:qFormat/>
    <w:rsid w:val="000A458C"/>
    <w:pPr>
      <w:keepLines/>
      <w:pageBreakBefore w:val="0"/>
      <w:tabs>
        <w:tab w:val="clear" w:pos="1134"/>
      </w:tabs>
      <w:spacing w:before="240" w:after="0" w:line="259" w:lineRule="auto"/>
      <w:ind w:left="0" w:right="0" w:firstLine="0"/>
      <w:jc w:val="left"/>
      <w:outlineLvl w:val="9"/>
    </w:pPr>
    <w:rPr>
      <w:rFonts w:asciiTheme="majorHAnsi" w:eastAsiaTheme="majorEastAsia" w:hAnsiTheme="majorHAnsi" w:cstheme="majorBidi"/>
      <w:b w:val="0"/>
      <w:caps w:val="0"/>
      <w:color w:val="2F5496" w:themeColor="accent1" w:themeShade="BF"/>
      <w:sz w:val="32"/>
      <w:szCs w:val="32"/>
      <w:lang w:val="es-CL" w:eastAsia="es-CL"/>
    </w:rPr>
  </w:style>
  <w:style w:type="character" w:styleId="Hipervnculo">
    <w:name w:val="Hyperlink"/>
    <w:basedOn w:val="Fuentedeprrafopredeter"/>
    <w:uiPriority w:val="99"/>
    <w:unhideWhenUsed/>
    <w:rsid w:val="000A458C"/>
    <w:rPr>
      <w:color w:val="0563C1" w:themeColor="hyperlink"/>
      <w:u w:val="single"/>
    </w:rPr>
  </w:style>
  <w:style w:type="paragraph" w:customStyle="1" w:styleId="Default">
    <w:name w:val="Default"/>
    <w:rsid w:val="00427508"/>
    <w:pPr>
      <w:autoSpaceDE w:val="0"/>
      <w:autoSpaceDN w:val="0"/>
      <w:adjustRightInd w:val="0"/>
    </w:pPr>
    <w:rPr>
      <w:rFonts w:ascii="Roboto Condensed" w:hAnsi="Roboto Condensed" w:cs="Roboto Condensed"/>
      <w:color w:val="000000"/>
      <w:sz w:val="24"/>
      <w:szCs w:val="24"/>
    </w:rPr>
  </w:style>
  <w:style w:type="table" w:styleId="Tablaconcuadrcula">
    <w:name w:val="Table Grid"/>
    <w:basedOn w:val="Tablanormal"/>
    <w:rsid w:val="008F75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8F4A99"/>
    <w:rPr>
      <w:color w:val="666666"/>
    </w:rPr>
  </w:style>
  <w:style w:type="character" w:styleId="Nmerodelnea">
    <w:name w:val="line number"/>
    <w:basedOn w:val="Fuentedeprrafopredeter"/>
    <w:rsid w:val="00F462D3"/>
  </w:style>
  <w:style w:type="character" w:styleId="Refdenotaalpie">
    <w:name w:val="footnote reference"/>
    <w:basedOn w:val="Fuentedeprrafopredeter"/>
    <w:rsid w:val="00C37E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2428598">
      <w:bodyDiv w:val="1"/>
      <w:marLeft w:val="0"/>
      <w:marRight w:val="0"/>
      <w:marTop w:val="0"/>
      <w:marBottom w:val="0"/>
      <w:divBdr>
        <w:top w:val="none" w:sz="0" w:space="0" w:color="auto"/>
        <w:left w:val="none" w:sz="0" w:space="0" w:color="auto"/>
        <w:bottom w:val="none" w:sz="0" w:space="0" w:color="auto"/>
        <w:right w:val="none" w:sz="0" w:space="0" w:color="auto"/>
      </w:divBdr>
    </w:div>
    <w:div w:id="257105365">
      <w:bodyDiv w:val="1"/>
      <w:marLeft w:val="0"/>
      <w:marRight w:val="0"/>
      <w:marTop w:val="0"/>
      <w:marBottom w:val="0"/>
      <w:divBdr>
        <w:top w:val="none" w:sz="0" w:space="0" w:color="auto"/>
        <w:left w:val="none" w:sz="0" w:space="0" w:color="auto"/>
        <w:bottom w:val="none" w:sz="0" w:space="0" w:color="auto"/>
        <w:right w:val="none" w:sz="0" w:space="0" w:color="auto"/>
      </w:divBdr>
    </w:div>
    <w:div w:id="261567496">
      <w:bodyDiv w:val="1"/>
      <w:marLeft w:val="0"/>
      <w:marRight w:val="0"/>
      <w:marTop w:val="0"/>
      <w:marBottom w:val="0"/>
      <w:divBdr>
        <w:top w:val="none" w:sz="0" w:space="0" w:color="auto"/>
        <w:left w:val="none" w:sz="0" w:space="0" w:color="auto"/>
        <w:bottom w:val="none" w:sz="0" w:space="0" w:color="auto"/>
        <w:right w:val="none" w:sz="0" w:space="0" w:color="auto"/>
      </w:divBdr>
    </w:div>
    <w:div w:id="484207233">
      <w:bodyDiv w:val="1"/>
      <w:marLeft w:val="0"/>
      <w:marRight w:val="0"/>
      <w:marTop w:val="0"/>
      <w:marBottom w:val="0"/>
      <w:divBdr>
        <w:top w:val="none" w:sz="0" w:space="0" w:color="auto"/>
        <w:left w:val="none" w:sz="0" w:space="0" w:color="auto"/>
        <w:bottom w:val="none" w:sz="0" w:space="0" w:color="auto"/>
        <w:right w:val="none" w:sz="0" w:space="0" w:color="auto"/>
      </w:divBdr>
    </w:div>
    <w:div w:id="786584833">
      <w:bodyDiv w:val="1"/>
      <w:marLeft w:val="0"/>
      <w:marRight w:val="0"/>
      <w:marTop w:val="0"/>
      <w:marBottom w:val="0"/>
      <w:divBdr>
        <w:top w:val="none" w:sz="0" w:space="0" w:color="auto"/>
        <w:left w:val="none" w:sz="0" w:space="0" w:color="auto"/>
        <w:bottom w:val="none" w:sz="0" w:space="0" w:color="auto"/>
        <w:right w:val="none" w:sz="0" w:space="0" w:color="auto"/>
      </w:divBdr>
    </w:div>
    <w:div w:id="814183612">
      <w:bodyDiv w:val="1"/>
      <w:marLeft w:val="0"/>
      <w:marRight w:val="0"/>
      <w:marTop w:val="0"/>
      <w:marBottom w:val="0"/>
      <w:divBdr>
        <w:top w:val="none" w:sz="0" w:space="0" w:color="auto"/>
        <w:left w:val="none" w:sz="0" w:space="0" w:color="auto"/>
        <w:bottom w:val="none" w:sz="0" w:space="0" w:color="auto"/>
        <w:right w:val="none" w:sz="0" w:space="0" w:color="auto"/>
      </w:divBdr>
    </w:div>
    <w:div w:id="824247089">
      <w:bodyDiv w:val="1"/>
      <w:marLeft w:val="0"/>
      <w:marRight w:val="0"/>
      <w:marTop w:val="0"/>
      <w:marBottom w:val="0"/>
      <w:divBdr>
        <w:top w:val="none" w:sz="0" w:space="0" w:color="auto"/>
        <w:left w:val="none" w:sz="0" w:space="0" w:color="auto"/>
        <w:bottom w:val="none" w:sz="0" w:space="0" w:color="auto"/>
        <w:right w:val="none" w:sz="0" w:space="0" w:color="auto"/>
      </w:divBdr>
    </w:div>
    <w:div w:id="877860545">
      <w:bodyDiv w:val="1"/>
      <w:marLeft w:val="0"/>
      <w:marRight w:val="0"/>
      <w:marTop w:val="0"/>
      <w:marBottom w:val="0"/>
      <w:divBdr>
        <w:top w:val="none" w:sz="0" w:space="0" w:color="auto"/>
        <w:left w:val="none" w:sz="0" w:space="0" w:color="auto"/>
        <w:bottom w:val="none" w:sz="0" w:space="0" w:color="auto"/>
        <w:right w:val="none" w:sz="0" w:space="0" w:color="auto"/>
      </w:divBdr>
    </w:div>
    <w:div w:id="908492253">
      <w:bodyDiv w:val="1"/>
      <w:marLeft w:val="0"/>
      <w:marRight w:val="0"/>
      <w:marTop w:val="0"/>
      <w:marBottom w:val="0"/>
      <w:divBdr>
        <w:top w:val="none" w:sz="0" w:space="0" w:color="auto"/>
        <w:left w:val="none" w:sz="0" w:space="0" w:color="auto"/>
        <w:bottom w:val="none" w:sz="0" w:space="0" w:color="auto"/>
        <w:right w:val="none" w:sz="0" w:space="0" w:color="auto"/>
      </w:divBdr>
    </w:div>
    <w:div w:id="932277690">
      <w:bodyDiv w:val="1"/>
      <w:marLeft w:val="0"/>
      <w:marRight w:val="0"/>
      <w:marTop w:val="0"/>
      <w:marBottom w:val="0"/>
      <w:divBdr>
        <w:top w:val="none" w:sz="0" w:space="0" w:color="auto"/>
        <w:left w:val="none" w:sz="0" w:space="0" w:color="auto"/>
        <w:bottom w:val="none" w:sz="0" w:space="0" w:color="auto"/>
        <w:right w:val="none" w:sz="0" w:space="0" w:color="auto"/>
      </w:divBdr>
    </w:div>
    <w:div w:id="976908836">
      <w:bodyDiv w:val="1"/>
      <w:marLeft w:val="0"/>
      <w:marRight w:val="0"/>
      <w:marTop w:val="0"/>
      <w:marBottom w:val="0"/>
      <w:divBdr>
        <w:top w:val="none" w:sz="0" w:space="0" w:color="auto"/>
        <w:left w:val="none" w:sz="0" w:space="0" w:color="auto"/>
        <w:bottom w:val="none" w:sz="0" w:space="0" w:color="auto"/>
        <w:right w:val="none" w:sz="0" w:space="0" w:color="auto"/>
      </w:divBdr>
    </w:div>
    <w:div w:id="1007443136">
      <w:bodyDiv w:val="1"/>
      <w:marLeft w:val="0"/>
      <w:marRight w:val="0"/>
      <w:marTop w:val="0"/>
      <w:marBottom w:val="0"/>
      <w:divBdr>
        <w:top w:val="none" w:sz="0" w:space="0" w:color="auto"/>
        <w:left w:val="none" w:sz="0" w:space="0" w:color="auto"/>
        <w:bottom w:val="none" w:sz="0" w:space="0" w:color="auto"/>
        <w:right w:val="none" w:sz="0" w:space="0" w:color="auto"/>
      </w:divBdr>
    </w:div>
    <w:div w:id="1015419398">
      <w:bodyDiv w:val="1"/>
      <w:marLeft w:val="0"/>
      <w:marRight w:val="0"/>
      <w:marTop w:val="0"/>
      <w:marBottom w:val="0"/>
      <w:divBdr>
        <w:top w:val="none" w:sz="0" w:space="0" w:color="auto"/>
        <w:left w:val="none" w:sz="0" w:space="0" w:color="auto"/>
        <w:bottom w:val="none" w:sz="0" w:space="0" w:color="auto"/>
        <w:right w:val="none" w:sz="0" w:space="0" w:color="auto"/>
      </w:divBdr>
    </w:div>
    <w:div w:id="1078789013">
      <w:bodyDiv w:val="1"/>
      <w:marLeft w:val="0"/>
      <w:marRight w:val="0"/>
      <w:marTop w:val="0"/>
      <w:marBottom w:val="0"/>
      <w:divBdr>
        <w:top w:val="none" w:sz="0" w:space="0" w:color="auto"/>
        <w:left w:val="none" w:sz="0" w:space="0" w:color="auto"/>
        <w:bottom w:val="none" w:sz="0" w:space="0" w:color="auto"/>
        <w:right w:val="none" w:sz="0" w:space="0" w:color="auto"/>
      </w:divBdr>
    </w:div>
    <w:div w:id="1133717374">
      <w:bodyDiv w:val="1"/>
      <w:marLeft w:val="0"/>
      <w:marRight w:val="0"/>
      <w:marTop w:val="0"/>
      <w:marBottom w:val="0"/>
      <w:divBdr>
        <w:top w:val="none" w:sz="0" w:space="0" w:color="auto"/>
        <w:left w:val="none" w:sz="0" w:space="0" w:color="auto"/>
        <w:bottom w:val="none" w:sz="0" w:space="0" w:color="auto"/>
        <w:right w:val="none" w:sz="0" w:space="0" w:color="auto"/>
      </w:divBdr>
    </w:div>
    <w:div w:id="1238899837">
      <w:bodyDiv w:val="1"/>
      <w:marLeft w:val="0"/>
      <w:marRight w:val="0"/>
      <w:marTop w:val="0"/>
      <w:marBottom w:val="0"/>
      <w:divBdr>
        <w:top w:val="none" w:sz="0" w:space="0" w:color="auto"/>
        <w:left w:val="none" w:sz="0" w:space="0" w:color="auto"/>
        <w:bottom w:val="none" w:sz="0" w:space="0" w:color="auto"/>
        <w:right w:val="none" w:sz="0" w:space="0" w:color="auto"/>
      </w:divBdr>
    </w:div>
    <w:div w:id="1409885709">
      <w:bodyDiv w:val="1"/>
      <w:marLeft w:val="0"/>
      <w:marRight w:val="0"/>
      <w:marTop w:val="0"/>
      <w:marBottom w:val="0"/>
      <w:divBdr>
        <w:top w:val="none" w:sz="0" w:space="0" w:color="auto"/>
        <w:left w:val="none" w:sz="0" w:space="0" w:color="auto"/>
        <w:bottom w:val="none" w:sz="0" w:space="0" w:color="auto"/>
        <w:right w:val="none" w:sz="0" w:space="0" w:color="auto"/>
      </w:divBdr>
    </w:div>
    <w:div w:id="1692147812">
      <w:bodyDiv w:val="1"/>
      <w:marLeft w:val="0"/>
      <w:marRight w:val="0"/>
      <w:marTop w:val="0"/>
      <w:marBottom w:val="0"/>
      <w:divBdr>
        <w:top w:val="none" w:sz="0" w:space="0" w:color="auto"/>
        <w:left w:val="none" w:sz="0" w:space="0" w:color="auto"/>
        <w:bottom w:val="none" w:sz="0" w:space="0" w:color="auto"/>
        <w:right w:val="none" w:sz="0" w:space="0" w:color="auto"/>
      </w:divBdr>
    </w:div>
    <w:div w:id="1826511823">
      <w:bodyDiv w:val="1"/>
      <w:marLeft w:val="0"/>
      <w:marRight w:val="0"/>
      <w:marTop w:val="0"/>
      <w:marBottom w:val="0"/>
      <w:divBdr>
        <w:top w:val="none" w:sz="0" w:space="0" w:color="auto"/>
        <w:left w:val="none" w:sz="0" w:space="0" w:color="auto"/>
        <w:bottom w:val="none" w:sz="0" w:space="0" w:color="auto"/>
        <w:right w:val="none" w:sz="0" w:space="0" w:color="auto"/>
      </w:divBdr>
    </w:div>
    <w:div w:id="1864779830">
      <w:bodyDiv w:val="1"/>
      <w:marLeft w:val="0"/>
      <w:marRight w:val="0"/>
      <w:marTop w:val="0"/>
      <w:marBottom w:val="0"/>
      <w:divBdr>
        <w:top w:val="none" w:sz="0" w:space="0" w:color="auto"/>
        <w:left w:val="none" w:sz="0" w:space="0" w:color="auto"/>
        <w:bottom w:val="none" w:sz="0" w:space="0" w:color="auto"/>
        <w:right w:val="none" w:sz="0" w:space="0" w:color="auto"/>
      </w:divBdr>
    </w:div>
    <w:div w:id="1876113621">
      <w:bodyDiv w:val="1"/>
      <w:marLeft w:val="0"/>
      <w:marRight w:val="0"/>
      <w:marTop w:val="0"/>
      <w:marBottom w:val="0"/>
      <w:divBdr>
        <w:top w:val="none" w:sz="0" w:space="0" w:color="auto"/>
        <w:left w:val="none" w:sz="0" w:space="0" w:color="auto"/>
        <w:bottom w:val="none" w:sz="0" w:space="0" w:color="auto"/>
        <w:right w:val="none" w:sz="0" w:space="0" w:color="auto"/>
      </w:divBdr>
    </w:div>
    <w:div w:id="209266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1.xml"/><Relationship Id="rId22" Type="http://schemas.openxmlformats.org/officeDocument/2006/relationships/image" Target="media/image1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6DC8C5-1283-43B1-8D5B-EB47CCB2CE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2508</TotalTime>
  <Pages>44</Pages>
  <Words>8698</Words>
  <Characters>47840</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Tesis</vt:lpstr>
    </vt:vector>
  </TitlesOfParts>
  <Company>PUC</Company>
  <LinksUpToDate>false</LinksUpToDate>
  <CharactersWithSpaces>56426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Tesis</dc:title>
  <dc:subject>Normalización de las tesis.</dc:subject>
  <dc:creator>Karina Bottinelli Thomassen</dc:creator>
  <cp:keywords/>
  <cp:lastModifiedBy>Martin Venegas Marquez</cp:lastModifiedBy>
  <cp:revision>30</cp:revision>
  <dcterms:created xsi:type="dcterms:W3CDTF">2023-10-03T21:31:00Z</dcterms:created>
  <dcterms:modified xsi:type="dcterms:W3CDTF">2024-01-25T06:26:00Z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