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Guardrails и best practices (MVP)</w:t>
      </w:r>
    </w:p>
    <w:p>
      <w:pPr>
        <w:jc w:val="center"/>
      </w:pPr>
      <w:r>
        <w:rPr>
          <w:sz w:val="24"/>
        </w:rPr>
        <w:t>Политики за стабилност и „без пречене на Meta“</w:t>
        <w:br/>
        <w:t>Версия: 0.1 • Дата: 02.03.2026</w:t>
      </w:r>
    </w:p>
    <w:p/>
    <w:p>
      <w:pPr>
        <w:pStyle w:val="Heading1"/>
      </w:pPr>
      <w:r>
        <w:t>1. Основен принцип</w:t>
      </w:r>
    </w:p>
    <w:p>
      <w:r>
        <w:t>AI в платформата е ‘assistant’ и ‘controller’, а не ‘hyperactive optimizer’. Целта е да се правят малко, но правилни промени, които са обосновани с данни и не рестартират постоянно learning процесите.</w:t>
      </w:r>
    </w:p>
    <w:p>
      <w:pPr>
        <w:pStyle w:val="Heading1"/>
      </w:pPr>
      <w:r>
        <w:t>2. Граници на AI (AI boundary)</w:t>
      </w:r>
    </w:p>
    <w:p>
      <w:pPr>
        <w:pStyle w:val="ListBullet"/>
      </w:pPr>
      <w:r>
        <w:t>LLM се използва за: copy/headline варианти, резюмета в репорти, тагване и описание на криейтиви.</w:t>
      </w:r>
    </w:p>
    <w:p>
      <w:pPr>
        <w:pStyle w:val="ListBullet"/>
      </w:pPr>
      <w:r>
        <w:t>LLM не взема решения за бюджет/структура/цел. Тези решения се правят от правила + статистика.</w:t>
      </w:r>
    </w:p>
    <w:p>
      <w:pPr>
        <w:pStyle w:val="ListBullet"/>
      </w:pPr>
      <w:r>
        <w:t>Нито една промяна не се прилага без човешко одобрение в MVP.</w:t>
      </w:r>
    </w:p>
    <w:p>
      <w:pPr>
        <w:pStyle w:val="Heading1"/>
      </w:pPr>
      <w:r>
        <w:t>3. Таксономия на предложенията (Suggestion Types)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Риск</w:t>
            </w:r>
          </w:p>
        </w:tc>
        <w:tc>
          <w:tcPr>
            <w:tcW w:type="dxa" w:w="2436"/>
          </w:tcPr>
          <w:p>
            <w:r>
              <w:t>Изисква одобрение</w:t>
            </w:r>
          </w:p>
        </w:tc>
        <w:tc>
          <w:tcPr>
            <w:tcW w:type="dxa" w:w="2436"/>
          </w:tcPr>
          <w:p>
            <w:r>
              <w:t>Пример</w:t>
            </w:r>
          </w:p>
        </w:tc>
      </w:tr>
      <w:tr>
        <w:tc>
          <w:tcPr>
            <w:tcW w:type="dxa" w:w="2436"/>
          </w:tcPr>
          <w:p>
            <w:r>
              <w:t>DIAGNOSTIC</w:t>
            </w:r>
          </w:p>
        </w:tc>
        <w:tc>
          <w:tcPr>
            <w:tcW w:type="dxa" w:w="2436"/>
          </w:tcPr>
          <w:p>
            <w:r>
              <w:t>LOW</w:t>
            </w:r>
          </w:p>
        </w:tc>
        <w:tc>
          <w:tcPr>
            <w:tcW w:type="dxa" w:w="2436"/>
          </w:tcPr>
          <w:p>
            <w:r>
              <w:t>Да</w:t>
            </w:r>
          </w:p>
        </w:tc>
        <w:tc>
          <w:tcPr>
            <w:tcW w:type="dxa" w:w="2436"/>
          </w:tcPr>
          <w:p>
            <w:r>
              <w:t>Learning limited, ad rejection, delivery issues</w:t>
            </w:r>
          </w:p>
        </w:tc>
      </w:tr>
      <w:tr>
        <w:tc>
          <w:tcPr>
            <w:tcW w:type="dxa" w:w="2436"/>
          </w:tcPr>
          <w:p>
            <w:r>
              <w:t>CREATIVE_TEST</w:t>
            </w:r>
          </w:p>
        </w:tc>
        <w:tc>
          <w:tcPr>
            <w:tcW w:type="dxa" w:w="2436"/>
          </w:tcPr>
          <w:p>
            <w:r>
              <w:t>LOW</w:t>
            </w:r>
          </w:p>
        </w:tc>
        <w:tc>
          <w:tcPr>
            <w:tcW w:type="dxa" w:w="2436"/>
          </w:tcPr>
          <w:p>
            <w:r>
              <w:t>Да</w:t>
            </w:r>
          </w:p>
        </w:tc>
        <w:tc>
          <w:tcPr>
            <w:tcW w:type="dxa" w:w="2436"/>
          </w:tcPr>
          <w:p>
            <w:r>
              <w:t>Добави нов Creative Package към adset</w:t>
            </w:r>
          </w:p>
        </w:tc>
      </w:tr>
      <w:tr>
        <w:tc>
          <w:tcPr>
            <w:tcW w:type="dxa" w:w="2436"/>
          </w:tcPr>
          <w:p>
            <w:r>
              <w:t>BUDGET_ADJUST</w:t>
            </w:r>
          </w:p>
        </w:tc>
        <w:tc>
          <w:tcPr>
            <w:tcW w:type="dxa" w:w="2436"/>
          </w:tcPr>
          <w:p>
            <w:r>
              <w:t>MEDIUM</w:t>
            </w:r>
          </w:p>
        </w:tc>
        <w:tc>
          <w:tcPr>
            <w:tcW w:type="dxa" w:w="2436"/>
          </w:tcPr>
          <w:p>
            <w:r>
              <w:t>Да</w:t>
            </w:r>
          </w:p>
        </w:tc>
        <w:tc>
          <w:tcPr>
            <w:tcW w:type="dxa" w:w="2436"/>
          </w:tcPr>
          <w:p>
            <w:r>
              <w:t>+10% budget на adset след стабилен CPA</w:t>
            </w:r>
          </w:p>
        </w:tc>
      </w:tr>
      <w:tr>
        <w:tc>
          <w:tcPr>
            <w:tcW w:type="dxa" w:w="2436"/>
          </w:tcPr>
          <w:p>
            <w:r>
              <w:t>PAUSE_ENTITY</w:t>
            </w:r>
          </w:p>
        </w:tc>
        <w:tc>
          <w:tcPr>
            <w:tcW w:type="dxa" w:w="2436"/>
          </w:tcPr>
          <w:p>
            <w:r>
              <w:t>MEDIUM</w:t>
            </w:r>
          </w:p>
        </w:tc>
        <w:tc>
          <w:tcPr>
            <w:tcW w:type="dxa" w:w="2436"/>
          </w:tcPr>
          <w:p>
            <w:r>
              <w:t>Да</w:t>
            </w:r>
          </w:p>
        </w:tc>
        <w:tc>
          <w:tcPr>
            <w:tcW w:type="dxa" w:w="2436"/>
          </w:tcPr>
          <w:p>
            <w:r>
              <w:t>Pause ad с high spend и 0 conversions</w:t>
            </w:r>
          </w:p>
        </w:tc>
      </w:tr>
      <w:tr>
        <w:tc>
          <w:tcPr>
            <w:tcW w:type="dxa" w:w="2436"/>
          </w:tcPr>
          <w:p>
            <w:r>
              <w:t>ENABLE_ENTITY</w:t>
            </w:r>
          </w:p>
        </w:tc>
        <w:tc>
          <w:tcPr>
            <w:tcW w:type="dxa" w:w="2436"/>
          </w:tcPr>
          <w:p>
            <w:r>
              <w:t>LOW</w:t>
            </w:r>
          </w:p>
        </w:tc>
        <w:tc>
          <w:tcPr>
            <w:tcW w:type="dxa" w:w="2436"/>
          </w:tcPr>
          <w:p>
            <w:r>
              <w:t>Да</w:t>
            </w:r>
          </w:p>
        </w:tc>
        <w:tc>
          <w:tcPr>
            <w:tcW w:type="dxa" w:w="2436"/>
          </w:tcPr>
          <w:p>
            <w:r>
              <w:t>Re-enable ad след фиксиран rejection</w:t>
            </w:r>
          </w:p>
        </w:tc>
      </w:tr>
      <w:tr>
        <w:tc>
          <w:tcPr>
            <w:tcW w:type="dxa" w:w="2436"/>
          </w:tcPr>
          <w:p>
            <w:r>
              <w:t>STRUCTURE_CHANGE</w:t>
            </w:r>
          </w:p>
        </w:tc>
        <w:tc>
          <w:tcPr>
            <w:tcW w:type="dxa" w:w="2436"/>
          </w:tcPr>
          <w:p>
            <w:r>
              <w:t>HIGH</w:t>
            </w:r>
          </w:p>
        </w:tc>
        <w:tc>
          <w:tcPr>
            <w:tcW w:type="dxa" w:w="2436"/>
          </w:tcPr>
          <w:p>
            <w:r>
              <w:t>Да (и допълнителен чеклист)</w:t>
            </w:r>
          </w:p>
        </w:tc>
        <w:tc>
          <w:tcPr>
            <w:tcW w:type="dxa" w:w="2436"/>
          </w:tcPr>
          <w:p>
            <w:r>
              <w:t>Нова кампания, промяна на objective</w:t>
            </w:r>
          </w:p>
        </w:tc>
      </w:tr>
    </w:tbl>
    <w:p/>
    <w:p>
      <w:pPr>
        <w:pStyle w:val="Heading1"/>
      </w:pPr>
      <w:r>
        <w:t>4. Anti-thrashing политика (стабилност)</w:t>
      </w:r>
    </w:p>
    <w:p>
      <w:pPr>
        <w:pStyle w:val="Heading2"/>
      </w:pPr>
      <w:r>
        <w:t>4.1 Минимални прозорци данни преди предложение</w:t>
      </w:r>
    </w:p>
    <w:p>
      <w:pPr>
        <w:pStyle w:val="ListBullet"/>
      </w:pPr>
      <w:r>
        <w:t>Не се предлага BUDGET_ADJUST, ако няма минимум 7 дни данни за adset/campaign или минимум 30 конверсии в прозореца.</w:t>
      </w:r>
    </w:p>
    <w:p>
      <w:pPr>
        <w:pStyle w:val="ListBullet"/>
      </w:pPr>
      <w:r>
        <w:t>За нисък обем: използвай 14 дни прозорец вместо 7.</w:t>
      </w:r>
    </w:p>
    <w:p>
      <w:pPr>
        <w:pStyle w:val="ListBullet"/>
      </w:pPr>
      <w:r>
        <w:t>DIAGNOSTIC предложения може да се генерират веднага (напр. rejection).</w:t>
      </w:r>
    </w:p>
    <w:p>
      <w:pPr>
        <w:pStyle w:val="Heading2"/>
      </w:pPr>
      <w:r>
        <w:t>4.2 Cooldown правила</w:t>
      </w:r>
    </w:p>
    <w:p>
      <w:pPr>
        <w:pStyle w:val="ListBullet"/>
      </w:pPr>
      <w:r>
        <w:t>След приложена промяна на adset budget: cooldown 72 часа без нови бюджетни предложения за същия adset.</w:t>
      </w:r>
    </w:p>
    <w:p>
      <w:pPr>
        <w:pStyle w:val="ListBullet"/>
      </w:pPr>
      <w:r>
        <w:t>След pause/enable на ad: cooldown 48 часа за същото ad.</w:t>
      </w:r>
    </w:p>
    <w:p>
      <w:pPr>
        <w:pStyle w:val="ListBullet"/>
      </w:pPr>
      <w:r>
        <w:t>След structural change (нова кампания/нов adset): cooldown 7 дни за допълнителни structural предложения.</w:t>
      </w:r>
    </w:p>
    <w:p>
      <w:pPr>
        <w:pStyle w:val="Heading2"/>
      </w:pPr>
      <w:r>
        <w:t>4.3 Freeze след човешка намеса (human override)</w:t>
      </w:r>
    </w:p>
    <w:p>
      <w:pPr>
        <w:pStyle w:val="ListBullet"/>
      </w:pPr>
      <w:r>
        <w:t>Ако агенцията направи ръчна промяна през платформата (или се засече промяна от Meta UI при sync), се активира freeze 72 часа за автоматични предложения по засегнатите entities.</w:t>
      </w:r>
    </w:p>
    <w:p>
      <w:pPr>
        <w:pStyle w:val="ListBullet"/>
      </w:pPr>
      <w:r>
        <w:t>Freeze се записва като policy state и се визуализира в UI.</w:t>
      </w:r>
    </w:p>
    <w:p>
      <w:pPr>
        <w:pStyle w:val="Heading1"/>
      </w:pPr>
      <w:r>
        <w:t>5. Политика за бюджетни промени</w:t>
      </w:r>
    </w:p>
    <w:p>
      <w:pPr>
        <w:pStyle w:val="ListBullet"/>
      </w:pPr>
      <w:r>
        <w:t>Максимална промяна за една операция: +/- 10% от текущия daily budget.</w:t>
      </w:r>
    </w:p>
    <w:p>
      <w:pPr>
        <w:pStyle w:val="ListBullet"/>
      </w:pPr>
      <w:r>
        <w:t>Максимална кумулативна промяна за 7 дни: +/- 25% за един adset.</w:t>
      </w:r>
    </w:p>
    <w:p>
      <w:pPr>
        <w:pStyle w:val="ListBullet"/>
      </w:pPr>
      <w:r>
        <w:t>Не се увеличава бюджет, ако frequency расте и CTR пада в последните 7 дни (fatigue сигнал).</w:t>
      </w:r>
    </w:p>
    <w:p>
      <w:pPr>
        <w:pStyle w:val="ListBullet"/>
      </w:pPr>
      <w:r>
        <w:t>Не се предлага увеличение, ако delivery е ‘learning limited’ и обемът е недостатъчен.</w:t>
      </w:r>
    </w:p>
    <w:p>
      <w:pPr>
        <w:pStyle w:val="Heading1"/>
      </w:pPr>
      <w:r>
        <w:t>6. Политика за криейтив ротация и тестове</w:t>
      </w:r>
    </w:p>
    <w:p>
      <w:pPr>
        <w:pStyle w:val="ListBullet"/>
      </w:pPr>
      <w:r>
        <w:t>Creative refresh се предлага при: frequency над прага (конфигурируемо по ниша) и CTR спад спрямо 7-дневен baseline.</w:t>
      </w:r>
    </w:p>
    <w:p>
      <w:pPr>
        <w:pStyle w:val="ListBullet"/>
      </w:pPr>
      <w:r>
        <w:t>Нов Creative Package се тества минимум 3 дни преди да се правят заключения (освен ако има очевиден проблем).</w:t>
      </w:r>
    </w:p>
    <w:p>
      <w:pPr>
        <w:pStyle w:val="ListBullet"/>
      </w:pPr>
      <w:r>
        <w:t>Не се добавят повече от 2 нови ads към един adset в рамките на 72 часа (за да не се размива learning).</w:t>
      </w:r>
    </w:p>
    <w:p>
      <w:pPr>
        <w:pStyle w:val="Heading1"/>
      </w:pPr>
      <w:r>
        <w:t>7. Политика за одобрение и редакция</w:t>
      </w:r>
    </w:p>
    <w:p>
      <w:pPr>
        <w:pStyle w:val="ListBullet"/>
      </w:pPr>
      <w:r>
        <w:t>Всяко предложение има: rationale, период, метрики, confidence, risk, cooldown_until.</w:t>
      </w:r>
    </w:p>
    <w:p>
      <w:pPr>
        <w:pStyle w:val="ListBullet"/>
      </w:pPr>
      <w:r>
        <w:t>Agency Admin може да редактира payload (напр. вместо +10% -&gt; +5%) преди approval.</w:t>
      </w:r>
    </w:p>
    <w:p>
      <w:pPr>
        <w:pStyle w:val="ListBullet"/>
      </w:pPr>
      <w:r>
        <w:t>При approval се записва reviewed_by и reviewed_at; при apply се записва ai_action_log с Meta payload.</w:t>
      </w:r>
    </w:p>
    <w:p>
      <w:pPr>
        <w:pStyle w:val="Heading1"/>
      </w:pPr>
      <w:r>
        <w:t>8. Monitoring и rollback</w:t>
      </w:r>
    </w:p>
    <w:p>
      <w:pPr>
        <w:pStyle w:val="ListBullet"/>
      </w:pPr>
      <w:r>
        <w:t>Всяко приложено действие записва ‘before’ и ‘after’ snapshot (минимум ключови полета).</w:t>
      </w:r>
    </w:p>
    <w:p>
      <w:pPr>
        <w:pStyle w:val="ListBullet"/>
      </w:pPr>
      <w:r>
        <w:t>При неуспешен apply: suggestion става FAILED и се създава DIAGNOSTIC за причината.</w:t>
      </w:r>
    </w:p>
    <w:p>
      <w:pPr>
        <w:pStyle w:val="ListBullet"/>
      </w:pPr>
      <w:r>
        <w:t>Kill switch: глобален флаг спира enqueue на apply jobs и suggestion generation jobs.</w:t>
      </w:r>
    </w:p>
    <w:p>
      <w:pPr>
        <w:pStyle w:val="ListBullet"/>
      </w:pPr>
      <w:r>
        <w:t>Дашборд: брой suggestions, approval rate, failure rate, entity churn (брой промени/7 дни).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