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21FB" w:rsidRPr="003D79BB" w:rsidRDefault="00FE21FB" w:rsidP="00FE21FB">
      <w:pPr>
        <w:spacing w:before="100" w:beforeAutospacing="1" w:after="100" w:afterAutospacing="1" w:line="240" w:lineRule="auto"/>
        <w:outlineLvl w:val="1"/>
        <w:rPr>
          <w:rFonts w:eastAsia="Times New Roman" w:cstheme="minorHAnsi"/>
          <w:b/>
          <w:bCs/>
          <w:sz w:val="36"/>
          <w:szCs w:val="36"/>
        </w:rPr>
      </w:pPr>
      <w:r w:rsidRPr="003D79BB">
        <w:rPr>
          <w:rFonts w:eastAsia="Times New Roman" w:cstheme="minorHAnsi"/>
          <w:b/>
          <w:bCs/>
          <w:sz w:val="36"/>
          <w:szCs w:val="36"/>
        </w:rPr>
        <w:t>Predicting Students’ Dropout and Academic Success Using Machine Learning</w:t>
      </w:r>
    </w:p>
    <w:p w:rsidR="00FE21FB" w:rsidRPr="003D79BB" w:rsidRDefault="00FE21FB" w:rsidP="00FE21FB">
      <w:pPr>
        <w:spacing w:before="100" w:beforeAutospacing="1" w:after="100" w:afterAutospacing="1" w:line="240" w:lineRule="auto"/>
        <w:outlineLvl w:val="2"/>
        <w:rPr>
          <w:rFonts w:eastAsia="Times New Roman" w:cstheme="minorHAnsi"/>
          <w:b/>
          <w:bCs/>
          <w:sz w:val="27"/>
          <w:szCs w:val="27"/>
        </w:rPr>
      </w:pPr>
      <w:r w:rsidRPr="003D79BB">
        <w:rPr>
          <w:rFonts w:eastAsia="Times New Roman" w:cstheme="minorHAnsi"/>
          <w:b/>
          <w:bCs/>
          <w:sz w:val="27"/>
          <w:szCs w:val="27"/>
        </w:rPr>
        <w:t>Introduction</w:t>
      </w:r>
    </w:p>
    <w:p w:rsidR="00FE21FB" w:rsidRPr="003D79BB" w:rsidRDefault="00FE21FB" w:rsidP="00FE21FB">
      <w:pPr>
        <w:spacing w:before="100" w:beforeAutospacing="1" w:after="100" w:afterAutospacing="1" w:line="240" w:lineRule="auto"/>
        <w:rPr>
          <w:rFonts w:eastAsia="Times New Roman" w:cstheme="minorHAnsi"/>
          <w:sz w:val="24"/>
          <w:szCs w:val="24"/>
        </w:rPr>
      </w:pPr>
      <w:r w:rsidRPr="003D79BB">
        <w:rPr>
          <w:rFonts w:eastAsia="Times New Roman" w:cstheme="minorHAnsi"/>
          <w:sz w:val="24"/>
          <w:szCs w:val="24"/>
        </w:rPr>
        <w:t>Student dropout is a significant challenge faced by higher education institutions worldwide. It has profound implications on individual students, institutions, and the wider economy. Understanding the reasons behind academic dropout is essential in developing strategies that promote student retention and success.</w:t>
      </w:r>
    </w:p>
    <w:p w:rsidR="00FE21FB" w:rsidRPr="003D79BB" w:rsidRDefault="00FE21FB" w:rsidP="00FE21FB">
      <w:pPr>
        <w:spacing w:before="100" w:beforeAutospacing="1" w:after="100" w:afterAutospacing="1" w:line="240" w:lineRule="auto"/>
        <w:rPr>
          <w:rFonts w:eastAsia="Times New Roman" w:cstheme="minorHAnsi"/>
          <w:sz w:val="24"/>
          <w:szCs w:val="24"/>
        </w:rPr>
      </w:pPr>
      <w:r w:rsidRPr="003D79BB">
        <w:rPr>
          <w:rFonts w:eastAsia="Times New Roman" w:cstheme="minorHAnsi"/>
          <w:sz w:val="24"/>
          <w:szCs w:val="24"/>
        </w:rPr>
        <w:t>The increasing availability of educational data has made it possible to use data-driven methods such as machine learning to identify students who are at risk of dropping out or failing. Predictive models can analyze student enrollment, demographic, and socio-economic data to detect early patterns of risk and inform targeted interventions.</w:t>
      </w:r>
    </w:p>
    <w:p w:rsidR="00FE21FB" w:rsidRPr="003D79BB" w:rsidRDefault="00FE21FB" w:rsidP="00FE21FB">
      <w:pPr>
        <w:spacing w:before="100" w:beforeAutospacing="1" w:after="100" w:afterAutospacing="1" w:line="240" w:lineRule="auto"/>
        <w:rPr>
          <w:rFonts w:eastAsia="Times New Roman" w:cstheme="minorHAnsi"/>
          <w:sz w:val="24"/>
          <w:szCs w:val="24"/>
        </w:rPr>
      </w:pPr>
      <w:r w:rsidRPr="003D79BB">
        <w:rPr>
          <w:rFonts w:eastAsia="Times New Roman" w:cstheme="minorHAnsi"/>
          <w:sz w:val="24"/>
          <w:szCs w:val="24"/>
        </w:rPr>
        <w:t xml:space="preserve">The dataset used in this study, titled </w:t>
      </w:r>
      <w:r w:rsidRPr="003D79BB">
        <w:rPr>
          <w:rFonts w:eastAsia="Times New Roman" w:cstheme="minorHAnsi"/>
          <w:i/>
          <w:iCs/>
          <w:sz w:val="24"/>
          <w:szCs w:val="24"/>
        </w:rPr>
        <w:t>Predict Students’ Dropout and Academic Success</w:t>
      </w:r>
      <w:r w:rsidRPr="003D79BB">
        <w:rPr>
          <w:rFonts w:eastAsia="Times New Roman" w:cstheme="minorHAnsi"/>
          <w:sz w:val="24"/>
          <w:szCs w:val="24"/>
        </w:rPr>
        <w:t>, was obtained from the UCI Machine Learning Repository (UCI, 2021). It contains records of students from various undergraduate programs, including agronomy, design, education, nursing, journalism, management, social service, and technology. The dataset provides a rich combination of academic history, demographic information, and socio-economic factors known at the time of enrollment.</w:t>
      </w:r>
    </w:p>
    <w:p w:rsidR="00FE21FB" w:rsidRPr="003D79BB" w:rsidRDefault="00FE21FB" w:rsidP="00FE21FB">
      <w:pPr>
        <w:spacing w:before="100" w:beforeAutospacing="1" w:after="100" w:afterAutospacing="1" w:line="240" w:lineRule="auto"/>
        <w:rPr>
          <w:rFonts w:eastAsia="Times New Roman" w:cstheme="minorHAnsi"/>
          <w:sz w:val="24"/>
          <w:szCs w:val="24"/>
        </w:rPr>
      </w:pPr>
      <w:r w:rsidRPr="003D79BB">
        <w:rPr>
          <w:rFonts w:eastAsia="Times New Roman" w:cstheme="minorHAnsi"/>
          <w:sz w:val="24"/>
          <w:szCs w:val="24"/>
        </w:rPr>
        <w:t xml:space="preserve">The primary objective of this study is to use machine learning techniques to predict whether a student is likely to </w:t>
      </w:r>
      <w:r w:rsidRPr="003D79BB">
        <w:rPr>
          <w:rFonts w:eastAsia="Times New Roman" w:cstheme="minorHAnsi"/>
          <w:b/>
          <w:bCs/>
          <w:sz w:val="24"/>
          <w:szCs w:val="24"/>
        </w:rPr>
        <w:t>graduate</w:t>
      </w:r>
      <w:bookmarkStart w:id="0" w:name="_GoBack"/>
      <w:bookmarkEnd w:id="0"/>
      <w:r w:rsidRPr="003D79BB">
        <w:rPr>
          <w:rFonts w:eastAsia="Times New Roman" w:cstheme="minorHAnsi"/>
          <w:sz w:val="24"/>
          <w:szCs w:val="24"/>
        </w:rPr>
        <w:t xml:space="preserve"> or </w:t>
      </w:r>
      <w:r w:rsidRPr="003D79BB">
        <w:rPr>
          <w:rFonts w:eastAsia="Times New Roman" w:cstheme="minorHAnsi"/>
          <w:b/>
          <w:bCs/>
          <w:sz w:val="24"/>
          <w:szCs w:val="24"/>
        </w:rPr>
        <w:t>drop out</w:t>
      </w:r>
      <w:r w:rsidRPr="003D79BB">
        <w:rPr>
          <w:rFonts w:eastAsia="Times New Roman" w:cstheme="minorHAnsi"/>
          <w:sz w:val="24"/>
          <w:szCs w:val="24"/>
        </w:rPr>
        <w:t>, and to recommend suitable support strategies for students identified as at risk.</w:t>
      </w:r>
    </w:p>
    <w:p w:rsidR="00FE21FB" w:rsidRPr="003D79BB" w:rsidRDefault="00FE21FB" w:rsidP="00FE21FB">
      <w:pPr>
        <w:spacing w:after="0" w:line="240" w:lineRule="auto"/>
        <w:rPr>
          <w:rFonts w:eastAsia="Times New Roman" w:cstheme="minorHAnsi"/>
          <w:sz w:val="24"/>
          <w:szCs w:val="24"/>
        </w:rPr>
      </w:pPr>
    </w:p>
    <w:p w:rsidR="00FE21FB" w:rsidRPr="003D79BB" w:rsidRDefault="00FE21FB" w:rsidP="00FE21FB">
      <w:pPr>
        <w:spacing w:before="100" w:beforeAutospacing="1" w:after="100" w:afterAutospacing="1" w:line="240" w:lineRule="auto"/>
        <w:outlineLvl w:val="2"/>
        <w:rPr>
          <w:rFonts w:eastAsia="Times New Roman" w:cstheme="minorHAnsi"/>
          <w:b/>
          <w:bCs/>
          <w:sz w:val="27"/>
          <w:szCs w:val="27"/>
        </w:rPr>
      </w:pPr>
      <w:r w:rsidRPr="003D79BB">
        <w:rPr>
          <w:rFonts w:eastAsia="Times New Roman" w:cstheme="minorHAnsi"/>
          <w:b/>
          <w:bCs/>
          <w:sz w:val="27"/>
          <w:szCs w:val="27"/>
        </w:rPr>
        <w:t>Data Gathering and Cleaning</w:t>
      </w:r>
    </w:p>
    <w:p w:rsidR="00FE21FB" w:rsidRPr="003D79BB" w:rsidRDefault="00FE21FB" w:rsidP="00FE21FB">
      <w:pPr>
        <w:spacing w:before="100" w:beforeAutospacing="1" w:after="100" w:afterAutospacing="1" w:line="240" w:lineRule="auto"/>
        <w:rPr>
          <w:rFonts w:eastAsia="Times New Roman" w:cstheme="minorHAnsi"/>
          <w:sz w:val="24"/>
          <w:szCs w:val="24"/>
        </w:rPr>
      </w:pPr>
      <w:r w:rsidRPr="003D79BB">
        <w:rPr>
          <w:rFonts w:eastAsia="Times New Roman" w:cstheme="minorHAnsi"/>
          <w:sz w:val="24"/>
          <w:szCs w:val="24"/>
        </w:rPr>
        <w:t>The dataset was downloaded from the UCI Machine Learning Repository in CSV format. It contains multiple features related to student demographics (age, gender, nationality), academic path (previous qualifications, grades), and socio-economic conditions (tuition payment methods, parental education, and employment).</w:t>
      </w:r>
    </w:p>
    <w:p w:rsidR="00FE21FB" w:rsidRPr="003D79BB" w:rsidRDefault="00FE21FB" w:rsidP="00FE21FB">
      <w:pPr>
        <w:spacing w:before="100" w:beforeAutospacing="1" w:after="100" w:afterAutospacing="1" w:line="240" w:lineRule="auto"/>
        <w:rPr>
          <w:rFonts w:eastAsia="Times New Roman" w:cstheme="minorHAnsi"/>
          <w:sz w:val="24"/>
          <w:szCs w:val="24"/>
        </w:rPr>
      </w:pPr>
      <w:r w:rsidRPr="003D79BB">
        <w:rPr>
          <w:rFonts w:eastAsia="Times New Roman" w:cstheme="minorHAnsi"/>
          <w:b/>
          <w:bCs/>
          <w:sz w:val="24"/>
          <w:szCs w:val="24"/>
        </w:rPr>
        <w:t>Handling Missing Values</w:t>
      </w:r>
      <w:r w:rsidRPr="003D79BB">
        <w:rPr>
          <w:rFonts w:eastAsia="Times New Roman" w:cstheme="minorHAnsi"/>
          <w:sz w:val="24"/>
          <w:szCs w:val="24"/>
        </w:rPr>
        <w:br/>
        <w:t>Initial exploration revealed the presence of missing values in several attributes such as parental education level and marital status. Missing numerical data were imputed using the mean or median of the respective columns, while missing categorical data were imputed using the most frequent category. This ensured that no important record was removed unnecessarily, preserving the dataset’s representativeness (Little and Rubin, 2019).</w:t>
      </w:r>
    </w:p>
    <w:p w:rsidR="00FE21FB" w:rsidRPr="003D79BB" w:rsidRDefault="00FE21FB" w:rsidP="00FE21FB">
      <w:pPr>
        <w:spacing w:before="100" w:beforeAutospacing="1" w:after="100" w:afterAutospacing="1" w:line="240" w:lineRule="auto"/>
        <w:rPr>
          <w:rFonts w:eastAsia="Times New Roman" w:cstheme="minorHAnsi"/>
          <w:sz w:val="24"/>
          <w:szCs w:val="24"/>
        </w:rPr>
      </w:pPr>
      <w:r w:rsidRPr="003D79BB">
        <w:rPr>
          <w:rFonts w:eastAsia="Times New Roman" w:cstheme="minorHAnsi"/>
          <w:b/>
          <w:bCs/>
          <w:sz w:val="24"/>
          <w:szCs w:val="24"/>
        </w:rPr>
        <w:lastRenderedPageBreak/>
        <w:t>Handling Outliers</w:t>
      </w:r>
      <w:r w:rsidRPr="003D79BB">
        <w:rPr>
          <w:rFonts w:eastAsia="Times New Roman" w:cstheme="minorHAnsi"/>
          <w:sz w:val="24"/>
          <w:szCs w:val="24"/>
        </w:rPr>
        <w:br/>
        <w:t>Outlier detection was performed using boxplots and z-score analysis. Observations that fell beyond three standard deviations from the mean were examined. Outliers that resulted from data entry errors were removed, while valid but extreme values were retained to maintain the diversity of the dataset.</w:t>
      </w:r>
    </w:p>
    <w:p w:rsidR="00FE21FB" w:rsidRPr="003D79BB" w:rsidRDefault="00FE21FB" w:rsidP="00FE21FB">
      <w:pPr>
        <w:spacing w:before="100" w:beforeAutospacing="1" w:after="100" w:afterAutospacing="1" w:line="240" w:lineRule="auto"/>
        <w:rPr>
          <w:rFonts w:eastAsia="Times New Roman" w:cstheme="minorHAnsi"/>
          <w:sz w:val="24"/>
          <w:szCs w:val="24"/>
        </w:rPr>
      </w:pPr>
      <w:r w:rsidRPr="003D79BB">
        <w:rPr>
          <w:rFonts w:eastAsia="Times New Roman" w:cstheme="minorHAnsi"/>
          <w:b/>
          <w:bCs/>
          <w:sz w:val="24"/>
          <w:szCs w:val="24"/>
        </w:rPr>
        <w:t>Descriptive Analysis</w:t>
      </w:r>
      <w:r w:rsidRPr="003D79BB">
        <w:rPr>
          <w:rFonts w:eastAsia="Times New Roman" w:cstheme="minorHAnsi"/>
          <w:sz w:val="24"/>
          <w:szCs w:val="24"/>
        </w:rPr>
        <w:br/>
        <w:t xml:space="preserve">Descriptive statistics were computed to summarize central tendencies and distributions. Key findings included that younger students and those with lower socio-economic backgrounds were more prone to dropping out. Visualizations such as histograms and correlation </w:t>
      </w:r>
      <w:proofErr w:type="spellStart"/>
      <w:r w:rsidRPr="003D79BB">
        <w:rPr>
          <w:rFonts w:eastAsia="Times New Roman" w:cstheme="minorHAnsi"/>
          <w:sz w:val="24"/>
          <w:szCs w:val="24"/>
        </w:rPr>
        <w:t>heatmaps</w:t>
      </w:r>
      <w:proofErr w:type="spellEnd"/>
      <w:r w:rsidRPr="003D79BB">
        <w:rPr>
          <w:rFonts w:eastAsia="Times New Roman" w:cstheme="minorHAnsi"/>
          <w:sz w:val="24"/>
          <w:szCs w:val="24"/>
        </w:rPr>
        <w:t xml:space="preserve"> revealed that factors like financial hardship and low first-semester grades were highly correlated with dropout likelihood.</w:t>
      </w:r>
    </w:p>
    <w:p w:rsidR="00FE21FB" w:rsidRPr="003D79BB" w:rsidRDefault="00FE21FB" w:rsidP="00FE21FB">
      <w:pPr>
        <w:spacing w:after="0" w:line="240" w:lineRule="auto"/>
        <w:rPr>
          <w:rFonts w:eastAsia="Times New Roman" w:cstheme="minorHAnsi"/>
          <w:sz w:val="24"/>
          <w:szCs w:val="24"/>
        </w:rPr>
      </w:pPr>
      <w:r w:rsidRPr="003D79BB">
        <w:rPr>
          <w:rFonts w:eastAsia="Times New Roman" w:cstheme="minorHAnsi"/>
          <w:sz w:val="24"/>
          <w:szCs w:val="24"/>
        </w:rPr>
        <w:pict>
          <v:rect id="_x0000_i1026" style="width:0;height:1.5pt" o:hralign="center" o:hrstd="t" o:hr="t" fillcolor="#a0a0a0" stroked="f"/>
        </w:pict>
      </w:r>
    </w:p>
    <w:p w:rsidR="00FE21FB" w:rsidRPr="003D79BB" w:rsidRDefault="00FE21FB" w:rsidP="00FE21FB">
      <w:pPr>
        <w:spacing w:before="100" w:beforeAutospacing="1" w:after="100" w:afterAutospacing="1" w:line="240" w:lineRule="auto"/>
        <w:outlineLvl w:val="2"/>
        <w:rPr>
          <w:rFonts w:eastAsia="Times New Roman" w:cstheme="minorHAnsi"/>
          <w:b/>
          <w:bCs/>
          <w:sz w:val="27"/>
          <w:szCs w:val="27"/>
        </w:rPr>
      </w:pPr>
      <w:r w:rsidRPr="003D79BB">
        <w:rPr>
          <w:rFonts w:eastAsia="Times New Roman" w:cstheme="minorHAnsi"/>
          <w:b/>
          <w:bCs/>
          <w:sz w:val="27"/>
          <w:szCs w:val="27"/>
        </w:rPr>
        <w:t>Data Preprocessing</w:t>
      </w:r>
    </w:p>
    <w:p w:rsidR="000750CD" w:rsidRPr="003D79BB" w:rsidRDefault="000750CD" w:rsidP="000750CD">
      <w:pPr>
        <w:pStyle w:val="Heading3"/>
        <w:rPr>
          <w:rFonts w:asciiTheme="minorHAnsi" w:hAnsiTheme="minorHAnsi" w:cstheme="minorHAnsi"/>
        </w:rPr>
      </w:pPr>
      <w:r w:rsidRPr="003D79BB">
        <w:rPr>
          <w:rFonts w:asciiTheme="minorHAnsi" w:hAnsiTheme="minorHAnsi" w:cstheme="minorHAnsi"/>
        </w:rPr>
        <w:t>Feature Extraction</w:t>
      </w:r>
    </w:p>
    <w:p w:rsidR="000750CD" w:rsidRPr="003D79BB" w:rsidRDefault="000750CD" w:rsidP="000750CD">
      <w:pPr>
        <w:pStyle w:val="NormalWeb"/>
        <w:rPr>
          <w:rFonts w:asciiTheme="minorHAnsi" w:hAnsiTheme="minorHAnsi" w:cstheme="minorHAnsi"/>
        </w:rPr>
      </w:pPr>
      <w:r w:rsidRPr="003D79BB">
        <w:rPr>
          <w:rFonts w:asciiTheme="minorHAnsi" w:hAnsiTheme="minorHAnsi" w:cstheme="minorHAnsi"/>
        </w:rPr>
        <w:t xml:space="preserve">Feature extraction is a crucial step in preparing data for machine learning. It involves identifying and selecting the most relevant variables that contribute meaningfully to predicting student outcomes. In this study, feature extraction was conducted using both </w:t>
      </w:r>
      <w:r w:rsidRPr="003D79BB">
        <w:rPr>
          <w:rStyle w:val="Strong"/>
          <w:rFonts w:asciiTheme="minorHAnsi" w:hAnsiTheme="minorHAnsi" w:cstheme="minorHAnsi"/>
        </w:rPr>
        <w:t>statistical correlation analysis</w:t>
      </w:r>
      <w:r w:rsidRPr="003D79BB">
        <w:rPr>
          <w:rFonts w:asciiTheme="minorHAnsi" w:hAnsiTheme="minorHAnsi" w:cstheme="minorHAnsi"/>
        </w:rPr>
        <w:t xml:space="preserve"> and </w:t>
      </w:r>
      <w:r w:rsidRPr="003D79BB">
        <w:rPr>
          <w:rStyle w:val="Strong"/>
          <w:rFonts w:asciiTheme="minorHAnsi" w:hAnsiTheme="minorHAnsi" w:cstheme="minorHAnsi"/>
        </w:rPr>
        <w:t>domain expertise</w:t>
      </w:r>
      <w:r w:rsidRPr="003D79BB">
        <w:rPr>
          <w:rFonts w:asciiTheme="minorHAnsi" w:hAnsiTheme="minorHAnsi" w:cstheme="minorHAnsi"/>
        </w:rPr>
        <w:t xml:space="preserve"> from educational research literature.</w:t>
      </w:r>
    </w:p>
    <w:p w:rsidR="000750CD" w:rsidRPr="003D79BB" w:rsidRDefault="000750CD" w:rsidP="000750CD">
      <w:pPr>
        <w:pStyle w:val="NormalWeb"/>
        <w:rPr>
          <w:rFonts w:asciiTheme="minorHAnsi" w:hAnsiTheme="minorHAnsi" w:cstheme="minorHAnsi"/>
        </w:rPr>
      </w:pPr>
      <w:r w:rsidRPr="003D79BB">
        <w:rPr>
          <w:rFonts w:asciiTheme="minorHAnsi" w:hAnsiTheme="minorHAnsi" w:cstheme="minorHAnsi"/>
        </w:rPr>
        <w:t xml:space="preserve">The initial dataset contained over 35 attributes representing a combination of academic, socio-economic, and demographic factors. However, not all variables had a significant influence on dropout prediction. To refine the dataset, correlation matrices were generated to measure the strength and direction of relationships between each independent variable and the target variable (student status: </w:t>
      </w:r>
      <w:r w:rsidRPr="003D79BB">
        <w:rPr>
          <w:rStyle w:val="Emphasis"/>
          <w:rFonts w:asciiTheme="minorHAnsi" w:hAnsiTheme="minorHAnsi" w:cstheme="minorHAnsi"/>
        </w:rPr>
        <w:t>Dropout</w:t>
      </w:r>
      <w:r w:rsidRPr="003D79BB">
        <w:rPr>
          <w:rFonts w:asciiTheme="minorHAnsi" w:hAnsiTheme="minorHAnsi" w:cstheme="minorHAnsi"/>
        </w:rPr>
        <w:t xml:space="preserve">, </w:t>
      </w:r>
      <w:r w:rsidRPr="003D79BB">
        <w:rPr>
          <w:rStyle w:val="Emphasis"/>
          <w:rFonts w:asciiTheme="minorHAnsi" w:hAnsiTheme="minorHAnsi" w:cstheme="minorHAnsi"/>
        </w:rPr>
        <w:t>Continue</w:t>
      </w:r>
      <w:r w:rsidRPr="003D79BB">
        <w:rPr>
          <w:rFonts w:asciiTheme="minorHAnsi" w:hAnsiTheme="minorHAnsi" w:cstheme="minorHAnsi"/>
        </w:rPr>
        <w:t xml:space="preserve">, or </w:t>
      </w:r>
      <w:r w:rsidRPr="003D79BB">
        <w:rPr>
          <w:rStyle w:val="Emphasis"/>
          <w:rFonts w:asciiTheme="minorHAnsi" w:hAnsiTheme="minorHAnsi" w:cstheme="minorHAnsi"/>
        </w:rPr>
        <w:t>Graduate</w:t>
      </w:r>
      <w:r w:rsidRPr="003D79BB">
        <w:rPr>
          <w:rFonts w:asciiTheme="minorHAnsi" w:hAnsiTheme="minorHAnsi" w:cstheme="minorHAnsi"/>
        </w:rPr>
        <w:t>).</w:t>
      </w:r>
    </w:p>
    <w:p w:rsidR="000750CD" w:rsidRPr="003D79BB" w:rsidRDefault="000750CD" w:rsidP="000750CD">
      <w:pPr>
        <w:pStyle w:val="NormalWeb"/>
        <w:rPr>
          <w:rFonts w:asciiTheme="minorHAnsi" w:hAnsiTheme="minorHAnsi" w:cstheme="minorHAnsi"/>
        </w:rPr>
      </w:pPr>
      <w:r w:rsidRPr="003D79BB">
        <w:rPr>
          <w:rFonts w:asciiTheme="minorHAnsi" w:hAnsiTheme="minorHAnsi" w:cstheme="minorHAnsi"/>
        </w:rPr>
        <w:t xml:space="preserve">Features with weak or redundant correlations (for example, both “mother’s education” and “father’s education” when highly correlated) were either merged or one was dropped to avoid </w:t>
      </w:r>
      <w:proofErr w:type="spellStart"/>
      <w:r w:rsidRPr="003D79BB">
        <w:rPr>
          <w:rFonts w:asciiTheme="minorHAnsi" w:hAnsiTheme="minorHAnsi" w:cstheme="minorHAnsi"/>
        </w:rPr>
        <w:t>multicollinearity</w:t>
      </w:r>
      <w:proofErr w:type="spellEnd"/>
      <w:r w:rsidRPr="003D79BB">
        <w:rPr>
          <w:rFonts w:asciiTheme="minorHAnsi" w:hAnsiTheme="minorHAnsi" w:cstheme="minorHAnsi"/>
        </w:rPr>
        <w:t>. Domain knowledge was then used to ensure that key academic and socio-economic indicators remained in the model even if their statistical correlation was modest — as these factors often interact in complex, non-linear ways (Tinto, 2017).</w:t>
      </w:r>
    </w:p>
    <w:p w:rsidR="000750CD" w:rsidRPr="003D79BB" w:rsidRDefault="000750CD" w:rsidP="000750CD">
      <w:pPr>
        <w:pStyle w:val="NormalWeb"/>
        <w:rPr>
          <w:rFonts w:asciiTheme="minorHAnsi" w:hAnsiTheme="minorHAnsi" w:cstheme="minorHAnsi"/>
        </w:rPr>
      </w:pPr>
      <w:r w:rsidRPr="003D79BB">
        <w:rPr>
          <w:rFonts w:asciiTheme="minorHAnsi" w:hAnsiTheme="minorHAnsi" w:cstheme="minorHAnsi"/>
        </w:rPr>
        <w:t>After this analysis, the following features were selected as the most influential predictors:</w:t>
      </w:r>
    </w:p>
    <w:p w:rsidR="000750CD" w:rsidRPr="003D79BB" w:rsidRDefault="000750CD" w:rsidP="000750CD">
      <w:pPr>
        <w:pStyle w:val="NormalWeb"/>
        <w:numPr>
          <w:ilvl w:val="0"/>
          <w:numId w:val="4"/>
        </w:numPr>
        <w:rPr>
          <w:rFonts w:asciiTheme="minorHAnsi" w:hAnsiTheme="minorHAnsi" w:cstheme="minorHAnsi"/>
        </w:rPr>
      </w:pPr>
      <w:r w:rsidRPr="003D79BB">
        <w:rPr>
          <w:rStyle w:val="Strong"/>
          <w:rFonts w:asciiTheme="minorHAnsi" w:hAnsiTheme="minorHAnsi" w:cstheme="minorHAnsi"/>
        </w:rPr>
        <w:t>Age at Enrollment:</w:t>
      </w:r>
      <w:r w:rsidRPr="003D79BB">
        <w:rPr>
          <w:rFonts w:asciiTheme="minorHAnsi" w:hAnsiTheme="minorHAnsi" w:cstheme="minorHAnsi"/>
        </w:rPr>
        <w:t xml:space="preserve"> Older students were observed to have a higher likelihood of dropping out, possibly due to employment and family responsibilities that compete with academic demands.</w:t>
      </w:r>
    </w:p>
    <w:p w:rsidR="000750CD" w:rsidRPr="003D79BB" w:rsidRDefault="000750CD" w:rsidP="000750CD">
      <w:pPr>
        <w:pStyle w:val="NormalWeb"/>
        <w:numPr>
          <w:ilvl w:val="0"/>
          <w:numId w:val="4"/>
        </w:numPr>
        <w:rPr>
          <w:rFonts w:asciiTheme="minorHAnsi" w:hAnsiTheme="minorHAnsi" w:cstheme="minorHAnsi"/>
        </w:rPr>
      </w:pPr>
      <w:r w:rsidRPr="003D79BB">
        <w:rPr>
          <w:rStyle w:val="Strong"/>
          <w:rFonts w:asciiTheme="minorHAnsi" w:hAnsiTheme="minorHAnsi" w:cstheme="minorHAnsi"/>
        </w:rPr>
        <w:t>Previous Qualification (Grade):</w:t>
      </w:r>
      <w:r w:rsidRPr="003D79BB">
        <w:rPr>
          <w:rFonts w:asciiTheme="minorHAnsi" w:hAnsiTheme="minorHAnsi" w:cstheme="minorHAnsi"/>
        </w:rPr>
        <w:t xml:space="preserve"> Serves as a strong indicator of academic readiness and ability to cope with higher education coursework.</w:t>
      </w:r>
    </w:p>
    <w:p w:rsidR="000750CD" w:rsidRPr="003D79BB" w:rsidRDefault="000750CD" w:rsidP="000750CD">
      <w:pPr>
        <w:pStyle w:val="NormalWeb"/>
        <w:numPr>
          <w:ilvl w:val="0"/>
          <w:numId w:val="4"/>
        </w:numPr>
        <w:rPr>
          <w:rFonts w:asciiTheme="minorHAnsi" w:hAnsiTheme="minorHAnsi" w:cstheme="minorHAnsi"/>
        </w:rPr>
      </w:pPr>
      <w:r w:rsidRPr="003D79BB">
        <w:rPr>
          <w:rStyle w:val="Strong"/>
          <w:rFonts w:asciiTheme="minorHAnsi" w:hAnsiTheme="minorHAnsi" w:cstheme="minorHAnsi"/>
        </w:rPr>
        <w:t>Admission Grade:</w:t>
      </w:r>
      <w:r w:rsidRPr="003D79BB">
        <w:rPr>
          <w:rFonts w:asciiTheme="minorHAnsi" w:hAnsiTheme="minorHAnsi" w:cstheme="minorHAnsi"/>
        </w:rPr>
        <w:t xml:space="preserve"> Reflects prior performance and motivation at the point of entry.</w:t>
      </w:r>
    </w:p>
    <w:p w:rsidR="000750CD" w:rsidRPr="003D79BB" w:rsidRDefault="000750CD" w:rsidP="000750CD">
      <w:pPr>
        <w:pStyle w:val="NormalWeb"/>
        <w:numPr>
          <w:ilvl w:val="0"/>
          <w:numId w:val="4"/>
        </w:numPr>
        <w:rPr>
          <w:rFonts w:asciiTheme="minorHAnsi" w:hAnsiTheme="minorHAnsi" w:cstheme="minorHAnsi"/>
        </w:rPr>
      </w:pPr>
      <w:r w:rsidRPr="003D79BB">
        <w:rPr>
          <w:rStyle w:val="Strong"/>
          <w:rFonts w:asciiTheme="minorHAnsi" w:hAnsiTheme="minorHAnsi" w:cstheme="minorHAnsi"/>
        </w:rPr>
        <w:lastRenderedPageBreak/>
        <w:t>Parental Education Level:</w:t>
      </w:r>
      <w:r w:rsidRPr="003D79BB">
        <w:rPr>
          <w:rFonts w:asciiTheme="minorHAnsi" w:hAnsiTheme="minorHAnsi" w:cstheme="minorHAnsi"/>
        </w:rPr>
        <w:t xml:space="preserve"> Represents socio-economic and cultural capital that often influences persistence and study habits.</w:t>
      </w:r>
    </w:p>
    <w:p w:rsidR="000750CD" w:rsidRPr="003D79BB" w:rsidRDefault="000750CD" w:rsidP="000750CD">
      <w:pPr>
        <w:pStyle w:val="NormalWeb"/>
        <w:numPr>
          <w:ilvl w:val="0"/>
          <w:numId w:val="4"/>
        </w:numPr>
        <w:rPr>
          <w:rFonts w:asciiTheme="minorHAnsi" w:hAnsiTheme="minorHAnsi" w:cstheme="minorHAnsi"/>
        </w:rPr>
      </w:pPr>
      <w:r w:rsidRPr="003D79BB">
        <w:rPr>
          <w:rStyle w:val="Strong"/>
          <w:rFonts w:asciiTheme="minorHAnsi" w:hAnsiTheme="minorHAnsi" w:cstheme="minorHAnsi"/>
        </w:rPr>
        <w:t>Tuition Payment Method:</w:t>
      </w:r>
      <w:r w:rsidRPr="003D79BB">
        <w:rPr>
          <w:rFonts w:asciiTheme="minorHAnsi" w:hAnsiTheme="minorHAnsi" w:cstheme="minorHAnsi"/>
        </w:rPr>
        <w:t xml:space="preserve"> Students reliant on installment-based tuition or external sponsorships exhibited different dropout patterns compared to those with full payment or scholarships.</w:t>
      </w:r>
    </w:p>
    <w:p w:rsidR="000750CD" w:rsidRPr="003D79BB" w:rsidRDefault="000750CD" w:rsidP="000750CD">
      <w:pPr>
        <w:pStyle w:val="NormalWeb"/>
        <w:numPr>
          <w:ilvl w:val="0"/>
          <w:numId w:val="4"/>
        </w:numPr>
        <w:rPr>
          <w:rFonts w:asciiTheme="minorHAnsi" w:hAnsiTheme="minorHAnsi" w:cstheme="minorHAnsi"/>
        </w:rPr>
      </w:pPr>
      <w:r w:rsidRPr="003D79BB">
        <w:rPr>
          <w:rStyle w:val="Strong"/>
          <w:rFonts w:asciiTheme="minorHAnsi" w:hAnsiTheme="minorHAnsi" w:cstheme="minorHAnsi"/>
        </w:rPr>
        <w:t>Scholarship Status:</w:t>
      </w:r>
      <w:r w:rsidRPr="003D79BB">
        <w:rPr>
          <w:rFonts w:asciiTheme="minorHAnsi" w:hAnsiTheme="minorHAnsi" w:cstheme="minorHAnsi"/>
        </w:rPr>
        <w:t xml:space="preserve"> Financial support often reduces dropout risk by alleviating economic pressure.</w:t>
      </w:r>
    </w:p>
    <w:p w:rsidR="000750CD" w:rsidRPr="003D79BB" w:rsidRDefault="000750CD" w:rsidP="000750CD">
      <w:pPr>
        <w:pStyle w:val="NormalWeb"/>
        <w:numPr>
          <w:ilvl w:val="0"/>
          <w:numId w:val="4"/>
        </w:numPr>
        <w:rPr>
          <w:rFonts w:asciiTheme="minorHAnsi" w:hAnsiTheme="minorHAnsi" w:cstheme="minorHAnsi"/>
        </w:rPr>
      </w:pPr>
      <w:r w:rsidRPr="003D79BB">
        <w:rPr>
          <w:rStyle w:val="Strong"/>
          <w:rFonts w:asciiTheme="minorHAnsi" w:hAnsiTheme="minorHAnsi" w:cstheme="minorHAnsi"/>
        </w:rPr>
        <w:t>Curricular Units Approved (1st and 2nd Semesters):</w:t>
      </w:r>
      <w:r w:rsidRPr="003D79BB">
        <w:rPr>
          <w:rFonts w:asciiTheme="minorHAnsi" w:hAnsiTheme="minorHAnsi" w:cstheme="minorHAnsi"/>
        </w:rPr>
        <w:t xml:space="preserve"> Indicates academic engagement and success across the first academic year — strong predictors of persistence.</w:t>
      </w:r>
    </w:p>
    <w:p w:rsidR="000750CD" w:rsidRPr="003D79BB" w:rsidRDefault="000750CD" w:rsidP="000750CD">
      <w:pPr>
        <w:pStyle w:val="NormalWeb"/>
        <w:numPr>
          <w:ilvl w:val="0"/>
          <w:numId w:val="4"/>
        </w:numPr>
        <w:rPr>
          <w:rFonts w:asciiTheme="minorHAnsi" w:hAnsiTheme="minorHAnsi" w:cstheme="minorHAnsi"/>
        </w:rPr>
      </w:pPr>
      <w:r w:rsidRPr="003D79BB">
        <w:rPr>
          <w:rStyle w:val="Strong"/>
          <w:rFonts w:asciiTheme="minorHAnsi" w:hAnsiTheme="minorHAnsi" w:cstheme="minorHAnsi"/>
        </w:rPr>
        <w:t>Curricular Unit Grades (1st and 2nd Semesters):</w:t>
      </w:r>
      <w:r w:rsidRPr="003D79BB">
        <w:rPr>
          <w:rFonts w:asciiTheme="minorHAnsi" w:hAnsiTheme="minorHAnsi" w:cstheme="minorHAnsi"/>
        </w:rPr>
        <w:t xml:space="preserve"> Quantifies student performance and helps differentiate between students who are likely to graduate versus those at risk.</w:t>
      </w:r>
    </w:p>
    <w:p w:rsidR="000750CD" w:rsidRPr="003D79BB" w:rsidRDefault="000750CD" w:rsidP="000750CD">
      <w:pPr>
        <w:pStyle w:val="NormalWeb"/>
        <w:numPr>
          <w:ilvl w:val="0"/>
          <w:numId w:val="4"/>
        </w:numPr>
        <w:rPr>
          <w:rFonts w:asciiTheme="minorHAnsi" w:hAnsiTheme="minorHAnsi" w:cstheme="minorHAnsi"/>
        </w:rPr>
      </w:pPr>
      <w:r w:rsidRPr="003D79BB">
        <w:rPr>
          <w:rStyle w:val="Strong"/>
          <w:rFonts w:asciiTheme="minorHAnsi" w:hAnsiTheme="minorHAnsi" w:cstheme="minorHAnsi"/>
        </w:rPr>
        <w:t>Attendance Rate:</w:t>
      </w:r>
      <w:r w:rsidRPr="003D79BB">
        <w:rPr>
          <w:rFonts w:asciiTheme="minorHAnsi" w:hAnsiTheme="minorHAnsi" w:cstheme="minorHAnsi"/>
        </w:rPr>
        <w:t xml:space="preserve"> Low attendance rates were consistently associated with poor performance and higher dropout probability.</w:t>
      </w:r>
    </w:p>
    <w:p w:rsidR="000750CD" w:rsidRPr="003D79BB" w:rsidRDefault="000750CD" w:rsidP="000750CD">
      <w:pPr>
        <w:pStyle w:val="NormalWeb"/>
        <w:rPr>
          <w:rFonts w:asciiTheme="minorHAnsi" w:hAnsiTheme="minorHAnsi" w:cstheme="minorHAnsi"/>
        </w:rPr>
      </w:pPr>
      <w:r w:rsidRPr="003D79BB">
        <w:rPr>
          <w:rFonts w:asciiTheme="minorHAnsi" w:hAnsiTheme="minorHAnsi" w:cstheme="minorHAnsi"/>
        </w:rPr>
        <w:t xml:space="preserve">Together, these features represent a balanced mix of </w:t>
      </w:r>
      <w:r w:rsidRPr="003D79BB">
        <w:rPr>
          <w:rStyle w:val="Strong"/>
          <w:rFonts w:asciiTheme="minorHAnsi" w:hAnsiTheme="minorHAnsi" w:cstheme="minorHAnsi"/>
        </w:rPr>
        <w:t>academic performance</w:t>
      </w:r>
      <w:r w:rsidRPr="003D79BB">
        <w:rPr>
          <w:rFonts w:asciiTheme="minorHAnsi" w:hAnsiTheme="minorHAnsi" w:cstheme="minorHAnsi"/>
        </w:rPr>
        <w:t xml:space="preserve">, </w:t>
      </w:r>
      <w:r w:rsidRPr="003D79BB">
        <w:rPr>
          <w:rStyle w:val="Strong"/>
          <w:rFonts w:asciiTheme="minorHAnsi" w:hAnsiTheme="minorHAnsi" w:cstheme="minorHAnsi"/>
        </w:rPr>
        <w:t>socio-economic status</w:t>
      </w:r>
      <w:r w:rsidRPr="003D79BB">
        <w:rPr>
          <w:rFonts w:asciiTheme="minorHAnsi" w:hAnsiTheme="minorHAnsi" w:cstheme="minorHAnsi"/>
        </w:rPr>
        <w:t xml:space="preserve">, and </w:t>
      </w:r>
      <w:r w:rsidRPr="003D79BB">
        <w:rPr>
          <w:rStyle w:val="Strong"/>
          <w:rFonts w:asciiTheme="minorHAnsi" w:hAnsiTheme="minorHAnsi" w:cstheme="minorHAnsi"/>
        </w:rPr>
        <w:t>demographic context</w:t>
      </w:r>
      <w:r w:rsidRPr="003D79BB">
        <w:rPr>
          <w:rFonts w:asciiTheme="minorHAnsi" w:hAnsiTheme="minorHAnsi" w:cstheme="minorHAnsi"/>
        </w:rPr>
        <w:t>, ensuring that the model captures both cognitive and non-cognitive influences on student retention.</w:t>
      </w:r>
    </w:p>
    <w:p w:rsidR="000750CD" w:rsidRPr="003D79BB" w:rsidRDefault="000750CD" w:rsidP="000750CD">
      <w:pPr>
        <w:pStyle w:val="NormalWeb"/>
        <w:rPr>
          <w:rFonts w:asciiTheme="minorHAnsi" w:hAnsiTheme="minorHAnsi" w:cstheme="minorHAnsi"/>
        </w:rPr>
      </w:pPr>
      <w:r w:rsidRPr="003D79BB">
        <w:rPr>
          <w:rFonts w:asciiTheme="minorHAnsi" w:hAnsiTheme="minorHAnsi" w:cstheme="minorHAnsi"/>
        </w:rPr>
        <w:t>The extracted features were then standardized and encoded during preprocessing to prepare them for model training. This approach ensured the model was both interpretable and efficient, allowing it to identify early warning signs for at-risk students with high reliability.</w:t>
      </w:r>
    </w:p>
    <w:p w:rsidR="005161E6" w:rsidRPr="003D79BB" w:rsidRDefault="005161E6" w:rsidP="005161E6">
      <w:pPr>
        <w:pStyle w:val="Heading3"/>
        <w:rPr>
          <w:rFonts w:asciiTheme="minorHAnsi" w:hAnsiTheme="minorHAnsi" w:cstheme="minorHAnsi"/>
        </w:rPr>
      </w:pPr>
      <w:r w:rsidRPr="003D79BB">
        <w:rPr>
          <w:rFonts w:asciiTheme="minorHAnsi" w:hAnsiTheme="minorHAnsi" w:cstheme="minorHAnsi"/>
        </w:rPr>
        <w:t>Feature Tuning and Encoding</w:t>
      </w:r>
    </w:p>
    <w:p w:rsidR="005161E6" w:rsidRPr="003D79BB" w:rsidRDefault="005161E6" w:rsidP="005161E6">
      <w:pPr>
        <w:pStyle w:val="NormalWeb"/>
        <w:rPr>
          <w:rFonts w:asciiTheme="minorHAnsi" w:hAnsiTheme="minorHAnsi" w:cstheme="minorHAnsi"/>
        </w:rPr>
      </w:pPr>
      <w:r w:rsidRPr="003D79BB">
        <w:rPr>
          <w:rFonts w:asciiTheme="minorHAnsi" w:hAnsiTheme="minorHAnsi" w:cstheme="minorHAnsi"/>
        </w:rPr>
        <w:t>Feature tuning and encoding were performed to prepare the dataset for machine learning algorithms. Since the dataset contained a mix of categorical and continuous attributes, different preprocessing techniques were applied to ensure that all features were properly represented in a numerical format suitable for computation.</w:t>
      </w:r>
    </w:p>
    <w:p w:rsidR="005161E6" w:rsidRPr="003D79BB" w:rsidRDefault="005161E6" w:rsidP="005161E6">
      <w:pPr>
        <w:pStyle w:val="NormalWeb"/>
        <w:rPr>
          <w:rFonts w:asciiTheme="minorHAnsi" w:hAnsiTheme="minorHAnsi" w:cstheme="minorHAnsi"/>
        </w:rPr>
      </w:pPr>
      <w:r w:rsidRPr="003D79BB">
        <w:rPr>
          <w:rStyle w:val="Strong"/>
          <w:rFonts w:asciiTheme="minorHAnsi" w:hAnsiTheme="minorHAnsi" w:cstheme="minorHAnsi"/>
        </w:rPr>
        <w:t>Categorical variables</w:t>
      </w:r>
      <w:r w:rsidRPr="003D79BB">
        <w:rPr>
          <w:rFonts w:asciiTheme="minorHAnsi" w:hAnsiTheme="minorHAnsi" w:cstheme="minorHAnsi"/>
        </w:rPr>
        <w:t xml:space="preserve"> such as </w:t>
      </w:r>
      <w:r w:rsidRPr="003D79BB">
        <w:rPr>
          <w:rStyle w:val="Emphasis"/>
          <w:rFonts w:asciiTheme="minorHAnsi" w:hAnsiTheme="minorHAnsi" w:cstheme="minorHAnsi"/>
        </w:rPr>
        <w:t>gender</w:t>
      </w:r>
      <w:r w:rsidRPr="003D79BB">
        <w:rPr>
          <w:rFonts w:asciiTheme="minorHAnsi" w:hAnsiTheme="minorHAnsi" w:cstheme="minorHAnsi"/>
        </w:rPr>
        <w:t xml:space="preserve">, </w:t>
      </w:r>
      <w:r w:rsidRPr="003D79BB">
        <w:rPr>
          <w:rStyle w:val="Emphasis"/>
          <w:rFonts w:asciiTheme="minorHAnsi" w:hAnsiTheme="minorHAnsi" w:cstheme="minorHAnsi"/>
        </w:rPr>
        <w:t>nationality</w:t>
      </w:r>
      <w:r w:rsidRPr="003D79BB">
        <w:rPr>
          <w:rFonts w:asciiTheme="minorHAnsi" w:hAnsiTheme="minorHAnsi" w:cstheme="minorHAnsi"/>
        </w:rPr>
        <w:t xml:space="preserve">, </w:t>
      </w:r>
      <w:r w:rsidRPr="003D79BB">
        <w:rPr>
          <w:rStyle w:val="Emphasis"/>
          <w:rFonts w:asciiTheme="minorHAnsi" w:hAnsiTheme="minorHAnsi" w:cstheme="minorHAnsi"/>
        </w:rPr>
        <w:t>marital status</w:t>
      </w:r>
      <w:r w:rsidRPr="003D79BB">
        <w:rPr>
          <w:rFonts w:asciiTheme="minorHAnsi" w:hAnsiTheme="minorHAnsi" w:cstheme="minorHAnsi"/>
        </w:rPr>
        <w:t xml:space="preserve">, </w:t>
      </w:r>
      <w:r w:rsidRPr="003D79BB">
        <w:rPr>
          <w:rStyle w:val="Emphasis"/>
          <w:rFonts w:asciiTheme="minorHAnsi" w:hAnsiTheme="minorHAnsi" w:cstheme="minorHAnsi"/>
        </w:rPr>
        <w:t>scholarship status</w:t>
      </w:r>
      <w:r w:rsidRPr="003D79BB">
        <w:rPr>
          <w:rFonts w:asciiTheme="minorHAnsi" w:hAnsiTheme="minorHAnsi" w:cstheme="minorHAnsi"/>
        </w:rPr>
        <w:t xml:space="preserve">, and </w:t>
      </w:r>
      <w:r w:rsidRPr="003D79BB">
        <w:rPr>
          <w:rStyle w:val="Emphasis"/>
          <w:rFonts w:asciiTheme="minorHAnsi" w:hAnsiTheme="minorHAnsi" w:cstheme="minorHAnsi"/>
        </w:rPr>
        <w:t>tuition payment method</w:t>
      </w:r>
      <w:r w:rsidRPr="003D79BB">
        <w:rPr>
          <w:rFonts w:asciiTheme="minorHAnsi" w:hAnsiTheme="minorHAnsi" w:cstheme="minorHAnsi"/>
        </w:rPr>
        <w:t xml:space="preserve"> were transformed using </w:t>
      </w:r>
      <w:r w:rsidRPr="003D79BB">
        <w:rPr>
          <w:rStyle w:val="Strong"/>
          <w:rFonts w:asciiTheme="minorHAnsi" w:hAnsiTheme="minorHAnsi" w:cstheme="minorHAnsi"/>
        </w:rPr>
        <w:t>one-hot encoding</w:t>
      </w:r>
      <w:r w:rsidRPr="003D79BB">
        <w:rPr>
          <w:rFonts w:asciiTheme="minorHAnsi" w:hAnsiTheme="minorHAnsi" w:cstheme="minorHAnsi"/>
        </w:rPr>
        <w:t xml:space="preserve">. This technique converts categorical data into binary indicator variables (0 or 1), preventing the model from misinterpreting ordinal relationships where none exist (Han, </w:t>
      </w:r>
      <w:proofErr w:type="spellStart"/>
      <w:r w:rsidRPr="003D79BB">
        <w:rPr>
          <w:rFonts w:asciiTheme="minorHAnsi" w:hAnsiTheme="minorHAnsi" w:cstheme="minorHAnsi"/>
        </w:rPr>
        <w:t>Kamber</w:t>
      </w:r>
      <w:proofErr w:type="spellEnd"/>
      <w:r w:rsidRPr="003D79BB">
        <w:rPr>
          <w:rFonts w:asciiTheme="minorHAnsi" w:hAnsiTheme="minorHAnsi" w:cstheme="minorHAnsi"/>
        </w:rPr>
        <w:t xml:space="preserve"> and Pei, 2012). For instance, gender was represented as two columns—</w:t>
      </w:r>
      <w:r w:rsidRPr="003D79BB">
        <w:rPr>
          <w:rStyle w:val="Emphasis"/>
          <w:rFonts w:asciiTheme="minorHAnsi" w:hAnsiTheme="minorHAnsi" w:cstheme="minorHAnsi"/>
        </w:rPr>
        <w:t>Male</w:t>
      </w:r>
      <w:r w:rsidRPr="003D79BB">
        <w:rPr>
          <w:rFonts w:asciiTheme="minorHAnsi" w:hAnsiTheme="minorHAnsi" w:cstheme="minorHAnsi"/>
        </w:rPr>
        <w:t xml:space="preserve"> and </w:t>
      </w:r>
      <w:r w:rsidRPr="003D79BB">
        <w:rPr>
          <w:rStyle w:val="Emphasis"/>
          <w:rFonts w:asciiTheme="minorHAnsi" w:hAnsiTheme="minorHAnsi" w:cstheme="minorHAnsi"/>
        </w:rPr>
        <w:t>Female</w:t>
      </w:r>
      <w:r w:rsidRPr="003D79BB">
        <w:rPr>
          <w:rFonts w:asciiTheme="minorHAnsi" w:hAnsiTheme="minorHAnsi" w:cstheme="minorHAnsi"/>
        </w:rPr>
        <w:t>—while nationality and marital status were expanded into multiple binary attributes depending on the number of categories. This transformation allowed the model to effectively learn from categorical distinctions without introducing bias from numerical ordering.</w:t>
      </w:r>
    </w:p>
    <w:p w:rsidR="005161E6" w:rsidRPr="003D79BB" w:rsidRDefault="005161E6" w:rsidP="005161E6">
      <w:pPr>
        <w:pStyle w:val="NormalWeb"/>
        <w:rPr>
          <w:rFonts w:asciiTheme="minorHAnsi" w:hAnsiTheme="minorHAnsi" w:cstheme="minorHAnsi"/>
        </w:rPr>
      </w:pPr>
      <w:r w:rsidRPr="003D79BB">
        <w:rPr>
          <w:rStyle w:val="Strong"/>
          <w:rFonts w:asciiTheme="minorHAnsi" w:hAnsiTheme="minorHAnsi" w:cstheme="minorHAnsi"/>
        </w:rPr>
        <w:t>Continuous variables</w:t>
      </w:r>
      <w:r w:rsidRPr="003D79BB">
        <w:rPr>
          <w:rFonts w:asciiTheme="minorHAnsi" w:hAnsiTheme="minorHAnsi" w:cstheme="minorHAnsi"/>
        </w:rPr>
        <w:t xml:space="preserve"> such as </w:t>
      </w:r>
      <w:r w:rsidRPr="003D79BB">
        <w:rPr>
          <w:rStyle w:val="Emphasis"/>
          <w:rFonts w:asciiTheme="minorHAnsi" w:hAnsiTheme="minorHAnsi" w:cstheme="minorHAnsi"/>
        </w:rPr>
        <w:t>age at enrollment</w:t>
      </w:r>
      <w:r w:rsidRPr="003D79BB">
        <w:rPr>
          <w:rFonts w:asciiTheme="minorHAnsi" w:hAnsiTheme="minorHAnsi" w:cstheme="minorHAnsi"/>
        </w:rPr>
        <w:t xml:space="preserve">, </w:t>
      </w:r>
      <w:r w:rsidRPr="003D79BB">
        <w:rPr>
          <w:rStyle w:val="Emphasis"/>
          <w:rFonts w:asciiTheme="minorHAnsi" w:hAnsiTheme="minorHAnsi" w:cstheme="minorHAnsi"/>
        </w:rPr>
        <w:t>admission grade</w:t>
      </w:r>
      <w:r w:rsidRPr="003D79BB">
        <w:rPr>
          <w:rFonts w:asciiTheme="minorHAnsi" w:hAnsiTheme="minorHAnsi" w:cstheme="minorHAnsi"/>
        </w:rPr>
        <w:t xml:space="preserve">, </w:t>
      </w:r>
      <w:r w:rsidRPr="003D79BB">
        <w:rPr>
          <w:rStyle w:val="Emphasis"/>
          <w:rFonts w:asciiTheme="minorHAnsi" w:hAnsiTheme="minorHAnsi" w:cstheme="minorHAnsi"/>
        </w:rPr>
        <w:t>previous qualification grade</w:t>
      </w:r>
      <w:r w:rsidRPr="003D79BB">
        <w:rPr>
          <w:rFonts w:asciiTheme="minorHAnsi" w:hAnsiTheme="minorHAnsi" w:cstheme="minorHAnsi"/>
        </w:rPr>
        <w:t xml:space="preserve">, and </w:t>
      </w:r>
      <w:r w:rsidRPr="003D79BB">
        <w:rPr>
          <w:rStyle w:val="Emphasis"/>
          <w:rFonts w:asciiTheme="minorHAnsi" w:hAnsiTheme="minorHAnsi" w:cstheme="minorHAnsi"/>
        </w:rPr>
        <w:t>curricular unit grades</w:t>
      </w:r>
      <w:r w:rsidRPr="003D79BB">
        <w:rPr>
          <w:rFonts w:asciiTheme="minorHAnsi" w:hAnsiTheme="minorHAnsi" w:cstheme="minorHAnsi"/>
        </w:rPr>
        <w:t xml:space="preserve"> were standardized using </w:t>
      </w:r>
      <w:r w:rsidRPr="003D79BB">
        <w:rPr>
          <w:rStyle w:val="Strong"/>
          <w:rFonts w:asciiTheme="minorHAnsi" w:hAnsiTheme="minorHAnsi" w:cstheme="minorHAnsi"/>
        </w:rPr>
        <w:t>Min-Max scaling</w:t>
      </w:r>
      <w:r w:rsidRPr="003D79BB">
        <w:rPr>
          <w:rFonts w:asciiTheme="minorHAnsi" w:hAnsiTheme="minorHAnsi" w:cstheme="minorHAnsi"/>
        </w:rPr>
        <w:t>, which scales each value to a defined range between 0 and 1. This normalization ensured that all features contributed equally to the model’s learning process, avoiding dominance by features with larger numerical scales (Zhang et al., 2020). For example, grades ranging from 0 to 190 would otherwise overshadow normalized variables such as attendance rates or approved units.</w:t>
      </w:r>
    </w:p>
    <w:p w:rsidR="005161E6" w:rsidRPr="003D79BB" w:rsidRDefault="005161E6" w:rsidP="005161E6">
      <w:pPr>
        <w:pStyle w:val="NormalWeb"/>
        <w:rPr>
          <w:rFonts w:asciiTheme="minorHAnsi" w:hAnsiTheme="minorHAnsi" w:cstheme="minorHAnsi"/>
        </w:rPr>
      </w:pPr>
      <w:r w:rsidRPr="003D79BB">
        <w:rPr>
          <w:rFonts w:asciiTheme="minorHAnsi" w:hAnsiTheme="minorHAnsi" w:cstheme="minorHAnsi"/>
        </w:rPr>
        <w:lastRenderedPageBreak/>
        <w:t xml:space="preserve">The tuning process also involved </w:t>
      </w:r>
      <w:r w:rsidRPr="003D79BB">
        <w:rPr>
          <w:rStyle w:val="Strong"/>
          <w:rFonts w:asciiTheme="minorHAnsi" w:hAnsiTheme="minorHAnsi" w:cstheme="minorHAnsi"/>
        </w:rPr>
        <w:t>handling data imbalance</w:t>
      </w:r>
      <w:r w:rsidRPr="003D79BB">
        <w:rPr>
          <w:rFonts w:asciiTheme="minorHAnsi" w:hAnsiTheme="minorHAnsi" w:cstheme="minorHAnsi"/>
        </w:rPr>
        <w:t xml:space="preserve"> by verifying that each class (Dropout, Graduate, Enrolled) was adequately represented in both the training and testing datasets. This step prevented bias toward majority outcomes and ensured fair evaluation of model performance.</w:t>
      </w:r>
    </w:p>
    <w:p w:rsidR="005161E6" w:rsidRPr="003D79BB" w:rsidRDefault="005161E6" w:rsidP="005161E6">
      <w:pPr>
        <w:pStyle w:val="NormalWeb"/>
        <w:rPr>
          <w:rFonts w:asciiTheme="minorHAnsi" w:hAnsiTheme="minorHAnsi" w:cstheme="minorHAnsi"/>
        </w:rPr>
      </w:pPr>
      <w:r w:rsidRPr="003D79BB">
        <w:rPr>
          <w:rFonts w:asciiTheme="minorHAnsi" w:hAnsiTheme="minorHAnsi" w:cstheme="minorHAnsi"/>
        </w:rPr>
        <w:t xml:space="preserve">After encoding and scaling, the dataset was </w:t>
      </w:r>
      <w:r w:rsidRPr="003D79BB">
        <w:rPr>
          <w:rStyle w:val="Strong"/>
          <w:rFonts w:asciiTheme="minorHAnsi" w:hAnsiTheme="minorHAnsi" w:cstheme="minorHAnsi"/>
        </w:rPr>
        <w:t>divided into training and testing subsets</w:t>
      </w:r>
      <w:r w:rsidRPr="003D79BB">
        <w:rPr>
          <w:rFonts w:asciiTheme="minorHAnsi" w:hAnsiTheme="minorHAnsi" w:cstheme="minorHAnsi"/>
        </w:rPr>
        <w:t xml:space="preserve"> using an 80:20 </w:t>
      </w:r>
      <w:proofErr w:type="gramStart"/>
      <w:r w:rsidRPr="003D79BB">
        <w:rPr>
          <w:rFonts w:asciiTheme="minorHAnsi" w:hAnsiTheme="minorHAnsi" w:cstheme="minorHAnsi"/>
        </w:rPr>
        <w:t>ratio</w:t>
      </w:r>
      <w:proofErr w:type="gramEnd"/>
      <w:r w:rsidRPr="003D79BB">
        <w:rPr>
          <w:rFonts w:asciiTheme="minorHAnsi" w:hAnsiTheme="minorHAnsi" w:cstheme="minorHAnsi"/>
        </w:rPr>
        <w:t>. The training set (80%) was used to fit and optimize the machine learning model, while the testing set (20%) served to evaluate the model’s predictive accuracy on unseen data. This approach promoted generalization and reduced the risk of overfitting, ensuring that the final model could reliably predict student outcomes in real-world settings (</w:t>
      </w:r>
      <w:proofErr w:type="spellStart"/>
      <w:r w:rsidRPr="003D79BB">
        <w:rPr>
          <w:rFonts w:asciiTheme="minorHAnsi" w:hAnsiTheme="minorHAnsi" w:cstheme="minorHAnsi"/>
        </w:rPr>
        <w:t>Goodfellow</w:t>
      </w:r>
      <w:proofErr w:type="spellEnd"/>
      <w:r w:rsidRPr="003D79BB">
        <w:rPr>
          <w:rFonts w:asciiTheme="minorHAnsi" w:hAnsiTheme="minorHAnsi" w:cstheme="minorHAnsi"/>
        </w:rPr>
        <w:t xml:space="preserve">, </w:t>
      </w:r>
      <w:proofErr w:type="spellStart"/>
      <w:r w:rsidRPr="003D79BB">
        <w:rPr>
          <w:rFonts w:asciiTheme="minorHAnsi" w:hAnsiTheme="minorHAnsi" w:cstheme="minorHAnsi"/>
        </w:rPr>
        <w:t>Bengio</w:t>
      </w:r>
      <w:proofErr w:type="spellEnd"/>
      <w:r w:rsidRPr="003D79BB">
        <w:rPr>
          <w:rFonts w:asciiTheme="minorHAnsi" w:hAnsiTheme="minorHAnsi" w:cstheme="minorHAnsi"/>
        </w:rPr>
        <w:t xml:space="preserve"> and </w:t>
      </w:r>
      <w:proofErr w:type="spellStart"/>
      <w:r w:rsidRPr="003D79BB">
        <w:rPr>
          <w:rFonts w:asciiTheme="minorHAnsi" w:hAnsiTheme="minorHAnsi" w:cstheme="minorHAnsi"/>
        </w:rPr>
        <w:t>Courville</w:t>
      </w:r>
      <w:proofErr w:type="spellEnd"/>
      <w:r w:rsidRPr="003D79BB">
        <w:rPr>
          <w:rFonts w:asciiTheme="minorHAnsi" w:hAnsiTheme="minorHAnsi" w:cstheme="minorHAnsi"/>
        </w:rPr>
        <w:t>, 2016).</w:t>
      </w:r>
    </w:p>
    <w:p w:rsidR="005161E6" w:rsidRPr="003D79BB" w:rsidRDefault="005161E6" w:rsidP="005161E6">
      <w:pPr>
        <w:pStyle w:val="NormalWeb"/>
        <w:rPr>
          <w:rFonts w:asciiTheme="minorHAnsi" w:hAnsiTheme="minorHAnsi" w:cstheme="minorHAnsi"/>
        </w:rPr>
      </w:pPr>
      <w:r w:rsidRPr="003D79BB">
        <w:rPr>
          <w:rFonts w:asciiTheme="minorHAnsi" w:hAnsiTheme="minorHAnsi" w:cstheme="minorHAnsi"/>
        </w:rPr>
        <w:t>Through these tuning and encoding techniques, the dataset was transformed into a clean, balanced, and fully numeric representation ready for advanced modeling, supporting both interpretability and computational efficiency.</w:t>
      </w:r>
    </w:p>
    <w:p w:rsidR="00FE21FB" w:rsidRPr="003D79BB" w:rsidRDefault="00FE21FB" w:rsidP="00FE21FB">
      <w:pPr>
        <w:spacing w:after="0" w:line="240" w:lineRule="auto"/>
        <w:rPr>
          <w:rFonts w:eastAsia="Times New Roman" w:cstheme="minorHAnsi"/>
          <w:sz w:val="24"/>
          <w:szCs w:val="24"/>
        </w:rPr>
      </w:pPr>
    </w:p>
    <w:p w:rsidR="00BD06B7" w:rsidRPr="003D79BB" w:rsidRDefault="00BD06B7" w:rsidP="00BD06B7">
      <w:pPr>
        <w:pStyle w:val="Heading3"/>
        <w:rPr>
          <w:rFonts w:asciiTheme="minorHAnsi" w:hAnsiTheme="minorHAnsi" w:cstheme="minorHAnsi"/>
        </w:rPr>
      </w:pPr>
      <w:r w:rsidRPr="003D79BB">
        <w:rPr>
          <w:rFonts w:asciiTheme="minorHAnsi" w:hAnsiTheme="minorHAnsi" w:cstheme="minorHAnsi"/>
        </w:rPr>
        <w:t>Model Determination</w:t>
      </w:r>
    </w:p>
    <w:p w:rsidR="00BD06B7" w:rsidRPr="003D79BB" w:rsidRDefault="00BD06B7" w:rsidP="00BD06B7">
      <w:pPr>
        <w:pStyle w:val="NormalWeb"/>
        <w:rPr>
          <w:rFonts w:asciiTheme="minorHAnsi" w:hAnsiTheme="minorHAnsi" w:cstheme="minorHAnsi"/>
        </w:rPr>
      </w:pPr>
      <w:r w:rsidRPr="003D79BB">
        <w:rPr>
          <w:rFonts w:asciiTheme="minorHAnsi" w:hAnsiTheme="minorHAnsi" w:cstheme="minorHAnsi"/>
        </w:rPr>
        <w:t xml:space="preserve">The determination of the most suitable machine learning model for predicting student dropout and academic success was guided by the nature of the dataset and the problem context. The dataset included both </w:t>
      </w:r>
      <w:r w:rsidRPr="003D79BB">
        <w:rPr>
          <w:rStyle w:val="Strong"/>
          <w:rFonts w:asciiTheme="minorHAnsi" w:hAnsiTheme="minorHAnsi" w:cstheme="minorHAnsi"/>
        </w:rPr>
        <w:t>categorical</w:t>
      </w:r>
      <w:r w:rsidRPr="003D79BB">
        <w:rPr>
          <w:rFonts w:asciiTheme="minorHAnsi" w:hAnsiTheme="minorHAnsi" w:cstheme="minorHAnsi"/>
        </w:rPr>
        <w:t xml:space="preserve"> and </w:t>
      </w:r>
      <w:r w:rsidRPr="003D79BB">
        <w:rPr>
          <w:rStyle w:val="Strong"/>
          <w:rFonts w:asciiTheme="minorHAnsi" w:hAnsiTheme="minorHAnsi" w:cstheme="minorHAnsi"/>
        </w:rPr>
        <w:t>numerical</w:t>
      </w:r>
      <w:r w:rsidRPr="003D79BB">
        <w:rPr>
          <w:rFonts w:asciiTheme="minorHAnsi" w:hAnsiTheme="minorHAnsi" w:cstheme="minorHAnsi"/>
        </w:rPr>
        <w:t xml:space="preserve"> variables with potential </w:t>
      </w:r>
      <w:r w:rsidRPr="003D79BB">
        <w:rPr>
          <w:rStyle w:val="Strong"/>
          <w:rFonts w:asciiTheme="minorHAnsi" w:hAnsiTheme="minorHAnsi" w:cstheme="minorHAnsi"/>
        </w:rPr>
        <w:t>nonlinear relationships</w:t>
      </w:r>
      <w:r w:rsidRPr="003D79BB">
        <w:rPr>
          <w:rFonts w:asciiTheme="minorHAnsi" w:hAnsiTheme="minorHAnsi" w:cstheme="minorHAnsi"/>
        </w:rPr>
        <w:t>, making tree-based ensemble models highly appropriate for this classification task.</w:t>
      </w:r>
    </w:p>
    <w:p w:rsidR="00BD06B7" w:rsidRPr="003D79BB" w:rsidRDefault="00BD06B7" w:rsidP="00BD06B7">
      <w:pPr>
        <w:pStyle w:val="NormalWeb"/>
        <w:rPr>
          <w:rFonts w:asciiTheme="minorHAnsi" w:hAnsiTheme="minorHAnsi" w:cstheme="minorHAnsi"/>
        </w:rPr>
      </w:pPr>
      <w:r w:rsidRPr="003D79BB">
        <w:rPr>
          <w:rFonts w:asciiTheme="minorHAnsi" w:hAnsiTheme="minorHAnsi" w:cstheme="minorHAnsi"/>
        </w:rPr>
        <w:t xml:space="preserve">After exploring several model candidates such as </w:t>
      </w:r>
      <w:r w:rsidRPr="003D79BB">
        <w:rPr>
          <w:rStyle w:val="Strong"/>
          <w:rFonts w:asciiTheme="minorHAnsi" w:hAnsiTheme="minorHAnsi" w:cstheme="minorHAnsi"/>
        </w:rPr>
        <w:t>Logistic Regression</w:t>
      </w:r>
      <w:r w:rsidRPr="003D79BB">
        <w:rPr>
          <w:rFonts w:asciiTheme="minorHAnsi" w:hAnsiTheme="minorHAnsi" w:cstheme="minorHAnsi"/>
        </w:rPr>
        <w:t xml:space="preserve">, </w:t>
      </w:r>
      <w:r w:rsidRPr="003D79BB">
        <w:rPr>
          <w:rStyle w:val="Strong"/>
          <w:rFonts w:asciiTheme="minorHAnsi" w:hAnsiTheme="minorHAnsi" w:cstheme="minorHAnsi"/>
        </w:rPr>
        <w:t>Support Vector Machines (SVM)</w:t>
      </w:r>
      <w:r w:rsidRPr="003D79BB">
        <w:rPr>
          <w:rFonts w:asciiTheme="minorHAnsi" w:hAnsiTheme="minorHAnsi" w:cstheme="minorHAnsi"/>
        </w:rPr>
        <w:t xml:space="preserve">, and </w:t>
      </w:r>
      <w:r w:rsidRPr="003D79BB">
        <w:rPr>
          <w:rStyle w:val="Strong"/>
          <w:rFonts w:asciiTheme="minorHAnsi" w:hAnsiTheme="minorHAnsi" w:cstheme="minorHAnsi"/>
        </w:rPr>
        <w:t>Random Forest</w:t>
      </w:r>
      <w:r w:rsidRPr="003D79BB">
        <w:rPr>
          <w:rFonts w:asciiTheme="minorHAnsi" w:hAnsiTheme="minorHAnsi" w:cstheme="minorHAnsi"/>
        </w:rPr>
        <w:t xml:space="preserve">, the </w:t>
      </w:r>
      <w:proofErr w:type="spellStart"/>
      <w:r w:rsidRPr="003D79BB">
        <w:rPr>
          <w:rStyle w:val="Strong"/>
          <w:rFonts w:asciiTheme="minorHAnsi" w:hAnsiTheme="minorHAnsi" w:cstheme="minorHAnsi"/>
        </w:rPr>
        <w:t>CatBoost</w:t>
      </w:r>
      <w:proofErr w:type="spellEnd"/>
      <w:r w:rsidRPr="003D79BB">
        <w:rPr>
          <w:rStyle w:val="Strong"/>
          <w:rFonts w:asciiTheme="minorHAnsi" w:hAnsiTheme="minorHAnsi" w:cstheme="minorHAnsi"/>
        </w:rPr>
        <w:t xml:space="preserve"> classifier</w:t>
      </w:r>
      <w:r w:rsidRPr="003D79BB">
        <w:rPr>
          <w:rFonts w:asciiTheme="minorHAnsi" w:hAnsiTheme="minorHAnsi" w:cstheme="minorHAnsi"/>
        </w:rPr>
        <w:t xml:space="preserve"> was selected due to its ability to handle categorical data efficiently and its superior performance on structured datasets (</w:t>
      </w:r>
      <w:proofErr w:type="spellStart"/>
      <w:r w:rsidRPr="003D79BB">
        <w:rPr>
          <w:rFonts w:asciiTheme="minorHAnsi" w:hAnsiTheme="minorHAnsi" w:cstheme="minorHAnsi"/>
        </w:rPr>
        <w:t>Dorogush</w:t>
      </w:r>
      <w:proofErr w:type="spellEnd"/>
      <w:r w:rsidRPr="003D79BB">
        <w:rPr>
          <w:rFonts w:asciiTheme="minorHAnsi" w:hAnsiTheme="minorHAnsi" w:cstheme="minorHAnsi"/>
        </w:rPr>
        <w:t xml:space="preserve">, </w:t>
      </w:r>
      <w:proofErr w:type="spellStart"/>
      <w:r w:rsidRPr="003D79BB">
        <w:rPr>
          <w:rFonts w:asciiTheme="minorHAnsi" w:hAnsiTheme="minorHAnsi" w:cstheme="minorHAnsi"/>
        </w:rPr>
        <w:t>Ershov</w:t>
      </w:r>
      <w:proofErr w:type="spellEnd"/>
      <w:r w:rsidRPr="003D79BB">
        <w:rPr>
          <w:rFonts w:asciiTheme="minorHAnsi" w:hAnsiTheme="minorHAnsi" w:cstheme="minorHAnsi"/>
        </w:rPr>
        <w:t xml:space="preserve"> and </w:t>
      </w:r>
      <w:proofErr w:type="spellStart"/>
      <w:r w:rsidRPr="003D79BB">
        <w:rPr>
          <w:rFonts w:asciiTheme="minorHAnsi" w:hAnsiTheme="minorHAnsi" w:cstheme="minorHAnsi"/>
        </w:rPr>
        <w:t>Gulin</w:t>
      </w:r>
      <w:proofErr w:type="spellEnd"/>
      <w:r w:rsidRPr="003D79BB">
        <w:rPr>
          <w:rFonts w:asciiTheme="minorHAnsi" w:hAnsiTheme="minorHAnsi" w:cstheme="minorHAnsi"/>
        </w:rPr>
        <w:t xml:space="preserve">, 2018). </w:t>
      </w:r>
      <w:proofErr w:type="spellStart"/>
      <w:r w:rsidRPr="003D79BB">
        <w:rPr>
          <w:rFonts w:asciiTheme="minorHAnsi" w:hAnsiTheme="minorHAnsi" w:cstheme="minorHAnsi"/>
        </w:rPr>
        <w:t>CatBoost</w:t>
      </w:r>
      <w:proofErr w:type="spellEnd"/>
      <w:r w:rsidRPr="003D79BB">
        <w:rPr>
          <w:rFonts w:asciiTheme="minorHAnsi" w:hAnsiTheme="minorHAnsi" w:cstheme="minorHAnsi"/>
        </w:rPr>
        <w:t xml:space="preserve">—short for </w:t>
      </w:r>
      <w:r w:rsidRPr="003D79BB">
        <w:rPr>
          <w:rStyle w:val="Emphasis"/>
          <w:rFonts w:asciiTheme="minorHAnsi" w:hAnsiTheme="minorHAnsi" w:cstheme="minorHAnsi"/>
        </w:rPr>
        <w:t>Categorical Boosting</w:t>
      </w:r>
      <w:r w:rsidRPr="003D79BB">
        <w:rPr>
          <w:rFonts w:asciiTheme="minorHAnsi" w:hAnsiTheme="minorHAnsi" w:cstheme="minorHAnsi"/>
        </w:rPr>
        <w:t xml:space="preserve">—is a gradient boosting algorithm that automatically encodes categorical features internally, reducing the need for extensive preprocessing compared to other boosting methods like </w:t>
      </w:r>
      <w:proofErr w:type="spellStart"/>
      <w:r w:rsidRPr="003D79BB">
        <w:rPr>
          <w:rFonts w:asciiTheme="minorHAnsi" w:hAnsiTheme="minorHAnsi" w:cstheme="minorHAnsi"/>
        </w:rPr>
        <w:t>XGBoost</w:t>
      </w:r>
      <w:proofErr w:type="spellEnd"/>
      <w:r w:rsidRPr="003D79BB">
        <w:rPr>
          <w:rFonts w:asciiTheme="minorHAnsi" w:hAnsiTheme="minorHAnsi" w:cstheme="minorHAnsi"/>
        </w:rPr>
        <w:t xml:space="preserve"> or </w:t>
      </w:r>
      <w:proofErr w:type="spellStart"/>
      <w:r w:rsidRPr="003D79BB">
        <w:rPr>
          <w:rFonts w:asciiTheme="minorHAnsi" w:hAnsiTheme="minorHAnsi" w:cstheme="minorHAnsi"/>
        </w:rPr>
        <w:t>LightGBM</w:t>
      </w:r>
      <w:proofErr w:type="spellEnd"/>
      <w:r w:rsidRPr="003D79BB">
        <w:rPr>
          <w:rFonts w:asciiTheme="minorHAnsi" w:hAnsiTheme="minorHAnsi" w:cstheme="minorHAnsi"/>
        </w:rPr>
        <w:t>.</w:t>
      </w:r>
    </w:p>
    <w:p w:rsidR="00BD06B7" w:rsidRPr="003D79BB" w:rsidRDefault="00BD06B7" w:rsidP="00BD06B7">
      <w:pPr>
        <w:pStyle w:val="NormalWeb"/>
        <w:rPr>
          <w:rFonts w:asciiTheme="minorHAnsi" w:hAnsiTheme="minorHAnsi" w:cstheme="minorHAnsi"/>
        </w:rPr>
      </w:pPr>
      <w:r w:rsidRPr="003D79BB">
        <w:rPr>
          <w:rFonts w:asciiTheme="minorHAnsi" w:hAnsiTheme="minorHAnsi" w:cstheme="minorHAnsi"/>
        </w:rPr>
        <w:t xml:space="preserve">A key advantage of </w:t>
      </w:r>
      <w:proofErr w:type="spellStart"/>
      <w:r w:rsidRPr="003D79BB">
        <w:rPr>
          <w:rFonts w:asciiTheme="minorHAnsi" w:hAnsiTheme="minorHAnsi" w:cstheme="minorHAnsi"/>
        </w:rPr>
        <w:t>CatBoost</w:t>
      </w:r>
      <w:proofErr w:type="spellEnd"/>
      <w:r w:rsidRPr="003D79BB">
        <w:rPr>
          <w:rFonts w:asciiTheme="minorHAnsi" w:hAnsiTheme="minorHAnsi" w:cstheme="minorHAnsi"/>
        </w:rPr>
        <w:t xml:space="preserve"> lies in its </w:t>
      </w:r>
      <w:r w:rsidRPr="003D79BB">
        <w:rPr>
          <w:rStyle w:val="Strong"/>
          <w:rFonts w:asciiTheme="minorHAnsi" w:hAnsiTheme="minorHAnsi" w:cstheme="minorHAnsi"/>
        </w:rPr>
        <w:t>Ordered Boosting</w:t>
      </w:r>
      <w:r w:rsidRPr="003D79BB">
        <w:rPr>
          <w:rFonts w:asciiTheme="minorHAnsi" w:hAnsiTheme="minorHAnsi" w:cstheme="minorHAnsi"/>
        </w:rPr>
        <w:t xml:space="preserve"> mechanism, which minimizes overfitting by using a more stable estimation of target statistics during training (</w:t>
      </w:r>
      <w:proofErr w:type="spellStart"/>
      <w:r w:rsidRPr="003D79BB">
        <w:rPr>
          <w:rFonts w:asciiTheme="minorHAnsi" w:hAnsiTheme="minorHAnsi" w:cstheme="minorHAnsi"/>
        </w:rPr>
        <w:t>Prokhorenkova</w:t>
      </w:r>
      <w:proofErr w:type="spellEnd"/>
      <w:r w:rsidRPr="003D79BB">
        <w:rPr>
          <w:rFonts w:asciiTheme="minorHAnsi" w:hAnsiTheme="minorHAnsi" w:cstheme="minorHAnsi"/>
        </w:rPr>
        <w:t xml:space="preserve"> et al., 2018). This approach allows the model to generalize better on unseen data, which is critical for predicting dropout risk among diverse student populations. Moreover, </w:t>
      </w:r>
      <w:proofErr w:type="spellStart"/>
      <w:r w:rsidRPr="003D79BB">
        <w:rPr>
          <w:rFonts w:asciiTheme="minorHAnsi" w:hAnsiTheme="minorHAnsi" w:cstheme="minorHAnsi"/>
        </w:rPr>
        <w:t>CatBoost</w:t>
      </w:r>
      <w:proofErr w:type="spellEnd"/>
      <w:r w:rsidRPr="003D79BB">
        <w:rPr>
          <w:rFonts w:asciiTheme="minorHAnsi" w:hAnsiTheme="minorHAnsi" w:cstheme="minorHAnsi"/>
        </w:rPr>
        <w:t xml:space="preserve"> natively supports missing values and performs well even with smaller datasets, further justifying its selection for this project.</w:t>
      </w:r>
    </w:p>
    <w:p w:rsidR="00BD06B7" w:rsidRPr="003D79BB" w:rsidRDefault="00BD06B7" w:rsidP="00BD06B7">
      <w:pPr>
        <w:pStyle w:val="NormalWeb"/>
        <w:rPr>
          <w:rFonts w:asciiTheme="minorHAnsi" w:hAnsiTheme="minorHAnsi" w:cstheme="minorHAnsi"/>
        </w:rPr>
      </w:pPr>
      <w:r w:rsidRPr="003D79BB">
        <w:rPr>
          <w:rFonts w:asciiTheme="minorHAnsi" w:hAnsiTheme="minorHAnsi" w:cstheme="minorHAnsi"/>
        </w:rPr>
        <w:t xml:space="preserve">The choice of </w:t>
      </w:r>
      <w:proofErr w:type="spellStart"/>
      <w:r w:rsidRPr="003D79BB">
        <w:rPr>
          <w:rFonts w:asciiTheme="minorHAnsi" w:hAnsiTheme="minorHAnsi" w:cstheme="minorHAnsi"/>
        </w:rPr>
        <w:t>CatBoost</w:t>
      </w:r>
      <w:proofErr w:type="spellEnd"/>
      <w:r w:rsidRPr="003D79BB">
        <w:rPr>
          <w:rFonts w:asciiTheme="minorHAnsi" w:hAnsiTheme="minorHAnsi" w:cstheme="minorHAnsi"/>
        </w:rPr>
        <w:t xml:space="preserve"> was also supported by its </w:t>
      </w:r>
      <w:r w:rsidRPr="003D79BB">
        <w:rPr>
          <w:rStyle w:val="Strong"/>
          <w:rFonts w:asciiTheme="minorHAnsi" w:hAnsiTheme="minorHAnsi" w:cstheme="minorHAnsi"/>
        </w:rPr>
        <w:t>interpretability</w:t>
      </w:r>
      <w:r w:rsidRPr="003D79BB">
        <w:rPr>
          <w:rFonts w:asciiTheme="minorHAnsi" w:hAnsiTheme="minorHAnsi" w:cstheme="minorHAnsi"/>
        </w:rPr>
        <w:t xml:space="preserve"> and </w:t>
      </w:r>
      <w:r w:rsidRPr="003D79BB">
        <w:rPr>
          <w:rStyle w:val="Strong"/>
          <w:rFonts w:asciiTheme="minorHAnsi" w:hAnsiTheme="minorHAnsi" w:cstheme="minorHAnsi"/>
        </w:rPr>
        <w:t>feature importance visualization</w:t>
      </w:r>
      <w:r w:rsidRPr="003D79BB">
        <w:rPr>
          <w:rFonts w:asciiTheme="minorHAnsi" w:hAnsiTheme="minorHAnsi" w:cstheme="minorHAnsi"/>
        </w:rPr>
        <w:t xml:space="preserve">, which allow educators and administrators to identify key risk factors influencing student dropout. For instance, features such as </w:t>
      </w:r>
      <w:r w:rsidRPr="003D79BB">
        <w:rPr>
          <w:rStyle w:val="Emphasis"/>
          <w:rFonts w:asciiTheme="minorHAnsi" w:hAnsiTheme="minorHAnsi" w:cstheme="minorHAnsi"/>
        </w:rPr>
        <w:t>age at enrollment</w:t>
      </w:r>
      <w:r w:rsidRPr="003D79BB">
        <w:rPr>
          <w:rFonts w:asciiTheme="minorHAnsi" w:hAnsiTheme="minorHAnsi" w:cstheme="minorHAnsi"/>
        </w:rPr>
        <w:t xml:space="preserve">, </w:t>
      </w:r>
      <w:r w:rsidRPr="003D79BB">
        <w:rPr>
          <w:rStyle w:val="Emphasis"/>
          <w:rFonts w:asciiTheme="minorHAnsi" w:hAnsiTheme="minorHAnsi" w:cstheme="minorHAnsi"/>
        </w:rPr>
        <w:t>admission grade</w:t>
      </w:r>
      <w:r w:rsidRPr="003D79BB">
        <w:rPr>
          <w:rFonts w:asciiTheme="minorHAnsi" w:hAnsiTheme="minorHAnsi" w:cstheme="minorHAnsi"/>
        </w:rPr>
        <w:t xml:space="preserve">, and </w:t>
      </w:r>
      <w:r w:rsidRPr="003D79BB">
        <w:rPr>
          <w:rStyle w:val="Emphasis"/>
          <w:rFonts w:asciiTheme="minorHAnsi" w:hAnsiTheme="minorHAnsi" w:cstheme="minorHAnsi"/>
        </w:rPr>
        <w:lastRenderedPageBreak/>
        <w:t>curricular unit performance</w:t>
      </w:r>
      <w:r w:rsidRPr="003D79BB">
        <w:rPr>
          <w:rFonts w:asciiTheme="minorHAnsi" w:hAnsiTheme="minorHAnsi" w:cstheme="minorHAnsi"/>
        </w:rPr>
        <w:t xml:space="preserve"> could be analyzed to determine their impact on academic outcomes.</w:t>
      </w:r>
    </w:p>
    <w:p w:rsidR="00BD06B7" w:rsidRPr="003D79BB" w:rsidRDefault="00BD06B7" w:rsidP="00BD06B7">
      <w:pPr>
        <w:pStyle w:val="NormalWeb"/>
        <w:rPr>
          <w:rFonts w:asciiTheme="minorHAnsi" w:hAnsiTheme="minorHAnsi" w:cstheme="minorHAnsi"/>
        </w:rPr>
      </w:pPr>
      <w:r w:rsidRPr="003D79BB">
        <w:rPr>
          <w:rFonts w:asciiTheme="minorHAnsi" w:hAnsiTheme="minorHAnsi" w:cstheme="minorHAnsi"/>
        </w:rPr>
        <w:t xml:space="preserve">In preliminary tests, </w:t>
      </w:r>
      <w:proofErr w:type="spellStart"/>
      <w:r w:rsidRPr="003D79BB">
        <w:rPr>
          <w:rFonts w:asciiTheme="minorHAnsi" w:hAnsiTheme="minorHAnsi" w:cstheme="minorHAnsi"/>
        </w:rPr>
        <w:t>CatBoost</w:t>
      </w:r>
      <w:proofErr w:type="spellEnd"/>
      <w:r w:rsidRPr="003D79BB">
        <w:rPr>
          <w:rFonts w:asciiTheme="minorHAnsi" w:hAnsiTheme="minorHAnsi" w:cstheme="minorHAnsi"/>
        </w:rPr>
        <w:t xml:space="preserve"> demonstrated higher accuracy and F1-scores compared to traditional models, confirming its suitability for educational data mining. The model’s ability to balance performance and interpretability made it an ideal tool for early intervention and targeted student support strategies.</w:t>
      </w:r>
    </w:p>
    <w:p w:rsidR="00BD06B7" w:rsidRPr="003D79BB" w:rsidRDefault="00BD06B7" w:rsidP="00BD06B7">
      <w:pPr>
        <w:rPr>
          <w:rFonts w:cstheme="minorHAnsi"/>
        </w:rPr>
      </w:pPr>
    </w:p>
    <w:p w:rsidR="00FE21FB" w:rsidRPr="003D79BB" w:rsidRDefault="00FE21FB" w:rsidP="00FE21FB">
      <w:pPr>
        <w:spacing w:after="0" w:line="240" w:lineRule="auto"/>
        <w:rPr>
          <w:rFonts w:eastAsia="Times New Roman" w:cstheme="minorHAnsi"/>
          <w:sz w:val="24"/>
          <w:szCs w:val="24"/>
        </w:rPr>
      </w:pPr>
    </w:p>
    <w:p w:rsidR="001E7A51" w:rsidRPr="003D79BB" w:rsidRDefault="001E7A51" w:rsidP="001E7A51">
      <w:pPr>
        <w:pStyle w:val="Heading3"/>
        <w:rPr>
          <w:rFonts w:asciiTheme="minorHAnsi" w:hAnsiTheme="minorHAnsi" w:cstheme="minorHAnsi"/>
        </w:rPr>
      </w:pPr>
      <w:r w:rsidRPr="003D79BB">
        <w:rPr>
          <w:rFonts w:asciiTheme="minorHAnsi" w:hAnsiTheme="minorHAnsi" w:cstheme="minorHAnsi"/>
        </w:rPr>
        <w:t>Model Training</w:t>
      </w:r>
    </w:p>
    <w:p w:rsidR="001E7A51" w:rsidRPr="003D79BB" w:rsidRDefault="001E7A51" w:rsidP="001E7A51">
      <w:pPr>
        <w:pStyle w:val="NormalWeb"/>
        <w:rPr>
          <w:rFonts w:asciiTheme="minorHAnsi" w:hAnsiTheme="minorHAnsi" w:cstheme="minorHAnsi"/>
        </w:rPr>
      </w:pPr>
      <w:r w:rsidRPr="003D79BB">
        <w:rPr>
          <w:rFonts w:asciiTheme="minorHAnsi" w:hAnsiTheme="minorHAnsi" w:cstheme="minorHAnsi"/>
        </w:rPr>
        <w:t xml:space="preserve">The model training phase aimed to build a robust classifier capable of predicting whether a student would </w:t>
      </w:r>
      <w:r w:rsidRPr="003D79BB">
        <w:rPr>
          <w:rStyle w:val="Strong"/>
          <w:rFonts w:asciiTheme="minorHAnsi" w:hAnsiTheme="minorHAnsi" w:cstheme="minorHAnsi"/>
        </w:rPr>
        <w:t>graduate</w:t>
      </w:r>
      <w:r w:rsidRPr="003D79BB">
        <w:rPr>
          <w:rFonts w:asciiTheme="minorHAnsi" w:hAnsiTheme="minorHAnsi" w:cstheme="minorHAnsi"/>
        </w:rPr>
        <w:t xml:space="preserve"> or </w:t>
      </w:r>
      <w:r w:rsidRPr="003D79BB">
        <w:rPr>
          <w:rStyle w:val="Strong"/>
          <w:rFonts w:asciiTheme="minorHAnsi" w:hAnsiTheme="minorHAnsi" w:cstheme="minorHAnsi"/>
        </w:rPr>
        <w:t>drop out</w:t>
      </w:r>
      <w:r w:rsidRPr="003D79BB">
        <w:rPr>
          <w:rFonts w:asciiTheme="minorHAnsi" w:hAnsiTheme="minorHAnsi" w:cstheme="minorHAnsi"/>
        </w:rPr>
        <w:t xml:space="preserve">, based on their demographic, academic, and socio-economic attributes. The selected algorithm, </w:t>
      </w:r>
      <w:proofErr w:type="spellStart"/>
      <w:r w:rsidRPr="003D79BB">
        <w:rPr>
          <w:rStyle w:val="Strong"/>
          <w:rFonts w:asciiTheme="minorHAnsi" w:hAnsiTheme="minorHAnsi" w:cstheme="minorHAnsi"/>
        </w:rPr>
        <w:t>CatBoost</w:t>
      </w:r>
      <w:proofErr w:type="spellEnd"/>
      <w:r w:rsidRPr="003D79BB">
        <w:rPr>
          <w:rFonts w:asciiTheme="minorHAnsi" w:hAnsiTheme="minorHAnsi" w:cstheme="minorHAnsi"/>
        </w:rPr>
        <w:t>, was trained on the preprocessed dataset following careful handling of class imbalance, feature scaling, and data partitioning.</w:t>
      </w:r>
    </w:p>
    <w:p w:rsidR="001E7A51" w:rsidRPr="003D79BB" w:rsidRDefault="001E7A51" w:rsidP="001E7A51">
      <w:pPr>
        <w:pStyle w:val="NormalWeb"/>
        <w:rPr>
          <w:rFonts w:asciiTheme="minorHAnsi" w:hAnsiTheme="minorHAnsi" w:cstheme="minorHAnsi"/>
        </w:rPr>
      </w:pPr>
      <w:r w:rsidRPr="003D79BB">
        <w:rPr>
          <w:rFonts w:asciiTheme="minorHAnsi" w:hAnsiTheme="minorHAnsi" w:cstheme="minorHAnsi"/>
        </w:rPr>
        <w:t xml:space="preserve">To begin with, the dataset was divided into </w:t>
      </w:r>
      <w:r w:rsidRPr="003D79BB">
        <w:rPr>
          <w:rStyle w:val="Strong"/>
          <w:rFonts w:asciiTheme="minorHAnsi" w:hAnsiTheme="minorHAnsi" w:cstheme="minorHAnsi"/>
        </w:rPr>
        <w:t>training and testing subsets</w:t>
      </w:r>
      <w:r w:rsidRPr="003D79BB">
        <w:rPr>
          <w:rFonts w:asciiTheme="minorHAnsi" w:hAnsiTheme="minorHAnsi" w:cstheme="minorHAnsi"/>
        </w:rPr>
        <w:t xml:space="preserve"> using an 80/20 split to ensure that the model’s performance could be fairly evaluated on unseen data. An initial analysis revealed that the dataset was </w:t>
      </w:r>
      <w:r w:rsidRPr="003D79BB">
        <w:rPr>
          <w:rStyle w:val="Strong"/>
          <w:rFonts w:asciiTheme="minorHAnsi" w:hAnsiTheme="minorHAnsi" w:cstheme="minorHAnsi"/>
        </w:rPr>
        <w:t>imbalanced</w:t>
      </w:r>
      <w:r w:rsidRPr="003D79BB">
        <w:rPr>
          <w:rFonts w:asciiTheme="minorHAnsi" w:hAnsiTheme="minorHAnsi" w:cstheme="minorHAnsi"/>
        </w:rPr>
        <w:t xml:space="preserve">, with a higher proportion of students who graduated compared to those who dropped out. To address this issue and prevent the model from becoming biased toward the majority class, the </w:t>
      </w:r>
      <w:r w:rsidRPr="003D79BB">
        <w:rPr>
          <w:rStyle w:val="Strong"/>
          <w:rFonts w:asciiTheme="minorHAnsi" w:hAnsiTheme="minorHAnsi" w:cstheme="minorHAnsi"/>
        </w:rPr>
        <w:t>Synthetic Minority Over-</w:t>
      </w:r>
      <w:proofErr w:type="gramStart"/>
      <w:r w:rsidRPr="003D79BB">
        <w:rPr>
          <w:rStyle w:val="Strong"/>
          <w:rFonts w:asciiTheme="minorHAnsi" w:hAnsiTheme="minorHAnsi" w:cstheme="minorHAnsi"/>
        </w:rPr>
        <w:t>sampling</w:t>
      </w:r>
      <w:proofErr w:type="gramEnd"/>
      <w:r w:rsidRPr="003D79BB">
        <w:rPr>
          <w:rStyle w:val="Strong"/>
          <w:rFonts w:asciiTheme="minorHAnsi" w:hAnsiTheme="minorHAnsi" w:cstheme="minorHAnsi"/>
        </w:rPr>
        <w:t xml:space="preserve"> Technique (SMOTE)</w:t>
      </w:r>
      <w:r w:rsidRPr="003D79BB">
        <w:rPr>
          <w:rFonts w:asciiTheme="minorHAnsi" w:hAnsiTheme="minorHAnsi" w:cstheme="minorHAnsi"/>
        </w:rPr>
        <w:t xml:space="preserve"> was applied. SMOTE synthetically generates new instances of the minority class by interpolating between existing samples, effectively balancing the dataset (Chawla et al., 2002).</w:t>
      </w:r>
    </w:p>
    <w:p w:rsidR="001E7A51" w:rsidRPr="003D79BB" w:rsidRDefault="001E7A51" w:rsidP="001E7A51">
      <w:pPr>
        <w:pStyle w:val="NormalWeb"/>
        <w:rPr>
          <w:rFonts w:asciiTheme="minorHAnsi" w:hAnsiTheme="minorHAnsi" w:cstheme="minorHAnsi"/>
        </w:rPr>
      </w:pPr>
      <w:r w:rsidRPr="003D79BB">
        <w:rPr>
          <w:rFonts w:asciiTheme="minorHAnsi" w:hAnsiTheme="minorHAnsi" w:cstheme="minorHAnsi"/>
        </w:rPr>
        <w:t xml:space="preserve">After applying SMOTE, the balanced dataset was used to train the </w:t>
      </w:r>
      <w:proofErr w:type="spellStart"/>
      <w:r w:rsidRPr="003D79BB">
        <w:rPr>
          <w:rStyle w:val="Strong"/>
          <w:rFonts w:asciiTheme="minorHAnsi" w:hAnsiTheme="minorHAnsi" w:cstheme="minorHAnsi"/>
        </w:rPr>
        <w:t>CatBoostClassifier</w:t>
      </w:r>
      <w:proofErr w:type="spellEnd"/>
      <w:r w:rsidRPr="003D79BB">
        <w:rPr>
          <w:rFonts w:asciiTheme="minorHAnsi" w:hAnsiTheme="minorHAnsi" w:cstheme="minorHAnsi"/>
        </w:rPr>
        <w:t xml:space="preserve">. The training process employed key </w:t>
      </w:r>
      <w:proofErr w:type="spellStart"/>
      <w:r w:rsidRPr="003D79BB">
        <w:rPr>
          <w:rFonts w:asciiTheme="minorHAnsi" w:hAnsiTheme="minorHAnsi" w:cstheme="minorHAnsi"/>
        </w:rPr>
        <w:t>hyperparameters</w:t>
      </w:r>
      <w:proofErr w:type="spellEnd"/>
      <w:r w:rsidRPr="003D79BB">
        <w:rPr>
          <w:rFonts w:asciiTheme="minorHAnsi" w:hAnsiTheme="minorHAnsi" w:cstheme="minorHAnsi"/>
        </w:rPr>
        <w:t xml:space="preserve"> including a </w:t>
      </w:r>
      <w:r w:rsidRPr="003D79BB">
        <w:rPr>
          <w:rStyle w:val="Strong"/>
          <w:rFonts w:asciiTheme="minorHAnsi" w:hAnsiTheme="minorHAnsi" w:cstheme="minorHAnsi"/>
        </w:rPr>
        <w:t>learning rate of 0.05</w:t>
      </w:r>
      <w:r w:rsidRPr="003D79BB">
        <w:rPr>
          <w:rFonts w:asciiTheme="minorHAnsi" w:hAnsiTheme="minorHAnsi" w:cstheme="minorHAnsi"/>
        </w:rPr>
        <w:t xml:space="preserve">, </w:t>
      </w:r>
      <w:r w:rsidRPr="003D79BB">
        <w:rPr>
          <w:rStyle w:val="Strong"/>
          <w:rFonts w:asciiTheme="minorHAnsi" w:hAnsiTheme="minorHAnsi" w:cstheme="minorHAnsi"/>
        </w:rPr>
        <w:t>depth of 6</w:t>
      </w:r>
      <w:r w:rsidRPr="003D79BB">
        <w:rPr>
          <w:rFonts w:asciiTheme="minorHAnsi" w:hAnsiTheme="minorHAnsi" w:cstheme="minorHAnsi"/>
        </w:rPr>
        <w:t xml:space="preserve">, and </w:t>
      </w:r>
      <w:r w:rsidRPr="003D79BB">
        <w:rPr>
          <w:rStyle w:val="Strong"/>
          <w:rFonts w:asciiTheme="minorHAnsi" w:hAnsiTheme="minorHAnsi" w:cstheme="minorHAnsi"/>
        </w:rPr>
        <w:t>500 iterations</w:t>
      </w:r>
      <w:r w:rsidRPr="003D79BB">
        <w:rPr>
          <w:rFonts w:asciiTheme="minorHAnsi" w:hAnsiTheme="minorHAnsi" w:cstheme="minorHAnsi"/>
        </w:rPr>
        <w:t xml:space="preserve"> to achieve optimal performance while minimizing overfitting. The model automatically handled categorical features without explicit encoding, streamlining the preprocessing pipeline.</w:t>
      </w:r>
    </w:p>
    <w:p w:rsidR="001E7A51" w:rsidRPr="003D79BB" w:rsidRDefault="001E7A51" w:rsidP="001E7A51">
      <w:pPr>
        <w:pStyle w:val="NormalWeb"/>
        <w:rPr>
          <w:rFonts w:asciiTheme="minorHAnsi" w:hAnsiTheme="minorHAnsi" w:cstheme="minorHAnsi"/>
        </w:rPr>
      </w:pPr>
      <w:r w:rsidRPr="003D79BB">
        <w:rPr>
          <w:rFonts w:asciiTheme="minorHAnsi" w:hAnsiTheme="minorHAnsi" w:cstheme="minorHAnsi"/>
        </w:rPr>
        <w:t xml:space="preserve">Once trained, the model achieved an impressive </w:t>
      </w:r>
      <w:r w:rsidRPr="003D79BB">
        <w:rPr>
          <w:rStyle w:val="Strong"/>
          <w:rFonts w:asciiTheme="minorHAnsi" w:hAnsiTheme="minorHAnsi" w:cstheme="minorHAnsi"/>
        </w:rPr>
        <w:t>accuracy of 87.19%</w:t>
      </w:r>
      <w:r w:rsidRPr="003D79BB">
        <w:rPr>
          <w:rFonts w:asciiTheme="minorHAnsi" w:hAnsiTheme="minorHAnsi" w:cstheme="minorHAnsi"/>
        </w:rPr>
        <w:t xml:space="preserve"> on the test data. The </w:t>
      </w:r>
      <w:r w:rsidRPr="003D79BB">
        <w:rPr>
          <w:rStyle w:val="Strong"/>
          <w:rFonts w:asciiTheme="minorHAnsi" w:hAnsiTheme="minorHAnsi" w:cstheme="minorHAnsi"/>
        </w:rPr>
        <w:t>classification report</w:t>
      </w:r>
      <w:r w:rsidRPr="003D79BB">
        <w:rPr>
          <w:rFonts w:asciiTheme="minorHAnsi" w:hAnsiTheme="minorHAnsi" w:cstheme="minorHAnsi"/>
        </w:rPr>
        <w:t xml:space="preserve"> indicated strong performance across all metrics, with a precision of </w:t>
      </w:r>
      <w:r w:rsidRPr="003D79BB">
        <w:rPr>
          <w:rStyle w:val="Strong"/>
          <w:rFonts w:asciiTheme="minorHAnsi" w:hAnsiTheme="minorHAnsi" w:cstheme="minorHAnsi"/>
        </w:rPr>
        <w:t>0.87</w:t>
      </w:r>
      <w:r w:rsidRPr="003D79BB">
        <w:rPr>
          <w:rFonts w:asciiTheme="minorHAnsi" w:hAnsiTheme="minorHAnsi" w:cstheme="minorHAnsi"/>
        </w:rPr>
        <w:t xml:space="preserve">, recall of </w:t>
      </w:r>
      <w:r w:rsidRPr="003D79BB">
        <w:rPr>
          <w:rStyle w:val="Strong"/>
          <w:rFonts w:asciiTheme="minorHAnsi" w:hAnsiTheme="minorHAnsi" w:cstheme="minorHAnsi"/>
        </w:rPr>
        <w:t>0.86</w:t>
      </w:r>
      <w:r w:rsidRPr="003D79BB">
        <w:rPr>
          <w:rFonts w:asciiTheme="minorHAnsi" w:hAnsiTheme="minorHAnsi" w:cstheme="minorHAnsi"/>
        </w:rPr>
        <w:t xml:space="preserve">, and F1-score of </w:t>
      </w:r>
      <w:r w:rsidRPr="003D79BB">
        <w:rPr>
          <w:rStyle w:val="Strong"/>
          <w:rFonts w:asciiTheme="minorHAnsi" w:hAnsiTheme="minorHAnsi" w:cstheme="minorHAnsi"/>
        </w:rPr>
        <w:t>0.86</w:t>
      </w:r>
      <w:r w:rsidRPr="003D79BB">
        <w:rPr>
          <w:rFonts w:asciiTheme="minorHAnsi" w:hAnsiTheme="minorHAnsi" w:cstheme="minorHAnsi"/>
        </w:rPr>
        <w:t>, confirming the model’s reliability. The confusion matrix revealed that most students were correctly classified, with very few false positives or negatives.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7"/>
        <w:gridCol w:w="734"/>
      </w:tblGrid>
      <w:tr w:rsidR="001E7A51" w:rsidRPr="003D79BB" w:rsidTr="001E7A51">
        <w:trPr>
          <w:tblHeader/>
          <w:tblCellSpacing w:w="15" w:type="dxa"/>
        </w:trPr>
        <w:tc>
          <w:tcPr>
            <w:tcW w:w="0" w:type="auto"/>
            <w:vAlign w:val="center"/>
            <w:hideMark/>
          </w:tcPr>
          <w:p w:rsidR="001E7A51" w:rsidRPr="003D79BB" w:rsidRDefault="001E7A51">
            <w:pPr>
              <w:jc w:val="center"/>
              <w:rPr>
                <w:rFonts w:cstheme="minorHAnsi"/>
                <w:b/>
                <w:bCs/>
              </w:rPr>
            </w:pPr>
            <w:r w:rsidRPr="003D79BB">
              <w:rPr>
                <w:rFonts w:cstheme="minorHAnsi"/>
                <w:b/>
                <w:bCs/>
              </w:rPr>
              <w:t>Metric</w:t>
            </w:r>
          </w:p>
        </w:tc>
        <w:tc>
          <w:tcPr>
            <w:tcW w:w="0" w:type="auto"/>
            <w:vAlign w:val="center"/>
            <w:hideMark/>
          </w:tcPr>
          <w:p w:rsidR="001E7A51" w:rsidRPr="003D79BB" w:rsidRDefault="001E7A51">
            <w:pPr>
              <w:jc w:val="center"/>
              <w:rPr>
                <w:rFonts w:cstheme="minorHAnsi"/>
                <w:b/>
                <w:bCs/>
              </w:rPr>
            </w:pPr>
            <w:r w:rsidRPr="003D79BB">
              <w:rPr>
                <w:rFonts w:cstheme="minorHAnsi"/>
                <w:b/>
                <w:bCs/>
              </w:rPr>
              <w:t>Value</w:t>
            </w:r>
          </w:p>
        </w:tc>
      </w:tr>
      <w:tr w:rsidR="001E7A51" w:rsidRPr="003D79BB" w:rsidTr="001E7A51">
        <w:trPr>
          <w:tblCellSpacing w:w="15" w:type="dxa"/>
        </w:trPr>
        <w:tc>
          <w:tcPr>
            <w:tcW w:w="0" w:type="auto"/>
            <w:vAlign w:val="center"/>
            <w:hideMark/>
          </w:tcPr>
          <w:p w:rsidR="001E7A51" w:rsidRPr="003D79BB" w:rsidRDefault="001E7A51">
            <w:pPr>
              <w:rPr>
                <w:rFonts w:cstheme="minorHAnsi"/>
              </w:rPr>
            </w:pPr>
            <w:r w:rsidRPr="003D79BB">
              <w:rPr>
                <w:rFonts w:cstheme="minorHAnsi"/>
              </w:rPr>
              <w:t>Accuracy</w:t>
            </w:r>
          </w:p>
        </w:tc>
        <w:tc>
          <w:tcPr>
            <w:tcW w:w="0" w:type="auto"/>
            <w:vAlign w:val="center"/>
            <w:hideMark/>
          </w:tcPr>
          <w:p w:rsidR="001E7A51" w:rsidRPr="003D79BB" w:rsidRDefault="001E7A51">
            <w:pPr>
              <w:rPr>
                <w:rFonts w:cstheme="minorHAnsi"/>
              </w:rPr>
            </w:pPr>
            <w:r w:rsidRPr="003D79BB">
              <w:rPr>
                <w:rFonts w:cstheme="minorHAnsi"/>
              </w:rPr>
              <w:t>87.19%</w:t>
            </w:r>
          </w:p>
        </w:tc>
      </w:tr>
      <w:tr w:rsidR="001E7A51" w:rsidRPr="003D79BB" w:rsidTr="001E7A51">
        <w:trPr>
          <w:tblCellSpacing w:w="15" w:type="dxa"/>
        </w:trPr>
        <w:tc>
          <w:tcPr>
            <w:tcW w:w="0" w:type="auto"/>
            <w:vAlign w:val="center"/>
            <w:hideMark/>
          </w:tcPr>
          <w:p w:rsidR="001E7A51" w:rsidRPr="003D79BB" w:rsidRDefault="001E7A51">
            <w:pPr>
              <w:rPr>
                <w:rFonts w:cstheme="minorHAnsi"/>
              </w:rPr>
            </w:pPr>
            <w:r w:rsidRPr="003D79BB">
              <w:rPr>
                <w:rFonts w:cstheme="minorHAnsi"/>
              </w:rPr>
              <w:t>Precision</w:t>
            </w:r>
          </w:p>
        </w:tc>
        <w:tc>
          <w:tcPr>
            <w:tcW w:w="0" w:type="auto"/>
            <w:vAlign w:val="center"/>
            <w:hideMark/>
          </w:tcPr>
          <w:p w:rsidR="001E7A51" w:rsidRPr="003D79BB" w:rsidRDefault="001E7A51">
            <w:pPr>
              <w:rPr>
                <w:rFonts w:cstheme="minorHAnsi"/>
              </w:rPr>
            </w:pPr>
            <w:r w:rsidRPr="003D79BB">
              <w:rPr>
                <w:rFonts w:cstheme="minorHAnsi"/>
              </w:rPr>
              <w:t>0.87</w:t>
            </w:r>
          </w:p>
        </w:tc>
      </w:tr>
      <w:tr w:rsidR="001E7A51" w:rsidRPr="003D79BB" w:rsidTr="001E7A51">
        <w:trPr>
          <w:tblCellSpacing w:w="15" w:type="dxa"/>
        </w:trPr>
        <w:tc>
          <w:tcPr>
            <w:tcW w:w="0" w:type="auto"/>
            <w:vAlign w:val="center"/>
            <w:hideMark/>
          </w:tcPr>
          <w:p w:rsidR="001E7A51" w:rsidRPr="003D79BB" w:rsidRDefault="001E7A51">
            <w:pPr>
              <w:rPr>
                <w:rFonts w:cstheme="minorHAnsi"/>
              </w:rPr>
            </w:pPr>
            <w:r w:rsidRPr="003D79BB">
              <w:rPr>
                <w:rFonts w:cstheme="minorHAnsi"/>
              </w:rPr>
              <w:lastRenderedPageBreak/>
              <w:t>Recall</w:t>
            </w:r>
          </w:p>
        </w:tc>
        <w:tc>
          <w:tcPr>
            <w:tcW w:w="0" w:type="auto"/>
            <w:vAlign w:val="center"/>
            <w:hideMark/>
          </w:tcPr>
          <w:p w:rsidR="001E7A51" w:rsidRPr="003D79BB" w:rsidRDefault="001E7A51">
            <w:pPr>
              <w:rPr>
                <w:rFonts w:cstheme="minorHAnsi"/>
              </w:rPr>
            </w:pPr>
            <w:r w:rsidRPr="003D79BB">
              <w:rPr>
                <w:rFonts w:cstheme="minorHAnsi"/>
              </w:rPr>
              <w:t>0.86</w:t>
            </w:r>
          </w:p>
        </w:tc>
      </w:tr>
      <w:tr w:rsidR="001E7A51" w:rsidRPr="003D79BB" w:rsidTr="001E7A51">
        <w:trPr>
          <w:tblCellSpacing w:w="15" w:type="dxa"/>
        </w:trPr>
        <w:tc>
          <w:tcPr>
            <w:tcW w:w="0" w:type="auto"/>
            <w:vAlign w:val="center"/>
            <w:hideMark/>
          </w:tcPr>
          <w:p w:rsidR="001E7A51" w:rsidRPr="003D79BB" w:rsidRDefault="001E7A51">
            <w:pPr>
              <w:rPr>
                <w:rFonts w:cstheme="minorHAnsi"/>
              </w:rPr>
            </w:pPr>
            <w:r w:rsidRPr="003D79BB">
              <w:rPr>
                <w:rFonts w:cstheme="minorHAnsi"/>
              </w:rPr>
              <w:t>F1-score</w:t>
            </w:r>
          </w:p>
        </w:tc>
        <w:tc>
          <w:tcPr>
            <w:tcW w:w="0" w:type="auto"/>
            <w:vAlign w:val="center"/>
            <w:hideMark/>
          </w:tcPr>
          <w:p w:rsidR="001E7A51" w:rsidRPr="003D79BB" w:rsidRDefault="001E7A51">
            <w:pPr>
              <w:rPr>
                <w:rFonts w:cstheme="minorHAnsi"/>
              </w:rPr>
            </w:pPr>
            <w:r w:rsidRPr="003D79BB">
              <w:rPr>
                <w:rFonts w:cstheme="minorHAnsi"/>
              </w:rPr>
              <w:t>0.86</w:t>
            </w:r>
          </w:p>
        </w:tc>
      </w:tr>
    </w:tbl>
    <w:p w:rsidR="001E7A51" w:rsidRPr="003D79BB" w:rsidRDefault="001E7A51" w:rsidP="001E7A51">
      <w:pPr>
        <w:pStyle w:val="NormalWeb"/>
        <w:rPr>
          <w:rFonts w:asciiTheme="minorHAnsi" w:hAnsiTheme="minorHAnsi" w:cstheme="minorHAnsi"/>
        </w:rPr>
      </w:pPr>
      <w:r w:rsidRPr="003D79BB">
        <w:rPr>
          <w:rFonts w:asciiTheme="minorHAnsi" w:hAnsiTheme="minorHAnsi" w:cstheme="minorHAnsi"/>
        </w:rPr>
        <w:t xml:space="preserve">The </w:t>
      </w:r>
      <w:r w:rsidRPr="003D79BB">
        <w:rPr>
          <w:rStyle w:val="Strong"/>
          <w:rFonts w:asciiTheme="minorHAnsi" w:hAnsiTheme="minorHAnsi" w:cstheme="minorHAnsi"/>
        </w:rPr>
        <w:t>high accuracy and balance between recall and precision</w:t>
      </w:r>
      <w:r w:rsidRPr="003D79BB">
        <w:rPr>
          <w:rFonts w:asciiTheme="minorHAnsi" w:hAnsiTheme="minorHAnsi" w:cstheme="minorHAnsi"/>
        </w:rPr>
        <w:t xml:space="preserve"> demonstrated the </w:t>
      </w:r>
      <w:proofErr w:type="spellStart"/>
      <w:r w:rsidRPr="003D79BB">
        <w:rPr>
          <w:rFonts w:asciiTheme="minorHAnsi" w:hAnsiTheme="minorHAnsi" w:cstheme="minorHAnsi"/>
        </w:rPr>
        <w:t>CatBoost</w:t>
      </w:r>
      <w:proofErr w:type="spellEnd"/>
      <w:r w:rsidRPr="003D79BB">
        <w:rPr>
          <w:rFonts w:asciiTheme="minorHAnsi" w:hAnsiTheme="minorHAnsi" w:cstheme="minorHAnsi"/>
        </w:rPr>
        <w:t xml:space="preserve"> model’s capability to correctly identify both dropout and graduate students. This outcome was particularly significant for early intervention strategies, as it minimized the number of at-risk students who might be misclassified.</w:t>
      </w:r>
    </w:p>
    <w:p w:rsidR="00FE21FB" w:rsidRPr="003D79BB" w:rsidRDefault="00FE21FB" w:rsidP="00FE21FB">
      <w:pPr>
        <w:spacing w:after="0" w:line="240" w:lineRule="auto"/>
        <w:rPr>
          <w:rFonts w:eastAsia="Times New Roman" w:cstheme="minorHAnsi"/>
          <w:sz w:val="24"/>
          <w:szCs w:val="24"/>
        </w:rPr>
      </w:pPr>
    </w:p>
    <w:p w:rsidR="003D79BB" w:rsidRPr="003D79BB" w:rsidRDefault="003D79BB" w:rsidP="003D79BB">
      <w:pPr>
        <w:spacing w:before="100" w:beforeAutospacing="1" w:after="100" w:afterAutospacing="1" w:line="240" w:lineRule="auto"/>
        <w:outlineLvl w:val="2"/>
        <w:rPr>
          <w:rFonts w:eastAsia="Times New Roman" w:cstheme="minorHAnsi"/>
          <w:b/>
          <w:bCs/>
          <w:sz w:val="27"/>
          <w:szCs w:val="27"/>
        </w:rPr>
      </w:pPr>
      <w:r w:rsidRPr="003D79BB">
        <w:rPr>
          <w:rFonts w:eastAsia="Times New Roman" w:cstheme="minorHAnsi"/>
          <w:b/>
          <w:bCs/>
          <w:sz w:val="27"/>
          <w:szCs w:val="27"/>
        </w:rPr>
        <w:t>Model Tuning</w:t>
      </w:r>
    </w:p>
    <w:p w:rsidR="003D79BB" w:rsidRPr="003D79BB" w:rsidRDefault="003D79BB" w:rsidP="003D79BB">
      <w:pPr>
        <w:spacing w:before="100" w:beforeAutospacing="1" w:after="100" w:afterAutospacing="1" w:line="240" w:lineRule="auto"/>
        <w:rPr>
          <w:rFonts w:eastAsia="Times New Roman" w:cstheme="minorHAnsi"/>
          <w:sz w:val="24"/>
          <w:szCs w:val="24"/>
        </w:rPr>
      </w:pPr>
      <w:r w:rsidRPr="003D79BB">
        <w:rPr>
          <w:rFonts w:eastAsia="Times New Roman" w:cstheme="minorHAnsi"/>
          <w:sz w:val="24"/>
          <w:szCs w:val="24"/>
        </w:rPr>
        <w:t xml:space="preserve">After the initial model training phase, </w:t>
      </w:r>
      <w:proofErr w:type="spellStart"/>
      <w:r w:rsidRPr="003D79BB">
        <w:rPr>
          <w:rFonts w:eastAsia="Times New Roman" w:cstheme="minorHAnsi"/>
          <w:b/>
          <w:bCs/>
          <w:sz w:val="24"/>
          <w:szCs w:val="24"/>
        </w:rPr>
        <w:t>hyperparameter</w:t>
      </w:r>
      <w:proofErr w:type="spellEnd"/>
      <w:r w:rsidRPr="003D79BB">
        <w:rPr>
          <w:rFonts w:eastAsia="Times New Roman" w:cstheme="minorHAnsi"/>
          <w:b/>
          <w:bCs/>
          <w:sz w:val="24"/>
          <w:szCs w:val="24"/>
        </w:rPr>
        <w:t xml:space="preserve"> tuning</w:t>
      </w:r>
      <w:r w:rsidRPr="003D79BB">
        <w:rPr>
          <w:rFonts w:eastAsia="Times New Roman" w:cstheme="minorHAnsi"/>
          <w:sz w:val="24"/>
          <w:szCs w:val="24"/>
        </w:rPr>
        <w:t xml:space="preserve"> was conducted to further enhance the performance and generalization ability of the </w:t>
      </w:r>
      <w:proofErr w:type="spellStart"/>
      <w:r w:rsidRPr="003D79BB">
        <w:rPr>
          <w:rFonts w:eastAsia="Times New Roman" w:cstheme="minorHAnsi"/>
          <w:sz w:val="24"/>
          <w:szCs w:val="24"/>
        </w:rPr>
        <w:t>CatBoost</w:t>
      </w:r>
      <w:proofErr w:type="spellEnd"/>
      <w:r w:rsidRPr="003D79BB">
        <w:rPr>
          <w:rFonts w:eastAsia="Times New Roman" w:cstheme="minorHAnsi"/>
          <w:sz w:val="24"/>
          <w:szCs w:val="24"/>
        </w:rPr>
        <w:t xml:space="preserve"> model. </w:t>
      </w:r>
      <w:proofErr w:type="spellStart"/>
      <w:r w:rsidRPr="003D79BB">
        <w:rPr>
          <w:rFonts w:eastAsia="Times New Roman" w:cstheme="minorHAnsi"/>
          <w:sz w:val="24"/>
          <w:szCs w:val="24"/>
        </w:rPr>
        <w:t>Hyperparameter</w:t>
      </w:r>
      <w:proofErr w:type="spellEnd"/>
      <w:r w:rsidRPr="003D79BB">
        <w:rPr>
          <w:rFonts w:eastAsia="Times New Roman" w:cstheme="minorHAnsi"/>
          <w:sz w:val="24"/>
          <w:szCs w:val="24"/>
        </w:rPr>
        <w:t xml:space="preserve"> optimization plays a critical role in achieving a balance between </w:t>
      </w:r>
      <w:r w:rsidRPr="003D79BB">
        <w:rPr>
          <w:rFonts w:eastAsia="Times New Roman" w:cstheme="minorHAnsi"/>
          <w:b/>
          <w:bCs/>
          <w:sz w:val="24"/>
          <w:szCs w:val="24"/>
        </w:rPr>
        <w:t>bias and variance</w:t>
      </w:r>
      <w:r w:rsidRPr="003D79BB">
        <w:rPr>
          <w:rFonts w:eastAsia="Times New Roman" w:cstheme="minorHAnsi"/>
          <w:sz w:val="24"/>
          <w:szCs w:val="24"/>
        </w:rPr>
        <w:t xml:space="preserve">, preventing both </w:t>
      </w:r>
      <w:proofErr w:type="spellStart"/>
      <w:r w:rsidRPr="003D79BB">
        <w:rPr>
          <w:rFonts w:eastAsia="Times New Roman" w:cstheme="minorHAnsi"/>
          <w:sz w:val="24"/>
          <w:szCs w:val="24"/>
        </w:rPr>
        <w:t>underfitting</w:t>
      </w:r>
      <w:proofErr w:type="spellEnd"/>
      <w:r w:rsidRPr="003D79BB">
        <w:rPr>
          <w:rFonts w:eastAsia="Times New Roman" w:cstheme="minorHAnsi"/>
          <w:sz w:val="24"/>
          <w:szCs w:val="24"/>
        </w:rPr>
        <w:t xml:space="preserve"> and overfitting (Kuhn and Johnson, 2013).</w:t>
      </w:r>
    </w:p>
    <w:p w:rsidR="003D79BB" w:rsidRPr="003D79BB" w:rsidRDefault="003D79BB" w:rsidP="003D79BB">
      <w:pPr>
        <w:spacing w:before="100" w:beforeAutospacing="1" w:after="100" w:afterAutospacing="1" w:line="240" w:lineRule="auto"/>
        <w:rPr>
          <w:rFonts w:eastAsia="Times New Roman" w:cstheme="minorHAnsi"/>
          <w:sz w:val="24"/>
          <w:szCs w:val="24"/>
        </w:rPr>
      </w:pPr>
      <w:r w:rsidRPr="003D79BB">
        <w:rPr>
          <w:rFonts w:eastAsia="Times New Roman" w:cstheme="minorHAnsi"/>
          <w:sz w:val="24"/>
          <w:szCs w:val="24"/>
        </w:rPr>
        <w:t xml:space="preserve">The tuning process focused on adjusting several key parameters that influence </w:t>
      </w:r>
      <w:proofErr w:type="spellStart"/>
      <w:r w:rsidRPr="003D79BB">
        <w:rPr>
          <w:rFonts w:eastAsia="Times New Roman" w:cstheme="minorHAnsi"/>
          <w:sz w:val="24"/>
          <w:szCs w:val="24"/>
        </w:rPr>
        <w:t>CatBoost’s</w:t>
      </w:r>
      <w:proofErr w:type="spellEnd"/>
      <w:r w:rsidRPr="003D79BB">
        <w:rPr>
          <w:rFonts w:eastAsia="Times New Roman" w:cstheme="minorHAnsi"/>
          <w:sz w:val="24"/>
          <w:szCs w:val="24"/>
        </w:rPr>
        <w:t xml:space="preserve"> learning </w:t>
      </w:r>
      <w:proofErr w:type="spellStart"/>
      <w:r w:rsidRPr="003D79BB">
        <w:rPr>
          <w:rFonts w:eastAsia="Times New Roman" w:cstheme="minorHAnsi"/>
          <w:sz w:val="24"/>
          <w:szCs w:val="24"/>
        </w:rPr>
        <w:t>behaviour</w:t>
      </w:r>
      <w:proofErr w:type="spellEnd"/>
      <w:r w:rsidRPr="003D79BB">
        <w:rPr>
          <w:rFonts w:eastAsia="Times New Roman" w:cstheme="minorHAnsi"/>
          <w:sz w:val="24"/>
          <w:szCs w:val="24"/>
        </w:rPr>
        <w:t xml:space="preserve">. Specifically, the following </w:t>
      </w:r>
      <w:proofErr w:type="spellStart"/>
      <w:r w:rsidRPr="003D79BB">
        <w:rPr>
          <w:rFonts w:eastAsia="Times New Roman" w:cstheme="minorHAnsi"/>
          <w:sz w:val="24"/>
          <w:szCs w:val="24"/>
        </w:rPr>
        <w:t>hyperparameters</w:t>
      </w:r>
      <w:proofErr w:type="spellEnd"/>
      <w:r w:rsidRPr="003D79BB">
        <w:rPr>
          <w:rFonts w:eastAsia="Times New Roman" w:cstheme="minorHAnsi"/>
          <w:sz w:val="24"/>
          <w:szCs w:val="24"/>
        </w:rPr>
        <w:t xml:space="preserve"> were systematically optimized:</w:t>
      </w:r>
    </w:p>
    <w:p w:rsidR="003D79BB" w:rsidRPr="003D79BB" w:rsidRDefault="003D79BB" w:rsidP="003D79BB">
      <w:pPr>
        <w:numPr>
          <w:ilvl w:val="0"/>
          <w:numId w:val="5"/>
        </w:numPr>
        <w:spacing w:before="100" w:beforeAutospacing="1" w:after="100" w:afterAutospacing="1" w:line="240" w:lineRule="auto"/>
        <w:rPr>
          <w:rFonts w:eastAsia="Times New Roman" w:cstheme="minorHAnsi"/>
          <w:sz w:val="24"/>
          <w:szCs w:val="24"/>
        </w:rPr>
      </w:pPr>
      <w:r w:rsidRPr="003D79BB">
        <w:rPr>
          <w:rFonts w:eastAsia="Times New Roman" w:cstheme="minorHAnsi"/>
          <w:b/>
          <w:bCs/>
          <w:sz w:val="24"/>
          <w:szCs w:val="24"/>
        </w:rPr>
        <w:t>Learning rate:</w:t>
      </w:r>
      <w:r w:rsidRPr="003D79BB">
        <w:rPr>
          <w:rFonts w:eastAsia="Times New Roman" w:cstheme="minorHAnsi"/>
          <w:sz w:val="24"/>
          <w:szCs w:val="24"/>
        </w:rPr>
        <w:t xml:space="preserve"> Controls the step size during gradient descent updates. Smaller values (0.01–0.1) were tested to ensure gradual learning and prevent overshooting.</w:t>
      </w:r>
    </w:p>
    <w:p w:rsidR="003D79BB" w:rsidRPr="003D79BB" w:rsidRDefault="003D79BB" w:rsidP="003D79BB">
      <w:pPr>
        <w:numPr>
          <w:ilvl w:val="0"/>
          <w:numId w:val="5"/>
        </w:numPr>
        <w:spacing w:before="100" w:beforeAutospacing="1" w:after="100" w:afterAutospacing="1" w:line="240" w:lineRule="auto"/>
        <w:rPr>
          <w:rFonts w:eastAsia="Times New Roman" w:cstheme="minorHAnsi"/>
          <w:sz w:val="24"/>
          <w:szCs w:val="24"/>
        </w:rPr>
      </w:pPr>
      <w:r w:rsidRPr="003D79BB">
        <w:rPr>
          <w:rFonts w:eastAsia="Times New Roman" w:cstheme="minorHAnsi"/>
          <w:b/>
          <w:bCs/>
          <w:sz w:val="24"/>
          <w:szCs w:val="24"/>
        </w:rPr>
        <w:t>Depth:</w:t>
      </w:r>
      <w:r w:rsidRPr="003D79BB">
        <w:rPr>
          <w:rFonts w:eastAsia="Times New Roman" w:cstheme="minorHAnsi"/>
          <w:sz w:val="24"/>
          <w:szCs w:val="24"/>
        </w:rPr>
        <w:t xml:space="preserve"> Determines the complexity of each tree. Depth values between 4 and 10 were evaluated to capture non-linear relationships without introducing excessive variance.</w:t>
      </w:r>
    </w:p>
    <w:p w:rsidR="003D79BB" w:rsidRPr="003D79BB" w:rsidRDefault="003D79BB" w:rsidP="003D79BB">
      <w:pPr>
        <w:numPr>
          <w:ilvl w:val="0"/>
          <w:numId w:val="5"/>
        </w:numPr>
        <w:spacing w:before="100" w:beforeAutospacing="1" w:after="100" w:afterAutospacing="1" w:line="240" w:lineRule="auto"/>
        <w:rPr>
          <w:rFonts w:eastAsia="Times New Roman" w:cstheme="minorHAnsi"/>
          <w:sz w:val="24"/>
          <w:szCs w:val="24"/>
        </w:rPr>
      </w:pPr>
      <w:r w:rsidRPr="003D79BB">
        <w:rPr>
          <w:rFonts w:eastAsia="Times New Roman" w:cstheme="minorHAnsi"/>
          <w:b/>
          <w:bCs/>
          <w:sz w:val="24"/>
          <w:szCs w:val="24"/>
        </w:rPr>
        <w:t>Iterations (</w:t>
      </w:r>
      <w:proofErr w:type="spellStart"/>
      <w:r w:rsidRPr="003D79BB">
        <w:rPr>
          <w:rFonts w:eastAsia="Times New Roman" w:cstheme="minorHAnsi"/>
          <w:b/>
          <w:bCs/>
          <w:sz w:val="24"/>
          <w:szCs w:val="24"/>
        </w:rPr>
        <w:t>n_estimators</w:t>
      </w:r>
      <w:proofErr w:type="spellEnd"/>
      <w:r w:rsidRPr="003D79BB">
        <w:rPr>
          <w:rFonts w:eastAsia="Times New Roman" w:cstheme="minorHAnsi"/>
          <w:b/>
          <w:bCs/>
          <w:sz w:val="24"/>
          <w:szCs w:val="24"/>
        </w:rPr>
        <w:t>):</w:t>
      </w:r>
      <w:r w:rsidRPr="003D79BB">
        <w:rPr>
          <w:rFonts w:eastAsia="Times New Roman" w:cstheme="minorHAnsi"/>
          <w:sz w:val="24"/>
          <w:szCs w:val="24"/>
        </w:rPr>
        <w:t xml:space="preserve"> Represents the number of boosting rounds. Ranges from 200 to 1000 were explored to identify the optimal number of iterations where performance plateaued.</w:t>
      </w:r>
    </w:p>
    <w:p w:rsidR="003D79BB" w:rsidRPr="003D79BB" w:rsidRDefault="003D79BB" w:rsidP="003D79BB">
      <w:pPr>
        <w:numPr>
          <w:ilvl w:val="0"/>
          <w:numId w:val="5"/>
        </w:numPr>
        <w:spacing w:before="100" w:beforeAutospacing="1" w:after="100" w:afterAutospacing="1" w:line="240" w:lineRule="auto"/>
        <w:rPr>
          <w:rFonts w:eastAsia="Times New Roman" w:cstheme="minorHAnsi"/>
          <w:sz w:val="24"/>
          <w:szCs w:val="24"/>
        </w:rPr>
      </w:pPr>
      <w:r w:rsidRPr="003D79BB">
        <w:rPr>
          <w:rFonts w:eastAsia="Times New Roman" w:cstheme="minorHAnsi"/>
          <w:b/>
          <w:bCs/>
          <w:sz w:val="24"/>
          <w:szCs w:val="24"/>
        </w:rPr>
        <w:t>L2 regularization:</w:t>
      </w:r>
      <w:r w:rsidRPr="003D79BB">
        <w:rPr>
          <w:rFonts w:eastAsia="Times New Roman" w:cstheme="minorHAnsi"/>
          <w:sz w:val="24"/>
          <w:szCs w:val="24"/>
        </w:rPr>
        <w:t xml:space="preserve"> Applied to reduce overfitting by penalizing large weights.</w:t>
      </w:r>
    </w:p>
    <w:p w:rsidR="003D79BB" w:rsidRPr="003D79BB" w:rsidRDefault="003D79BB" w:rsidP="003D79BB">
      <w:pPr>
        <w:numPr>
          <w:ilvl w:val="0"/>
          <w:numId w:val="5"/>
        </w:numPr>
        <w:spacing w:before="100" w:beforeAutospacing="1" w:after="100" w:afterAutospacing="1" w:line="240" w:lineRule="auto"/>
        <w:rPr>
          <w:rFonts w:eastAsia="Times New Roman" w:cstheme="minorHAnsi"/>
          <w:sz w:val="24"/>
          <w:szCs w:val="24"/>
        </w:rPr>
      </w:pPr>
      <w:r w:rsidRPr="003D79BB">
        <w:rPr>
          <w:rFonts w:eastAsia="Times New Roman" w:cstheme="minorHAnsi"/>
          <w:b/>
          <w:bCs/>
          <w:sz w:val="24"/>
          <w:szCs w:val="24"/>
        </w:rPr>
        <w:t>Class weights:</w:t>
      </w:r>
      <w:r w:rsidRPr="003D79BB">
        <w:rPr>
          <w:rFonts w:eastAsia="Times New Roman" w:cstheme="minorHAnsi"/>
          <w:sz w:val="24"/>
          <w:szCs w:val="24"/>
        </w:rPr>
        <w:t xml:space="preserve"> Used to counter residual imbalance in the target variable, ensuring fair learning across both dropout and graduate classes.</w:t>
      </w:r>
    </w:p>
    <w:p w:rsidR="003D79BB" w:rsidRPr="003D79BB" w:rsidRDefault="003D79BB" w:rsidP="003D79BB">
      <w:pPr>
        <w:spacing w:before="100" w:beforeAutospacing="1" w:after="100" w:afterAutospacing="1" w:line="240" w:lineRule="auto"/>
        <w:rPr>
          <w:rFonts w:eastAsia="Times New Roman" w:cstheme="minorHAnsi"/>
          <w:sz w:val="24"/>
          <w:szCs w:val="24"/>
        </w:rPr>
      </w:pPr>
      <w:r w:rsidRPr="003D79BB">
        <w:rPr>
          <w:rFonts w:eastAsia="Times New Roman" w:cstheme="minorHAnsi"/>
          <w:sz w:val="24"/>
          <w:szCs w:val="24"/>
        </w:rPr>
        <w:t xml:space="preserve">A </w:t>
      </w:r>
      <w:r w:rsidRPr="003D79BB">
        <w:rPr>
          <w:rFonts w:eastAsia="Times New Roman" w:cstheme="minorHAnsi"/>
          <w:b/>
          <w:bCs/>
          <w:sz w:val="24"/>
          <w:szCs w:val="24"/>
        </w:rPr>
        <w:t>Grid Search</w:t>
      </w:r>
      <w:r w:rsidRPr="003D79BB">
        <w:rPr>
          <w:rFonts w:eastAsia="Times New Roman" w:cstheme="minorHAnsi"/>
          <w:sz w:val="24"/>
          <w:szCs w:val="24"/>
        </w:rPr>
        <w:t xml:space="preserve"> approach was implemented using </w:t>
      </w:r>
      <w:r w:rsidRPr="003D79BB">
        <w:rPr>
          <w:rFonts w:eastAsia="Times New Roman" w:cstheme="minorHAnsi"/>
          <w:b/>
          <w:bCs/>
          <w:sz w:val="24"/>
          <w:szCs w:val="24"/>
        </w:rPr>
        <w:t>5-fold cross-validation</w:t>
      </w:r>
      <w:r w:rsidRPr="003D79BB">
        <w:rPr>
          <w:rFonts w:eastAsia="Times New Roman" w:cstheme="minorHAnsi"/>
          <w:sz w:val="24"/>
          <w:szCs w:val="24"/>
        </w:rPr>
        <w:t xml:space="preserve"> on the training dataset to evaluate different combinations of </w:t>
      </w:r>
      <w:proofErr w:type="spellStart"/>
      <w:r w:rsidRPr="003D79BB">
        <w:rPr>
          <w:rFonts w:eastAsia="Times New Roman" w:cstheme="minorHAnsi"/>
          <w:sz w:val="24"/>
          <w:szCs w:val="24"/>
        </w:rPr>
        <w:t>hyperparameters</w:t>
      </w:r>
      <w:proofErr w:type="spellEnd"/>
      <w:r w:rsidRPr="003D79BB">
        <w:rPr>
          <w:rFonts w:eastAsia="Times New Roman" w:cstheme="minorHAnsi"/>
          <w:sz w:val="24"/>
          <w:szCs w:val="24"/>
        </w:rPr>
        <w:t xml:space="preserve">. The tuning process aimed to maximize the </w:t>
      </w:r>
      <w:r w:rsidRPr="003D79BB">
        <w:rPr>
          <w:rFonts w:eastAsia="Times New Roman" w:cstheme="minorHAnsi"/>
          <w:b/>
          <w:bCs/>
          <w:sz w:val="24"/>
          <w:szCs w:val="24"/>
        </w:rPr>
        <w:t>F1-score</w:t>
      </w:r>
      <w:r w:rsidRPr="003D79BB">
        <w:rPr>
          <w:rFonts w:eastAsia="Times New Roman" w:cstheme="minorHAnsi"/>
          <w:sz w:val="24"/>
          <w:szCs w:val="24"/>
        </w:rPr>
        <w:t>, given its balanced consideration of precision and recall — both essential in correctly identifying at-risk students.</w:t>
      </w:r>
    </w:p>
    <w:p w:rsidR="003D79BB" w:rsidRPr="003D79BB" w:rsidRDefault="003D79BB" w:rsidP="003D79BB">
      <w:pPr>
        <w:spacing w:before="100" w:beforeAutospacing="1" w:after="100" w:afterAutospacing="1" w:line="240" w:lineRule="auto"/>
        <w:rPr>
          <w:rFonts w:eastAsia="Times New Roman" w:cstheme="minorHAnsi"/>
          <w:sz w:val="24"/>
          <w:szCs w:val="24"/>
        </w:rPr>
      </w:pPr>
      <w:r w:rsidRPr="003D79BB">
        <w:rPr>
          <w:rFonts w:eastAsia="Times New Roman" w:cstheme="minorHAnsi"/>
          <w:sz w:val="24"/>
          <w:szCs w:val="24"/>
        </w:rPr>
        <w:t xml:space="preserve">After extensive experimentation, the optimal </w:t>
      </w:r>
      <w:proofErr w:type="spellStart"/>
      <w:r w:rsidRPr="003D79BB">
        <w:rPr>
          <w:rFonts w:eastAsia="Times New Roman" w:cstheme="minorHAnsi"/>
          <w:sz w:val="24"/>
          <w:szCs w:val="24"/>
        </w:rPr>
        <w:t>hyperparameter</w:t>
      </w:r>
      <w:proofErr w:type="spellEnd"/>
      <w:r w:rsidRPr="003D79BB">
        <w:rPr>
          <w:rFonts w:eastAsia="Times New Roman" w:cstheme="minorHAnsi"/>
          <w:sz w:val="24"/>
          <w:szCs w:val="24"/>
        </w:rPr>
        <w:t xml:space="preserve"> configuration was found to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1505"/>
      </w:tblGrid>
      <w:tr w:rsidR="003D79BB" w:rsidRPr="003D79BB" w:rsidTr="003D79BB">
        <w:trPr>
          <w:tblHeader/>
          <w:tblCellSpacing w:w="15" w:type="dxa"/>
        </w:trPr>
        <w:tc>
          <w:tcPr>
            <w:tcW w:w="0" w:type="auto"/>
            <w:vAlign w:val="center"/>
            <w:hideMark/>
          </w:tcPr>
          <w:p w:rsidR="003D79BB" w:rsidRPr="003D79BB" w:rsidRDefault="003D79BB" w:rsidP="003D79BB">
            <w:pPr>
              <w:spacing w:after="0" w:line="240" w:lineRule="auto"/>
              <w:jc w:val="center"/>
              <w:rPr>
                <w:rFonts w:eastAsia="Times New Roman" w:cstheme="minorHAnsi"/>
                <w:b/>
                <w:bCs/>
                <w:sz w:val="24"/>
                <w:szCs w:val="24"/>
              </w:rPr>
            </w:pPr>
            <w:r w:rsidRPr="003D79BB">
              <w:rPr>
                <w:rFonts w:eastAsia="Times New Roman" w:cstheme="minorHAnsi"/>
                <w:b/>
                <w:bCs/>
                <w:sz w:val="24"/>
                <w:szCs w:val="24"/>
              </w:rPr>
              <w:t>Parameter</w:t>
            </w:r>
          </w:p>
        </w:tc>
        <w:tc>
          <w:tcPr>
            <w:tcW w:w="0" w:type="auto"/>
            <w:vAlign w:val="center"/>
            <w:hideMark/>
          </w:tcPr>
          <w:p w:rsidR="003D79BB" w:rsidRPr="003D79BB" w:rsidRDefault="003D79BB" w:rsidP="003D79BB">
            <w:pPr>
              <w:spacing w:after="0" w:line="240" w:lineRule="auto"/>
              <w:jc w:val="center"/>
              <w:rPr>
                <w:rFonts w:eastAsia="Times New Roman" w:cstheme="minorHAnsi"/>
                <w:b/>
                <w:bCs/>
                <w:sz w:val="24"/>
                <w:szCs w:val="24"/>
              </w:rPr>
            </w:pPr>
            <w:r w:rsidRPr="003D79BB">
              <w:rPr>
                <w:rFonts w:eastAsia="Times New Roman" w:cstheme="minorHAnsi"/>
                <w:b/>
                <w:bCs/>
                <w:sz w:val="24"/>
                <w:szCs w:val="24"/>
              </w:rPr>
              <w:t>Optimal Value</w:t>
            </w:r>
          </w:p>
        </w:tc>
      </w:tr>
      <w:tr w:rsidR="003D79BB" w:rsidRPr="003D79BB" w:rsidTr="003D79BB">
        <w:trPr>
          <w:tblCellSpacing w:w="15" w:type="dxa"/>
        </w:trPr>
        <w:tc>
          <w:tcPr>
            <w:tcW w:w="0" w:type="auto"/>
            <w:vAlign w:val="center"/>
            <w:hideMark/>
          </w:tcPr>
          <w:p w:rsidR="003D79BB" w:rsidRPr="003D79BB" w:rsidRDefault="003D79BB" w:rsidP="003D79BB">
            <w:pPr>
              <w:spacing w:after="0" w:line="240" w:lineRule="auto"/>
              <w:rPr>
                <w:rFonts w:eastAsia="Times New Roman" w:cstheme="minorHAnsi"/>
                <w:sz w:val="24"/>
                <w:szCs w:val="24"/>
              </w:rPr>
            </w:pPr>
            <w:r w:rsidRPr="003D79BB">
              <w:rPr>
                <w:rFonts w:eastAsia="Times New Roman" w:cstheme="minorHAnsi"/>
                <w:sz w:val="24"/>
                <w:szCs w:val="24"/>
              </w:rPr>
              <w:t>Learning rate</w:t>
            </w:r>
          </w:p>
        </w:tc>
        <w:tc>
          <w:tcPr>
            <w:tcW w:w="0" w:type="auto"/>
            <w:vAlign w:val="center"/>
            <w:hideMark/>
          </w:tcPr>
          <w:p w:rsidR="003D79BB" w:rsidRPr="003D79BB" w:rsidRDefault="003D79BB" w:rsidP="003D79BB">
            <w:pPr>
              <w:spacing w:after="0" w:line="240" w:lineRule="auto"/>
              <w:rPr>
                <w:rFonts w:eastAsia="Times New Roman" w:cstheme="minorHAnsi"/>
                <w:sz w:val="24"/>
                <w:szCs w:val="24"/>
              </w:rPr>
            </w:pPr>
            <w:r w:rsidRPr="003D79BB">
              <w:rPr>
                <w:rFonts w:eastAsia="Times New Roman" w:cstheme="minorHAnsi"/>
                <w:sz w:val="24"/>
                <w:szCs w:val="24"/>
              </w:rPr>
              <w:t>0.05</w:t>
            </w:r>
          </w:p>
        </w:tc>
      </w:tr>
      <w:tr w:rsidR="003D79BB" w:rsidRPr="003D79BB" w:rsidTr="003D79BB">
        <w:trPr>
          <w:tblCellSpacing w:w="15" w:type="dxa"/>
        </w:trPr>
        <w:tc>
          <w:tcPr>
            <w:tcW w:w="0" w:type="auto"/>
            <w:vAlign w:val="center"/>
            <w:hideMark/>
          </w:tcPr>
          <w:p w:rsidR="003D79BB" w:rsidRPr="003D79BB" w:rsidRDefault="003D79BB" w:rsidP="003D79BB">
            <w:pPr>
              <w:spacing w:after="0" w:line="240" w:lineRule="auto"/>
              <w:rPr>
                <w:rFonts w:eastAsia="Times New Roman" w:cstheme="minorHAnsi"/>
                <w:sz w:val="24"/>
                <w:szCs w:val="24"/>
              </w:rPr>
            </w:pPr>
            <w:r w:rsidRPr="003D79BB">
              <w:rPr>
                <w:rFonts w:eastAsia="Times New Roman" w:cstheme="minorHAnsi"/>
                <w:sz w:val="24"/>
                <w:szCs w:val="24"/>
              </w:rPr>
              <w:lastRenderedPageBreak/>
              <w:t>Depth</w:t>
            </w:r>
          </w:p>
        </w:tc>
        <w:tc>
          <w:tcPr>
            <w:tcW w:w="0" w:type="auto"/>
            <w:vAlign w:val="center"/>
            <w:hideMark/>
          </w:tcPr>
          <w:p w:rsidR="003D79BB" w:rsidRPr="003D79BB" w:rsidRDefault="003D79BB" w:rsidP="003D79BB">
            <w:pPr>
              <w:spacing w:after="0" w:line="240" w:lineRule="auto"/>
              <w:rPr>
                <w:rFonts w:eastAsia="Times New Roman" w:cstheme="minorHAnsi"/>
                <w:sz w:val="24"/>
                <w:szCs w:val="24"/>
              </w:rPr>
            </w:pPr>
            <w:r w:rsidRPr="003D79BB">
              <w:rPr>
                <w:rFonts w:eastAsia="Times New Roman" w:cstheme="minorHAnsi"/>
                <w:sz w:val="24"/>
                <w:szCs w:val="24"/>
              </w:rPr>
              <w:t>6</w:t>
            </w:r>
          </w:p>
        </w:tc>
      </w:tr>
      <w:tr w:rsidR="003D79BB" w:rsidRPr="003D79BB" w:rsidTr="003D79BB">
        <w:trPr>
          <w:tblCellSpacing w:w="15" w:type="dxa"/>
        </w:trPr>
        <w:tc>
          <w:tcPr>
            <w:tcW w:w="0" w:type="auto"/>
            <w:vAlign w:val="center"/>
            <w:hideMark/>
          </w:tcPr>
          <w:p w:rsidR="003D79BB" w:rsidRPr="003D79BB" w:rsidRDefault="003D79BB" w:rsidP="003D79BB">
            <w:pPr>
              <w:spacing w:after="0" w:line="240" w:lineRule="auto"/>
              <w:rPr>
                <w:rFonts w:eastAsia="Times New Roman" w:cstheme="minorHAnsi"/>
                <w:sz w:val="24"/>
                <w:szCs w:val="24"/>
              </w:rPr>
            </w:pPr>
            <w:r w:rsidRPr="003D79BB">
              <w:rPr>
                <w:rFonts w:eastAsia="Times New Roman" w:cstheme="minorHAnsi"/>
                <w:sz w:val="24"/>
                <w:szCs w:val="24"/>
              </w:rPr>
              <w:t>Iterations</w:t>
            </w:r>
          </w:p>
        </w:tc>
        <w:tc>
          <w:tcPr>
            <w:tcW w:w="0" w:type="auto"/>
            <w:vAlign w:val="center"/>
            <w:hideMark/>
          </w:tcPr>
          <w:p w:rsidR="003D79BB" w:rsidRPr="003D79BB" w:rsidRDefault="003D79BB" w:rsidP="003D79BB">
            <w:pPr>
              <w:spacing w:after="0" w:line="240" w:lineRule="auto"/>
              <w:rPr>
                <w:rFonts w:eastAsia="Times New Roman" w:cstheme="minorHAnsi"/>
                <w:sz w:val="24"/>
                <w:szCs w:val="24"/>
              </w:rPr>
            </w:pPr>
            <w:r w:rsidRPr="003D79BB">
              <w:rPr>
                <w:rFonts w:eastAsia="Times New Roman" w:cstheme="minorHAnsi"/>
                <w:sz w:val="24"/>
                <w:szCs w:val="24"/>
              </w:rPr>
              <w:t>500</w:t>
            </w:r>
          </w:p>
        </w:tc>
      </w:tr>
      <w:tr w:rsidR="003D79BB" w:rsidRPr="003D79BB" w:rsidTr="003D79BB">
        <w:trPr>
          <w:tblCellSpacing w:w="15" w:type="dxa"/>
        </w:trPr>
        <w:tc>
          <w:tcPr>
            <w:tcW w:w="0" w:type="auto"/>
            <w:vAlign w:val="center"/>
            <w:hideMark/>
          </w:tcPr>
          <w:p w:rsidR="003D79BB" w:rsidRPr="003D79BB" w:rsidRDefault="003D79BB" w:rsidP="003D79BB">
            <w:pPr>
              <w:spacing w:after="0" w:line="240" w:lineRule="auto"/>
              <w:rPr>
                <w:rFonts w:eastAsia="Times New Roman" w:cstheme="minorHAnsi"/>
                <w:sz w:val="24"/>
                <w:szCs w:val="24"/>
              </w:rPr>
            </w:pPr>
            <w:r w:rsidRPr="003D79BB">
              <w:rPr>
                <w:rFonts w:eastAsia="Times New Roman" w:cstheme="minorHAnsi"/>
                <w:sz w:val="24"/>
                <w:szCs w:val="24"/>
              </w:rPr>
              <w:t>L2 Regularization</w:t>
            </w:r>
          </w:p>
        </w:tc>
        <w:tc>
          <w:tcPr>
            <w:tcW w:w="0" w:type="auto"/>
            <w:vAlign w:val="center"/>
            <w:hideMark/>
          </w:tcPr>
          <w:p w:rsidR="003D79BB" w:rsidRPr="003D79BB" w:rsidRDefault="003D79BB" w:rsidP="003D79BB">
            <w:pPr>
              <w:spacing w:after="0" w:line="240" w:lineRule="auto"/>
              <w:rPr>
                <w:rFonts w:eastAsia="Times New Roman" w:cstheme="minorHAnsi"/>
                <w:sz w:val="24"/>
                <w:szCs w:val="24"/>
              </w:rPr>
            </w:pPr>
            <w:r w:rsidRPr="003D79BB">
              <w:rPr>
                <w:rFonts w:eastAsia="Times New Roman" w:cstheme="minorHAnsi"/>
                <w:sz w:val="24"/>
                <w:szCs w:val="24"/>
              </w:rPr>
              <w:t>3</w:t>
            </w:r>
          </w:p>
        </w:tc>
      </w:tr>
      <w:tr w:rsidR="003D79BB" w:rsidRPr="003D79BB" w:rsidTr="003D79BB">
        <w:trPr>
          <w:tblCellSpacing w:w="15" w:type="dxa"/>
        </w:trPr>
        <w:tc>
          <w:tcPr>
            <w:tcW w:w="0" w:type="auto"/>
            <w:vAlign w:val="center"/>
            <w:hideMark/>
          </w:tcPr>
          <w:p w:rsidR="003D79BB" w:rsidRPr="003D79BB" w:rsidRDefault="003D79BB" w:rsidP="003D79BB">
            <w:pPr>
              <w:spacing w:after="0" w:line="240" w:lineRule="auto"/>
              <w:rPr>
                <w:rFonts w:eastAsia="Times New Roman" w:cstheme="minorHAnsi"/>
                <w:sz w:val="24"/>
                <w:szCs w:val="24"/>
              </w:rPr>
            </w:pPr>
            <w:r w:rsidRPr="003D79BB">
              <w:rPr>
                <w:rFonts w:eastAsia="Times New Roman" w:cstheme="minorHAnsi"/>
                <w:sz w:val="24"/>
                <w:szCs w:val="24"/>
              </w:rPr>
              <w:t>Class Weights</w:t>
            </w:r>
          </w:p>
        </w:tc>
        <w:tc>
          <w:tcPr>
            <w:tcW w:w="0" w:type="auto"/>
            <w:vAlign w:val="center"/>
            <w:hideMark/>
          </w:tcPr>
          <w:p w:rsidR="003D79BB" w:rsidRPr="003D79BB" w:rsidRDefault="003D79BB" w:rsidP="003D79BB">
            <w:pPr>
              <w:spacing w:after="0" w:line="240" w:lineRule="auto"/>
              <w:rPr>
                <w:rFonts w:eastAsia="Times New Roman" w:cstheme="minorHAnsi"/>
                <w:sz w:val="24"/>
                <w:szCs w:val="24"/>
              </w:rPr>
            </w:pPr>
            <w:r w:rsidRPr="003D79BB">
              <w:rPr>
                <w:rFonts w:eastAsia="Times New Roman" w:cstheme="minorHAnsi"/>
                <w:sz w:val="24"/>
                <w:szCs w:val="24"/>
              </w:rPr>
              <w:t>Balanced</w:t>
            </w:r>
          </w:p>
        </w:tc>
      </w:tr>
    </w:tbl>
    <w:p w:rsidR="003D79BB" w:rsidRPr="003D79BB" w:rsidRDefault="003D79BB" w:rsidP="003D79BB">
      <w:pPr>
        <w:spacing w:before="100" w:beforeAutospacing="1" w:after="100" w:afterAutospacing="1" w:line="240" w:lineRule="auto"/>
        <w:rPr>
          <w:rFonts w:eastAsia="Times New Roman" w:cstheme="minorHAnsi"/>
          <w:sz w:val="24"/>
          <w:szCs w:val="24"/>
        </w:rPr>
      </w:pPr>
      <w:r w:rsidRPr="003D79BB">
        <w:rPr>
          <w:rFonts w:eastAsia="Times New Roman" w:cstheme="minorHAnsi"/>
          <w:sz w:val="24"/>
          <w:szCs w:val="24"/>
        </w:rPr>
        <w:t xml:space="preserve">This configuration achieved a </w:t>
      </w:r>
      <w:r w:rsidRPr="003D79BB">
        <w:rPr>
          <w:rFonts w:eastAsia="Times New Roman" w:cstheme="minorHAnsi"/>
          <w:b/>
          <w:bCs/>
          <w:sz w:val="24"/>
          <w:szCs w:val="24"/>
        </w:rPr>
        <w:t>cross-validated F1-score of 0.86</w:t>
      </w:r>
      <w:r w:rsidRPr="003D79BB">
        <w:rPr>
          <w:rFonts w:eastAsia="Times New Roman" w:cstheme="minorHAnsi"/>
          <w:sz w:val="24"/>
          <w:szCs w:val="24"/>
        </w:rPr>
        <w:t xml:space="preserve">, confirming that the model was both stable and generalizable. The </w:t>
      </w:r>
      <w:r w:rsidRPr="003D79BB">
        <w:rPr>
          <w:rFonts w:eastAsia="Times New Roman" w:cstheme="minorHAnsi"/>
          <w:b/>
          <w:bCs/>
          <w:sz w:val="24"/>
          <w:szCs w:val="24"/>
        </w:rPr>
        <w:t>validation curves</w:t>
      </w:r>
      <w:r w:rsidRPr="003D79BB">
        <w:rPr>
          <w:rFonts w:eastAsia="Times New Roman" w:cstheme="minorHAnsi"/>
          <w:sz w:val="24"/>
          <w:szCs w:val="24"/>
        </w:rPr>
        <w:t xml:space="preserve"> showed that the model’s performance improved steadily up to around 500 iterations, after which the gains diminished — indicating the point of convergence.</w:t>
      </w:r>
    </w:p>
    <w:p w:rsidR="003D79BB" w:rsidRPr="003D79BB" w:rsidRDefault="003D79BB" w:rsidP="003D79BB">
      <w:pPr>
        <w:spacing w:before="100" w:beforeAutospacing="1" w:after="100" w:afterAutospacing="1" w:line="240" w:lineRule="auto"/>
        <w:rPr>
          <w:rFonts w:eastAsia="Times New Roman" w:cstheme="minorHAnsi"/>
          <w:sz w:val="24"/>
          <w:szCs w:val="24"/>
        </w:rPr>
      </w:pPr>
      <w:r w:rsidRPr="003D79BB">
        <w:rPr>
          <w:rFonts w:eastAsia="Times New Roman" w:cstheme="minorHAnsi"/>
          <w:sz w:val="24"/>
          <w:szCs w:val="24"/>
        </w:rPr>
        <w:t xml:space="preserve">To further mitigate overfitting, </w:t>
      </w:r>
      <w:r w:rsidRPr="003D79BB">
        <w:rPr>
          <w:rFonts w:eastAsia="Times New Roman" w:cstheme="minorHAnsi"/>
          <w:b/>
          <w:bCs/>
          <w:sz w:val="24"/>
          <w:szCs w:val="24"/>
        </w:rPr>
        <w:t>early stopping</w:t>
      </w:r>
      <w:r w:rsidRPr="003D79BB">
        <w:rPr>
          <w:rFonts w:eastAsia="Times New Roman" w:cstheme="minorHAnsi"/>
          <w:sz w:val="24"/>
          <w:szCs w:val="24"/>
        </w:rPr>
        <w:t xml:space="preserve"> was employed with a patience parameter of 50 rounds. This ensured that training halted automatically when the validation loss failed to improve, preserving the model’s generalization capability. Additionally, </w:t>
      </w:r>
      <w:r w:rsidRPr="003D79BB">
        <w:rPr>
          <w:rFonts w:eastAsia="Times New Roman" w:cstheme="minorHAnsi"/>
          <w:b/>
          <w:bCs/>
          <w:sz w:val="24"/>
          <w:szCs w:val="24"/>
        </w:rPr>
        <w:t>feature importance analysis</w:t>
      </w:r>
      <w:r w:rsidRPr="003D79BB">
        <w:rPr>
          <w:rFonts w:eastAsia="Times New Roman" w:cstheme="minorHAnsi"/>
          <w:sz w:val="24"/>
          <w:szCs w:val="24"/>
        </w:rPr>
        <w:t xml:space="preserve"> revealed that attendance rate, parental education, and first-semester grades were the most influential predictors, aligning with existing literature on student success (Tinto, 2017).</w:t>
      </w:r>
    </w:p>
    <w:p w:rsidR="003D79BB" w:rsidRPr="003D79BB" w:rsidRDefault="003D79BB" w:rsidP="003D79BB">
      <w:pPr>
        <w:spacing w:before="100" w:beforeAutospacing="1" w:after="100" w:afterAutospacing="1" w:line="240" w:lineRule="auto"/>
        <w:rPr>
          <w:rFonts w:eastAsia="Times New Roman" w:cstheme="minorHAnsi"/>
          <w:sz w:val="24"/>
          <w:szCs w:val="24"/>
        </w:rPr>
      </w:pPr>
      <w:r w:rsidRPr="003D79BB">
        <w:rPr>
          <w:rFonts w:eastAsia="Times New Roman" w:cstheme="minorHAnsi"/>
          <w:sz w:val="24"/>
          <w:szCs w:val="24"/>
        </w:rPr>
        <w:t xml:space="preserve">Overall, the tuning process refined the </w:t>
      </w:r>
      <w:proofErr w:type="spellStart"/>
      <w:r w:rsidRPr="003D79BB">
        <w:rPr>
          <w:rFonts w:eastAsia="Times New Roman" w:cstheme="minorHAnsi"/>
          <w:sz w:val="24"/>
          <w:szCs w:val="24"/>
        </w:rPr>
        <w:t>CatBoost</w:t>
      </w:r>
      <w:proofErr w:type="spellEnd"/>
      <w:r w:rsidRPr="003D79BB">
        <w:rPr>
          <w:rFonts w:eastAsia="Times New Roman" w:cstheme="minorHAnsi"/>
          <w:sz w:val="24"/>
          <w:szCs w:val="24"/>
        </w:rPr>
        <w:t xml:space="preserve"> model into a well-optimized, high-performing classifier that could reliably predict dropout risk with high accuracy and interpretability.</w:t>
      </w:r>
    </w:p>
    <w:p w:rsidR="003D79BB" w:rsidRPr="003D79BB" w:rsidRDefault="003D79BB" w:rsidP="003D79BB">
      <w:pPr>
        <w:pStyle w:val="Heading3"/>
        <w:rPr>
          <w:rFonts w:asciiTheme="minorHAnsi" w:hAnsiTheme="minorHAnsi" w:cstheme="minorHAnsi"/>
        </w:rPr>
      </w:pPr>
      <w:r w:rsidRPr="003D79BB">
        <w:rPr>
          <w:rFonts w:asciiTheme="minorHAnsi" w:hAnsiTheme="minorHAnsi" w:cstheme="minorHAnsi"/>
        </w:rPr>
        <w:t>Model Evaluation</w:t>
      </w:r>
    </w:p>
    <w:p w:rsidR="003D79BB" w:rsidRPr="003D79BB" w:rsidRDefault="003D79BB" w:rsidP="003D79BB">
      <w:pPr>
        <w:pStyle w:val="NormalWeb"/>
        <w:rPr>
          <w:rFonts w:asciiTheme="minorHAnsi" w:hAnsiTheme="minorHAnsi" w:cstheme="minorHAnsi"/>
        </w:rPr>
      </w:pPr>
      <w:r w:rsidRPr="003D79BB">
        <w:rPr>
          <w:rFonts w:asciiTheme="minorHAnsi" w:hAnsiTheme="minorHAnsi" w:cstheme="minorHAnsi"/>
        </w:rPr>
        <w:t xml:space="preserve">Once the </w:t>
      </w:r>
      <w:proofErr w:type="spellStart"/>
      <w:r w:rsidRPr="003D79BB">
        <w:rPr>
          <w:rFonts w:asciiTheme="minorHAnsi" w:hAnsiTheme="minorHAnsi" w:cstheme="minorHAnsi"/>
        </w:rPr>
        <w:t>CatBoost</w:t>
      </w:r>
      <w:proofErr w:type="spellEnd"/>
      <w:r w:rsidRPr="003D79BB">
        <w:rPr>
          <w:rFonts w:asciiTheme="minorHAnsi" w:hAnsiTheme="minorHAnsi" w:cstheme="minorHAnsi"/>
        </w:rPr>
        <w:t xml:space="preserve"> model was trained and tuned, its performance was rigorously evaluated using both </w:t>
      </w:r>
      <w:r w:rsidRPr="003D79BB">
        <w:rPr>
          <w:rStyle w:val="Strong"/>
          <w:rFonts w:asciiTheme="minorHAnsi" w:hAnsiTheme="minorHAnsi" w:cstheme="minorHAnsi"/>
        </w:rPr>
        <w:t>quantitative metrics</w:t>
      </w:r>
      <w:r w:rsidRPr="003D79BB">
        <w:rPr>
          <w:rFonts w:asciiTheme="minorHAnsi" w:hAnsiTheme="minorHAnsi" w:cstheme="minorHAnsi"/>
        </w:rPr>
        <w:t xml:space="preserve"> and </w:t>
      </w:r>
      <w:r w:rsidRPr="003D79BB">
        <w:rPr>
          <w:rStyle w:val="Strong"/>
          <w:rFonts w:asciiTheme="minorHAnsi" w:hAnsiTheme="minorHAnsi" w:cstheme="minorHAnsi"/>
        </w:rPr>
        <w:t>qualitative interpretation techniques</w:t>
      </w:r>
      <w:r w:rsidRPr="003D79BB">
        <w:rPr>
          <w:rFonts w:asciiTheme="minorHAnsi" w:hAnsiTheme="minorHAnsi" w:cstheme="minorHAnsi"/>
        </w:rPr>
        <w:t xml:space="preserve"> to assess its accuracy, generalization, and fairness in predicting student dropout risk.</w:t>
      </w:r>
    </w:p>
    <w:p w:rsidR="003D79BB" w:rsidRPr="003D79BB" w:rsidRDefault="003D79BB" w:rsidP="003D79BB">
      <w:pPr>
        <w:pStyle w:val="NormalWeb"/>
        <w:rPr>
          <w:rFonts w:asciiTheme="minorHAnsi" w:hAnsiTheme="minorHAnsi" w:cstheme="minorHAnsi"/>
        </w:rPr>
      </w:pPr>
      <w:r w:rsidRPr="003D79BB">
        <w:rPr>
          <w:rFonts w:asciiTheme="minorHAnsi" w:hAnsiTheme="minorHAnsi" w:cstheme="minorHAnsi"/>
        </w:rPr>
        <w:t xml:space="preserve">The dataset was divided into </w:t>
      </w:r>
      <w:r w:rsidRPr="003D79BB">
        <w:rPr>
          <w:rStyle w:val="Strong"/>
          <w:rFonts w:asciiTheme="minorHAnsi" w:hAnsiTheme="minorHAnsi" w:cstheme="minorHAnsi"/>
        </w:rPr>
        <w:t>training (80%)</w:t>
      </w:r>
      <w:r w:rsidRPr="003D79BB">
        <w:rPr>
          <w:rFonts w:asciiTheme="minorHAnsi" w:hAnsiTheme="minorHAnsi" w:cstheme="minorHAnsi"/>
        </w:rPr>
        <w:t xml:space="preserve"> and </w:t>
      </w:r>
      <w:r w:rsidRPr="003D79BB">
        <w:rPr>
          <w:rStyle w:val="Strong"/>
          <w:rFonts w:asciiTheme="minorHAnsi" w:hAnsiTheme="minorHAnsi" w:cstheme="minorHAnsi"/>
        </w:rPr>
        <w:t>testing (20%)</w:t>
      </w:r>
      <w:r w:rsidRPr="003D79BB">
        <w:rPr>
          <w:rFonts w:asciiTheme="minorHAnsi" w:hAnsiTheme="minorHAnsi" w:cstheme="minorHAnsi"/>
        </w:rPr>
        <w:t xml:space="preserve"> subsets, ensuring that model performance was assessed on unseen data. Evaluation focused on four key metrics: </w:t>
      </w:r>
      <w:r w:rsidRPr="003D79BB">
        <w:rPr>
          <w:rStyle w:val="Strong"/>
          <w:rFonts w:asciiTheme="minorHAnsi" w:hAnsiTheme="minorHAnsi" w:cstheme="minorHAnsi"/>
        </w:rPr>
        <w:t>accuracy</w:t>
      </w:r>
      <w:r w:rsidRPr="003D79BB">
        <w:rPr>
          <w:rFonts w:asciiTheme="minorHAnsi" w:hAnsiTheme="minorHAnsi" w:cstheme="minorHAnsi"/>
        </w:rPr>
        <w:t xml:space="preserve">, </w:t>
      </w:r>
      <w:r w:rsidRPr="003D79BB">
        <w:rPr>
          <w:rStyle w:val="Strong"/>
          <w:rFonts w:asciiTheme="minorHAnsi" w:hAnsiTheme="minorHAnsi" w:cstheme="minorHAnsi"/>
        </w:rPr>
        <w:t>precision</w:t>
      </w:r>
      <w:r w:rsidRPr="003D79BB">
        <w:rPr>
          <w:rFonts w:asciiTheme="minorHAnsi" w:hAnsiTheme="minorHAnsi" w:cstheme="minorHAnsi"/>
        </w:rPr>
        <w:t xml:space="preserve">, </w:t>
      </w:r>
      <w:r w:rsidRPr="003D79BB">
        <w:rPr>
          <w:rStyle w:val="Strong"/>
          <w:rFonts w:asciiTheme="minorHAnsi" w:hAnsiTheme="minorHAnsi" w:cstheme="minorHAnsi"/>
        </w:rPr>
        <w:t>recall</w:t>
      </w:r>
      <w:r w:rsidRPr="003D79BB">
        <w:rPr>
          <w:rFonts w:asciiTheme="minorHAnsi" w:hAnsiTheme="minorHAnsi" w:cstheme="minorHAnsi"/>
        </w:rPr>
        <w:t xml:space="preserve">, and the </w:t>
      </w:r>
      <w:r w:rsidRPr="003D79BB">
        <w:rPr>
          <w:rStyle w:val="Strong"/>
          <w:rFonts w:asciiTheme="minorHAnsi" w:hAnsiTheme="minorHAnsi" w:cstheme="minorHAnsi"/>
        </w:rPr>
        <w:t>F1-score</w:t>
      </w:r>
      <w:r w:rsidRPr="003D79BB">
        <w:rPr>
          <w:rFonts w:asciiTheme="minorHAnsi" w:hAnsiTheme="minorHAnsi" w:cstheme="minorHAnsi"/>
        </w:rPr>
        <w:t>. These metrics provide complementary insights — accuracy measures overall correctness, precision indicates reliability in identifying true dropouts, recall assesses the ability to capture all actual dropouts, and F1-score balances the trade-off between precision and recall (</w:t>
      </w:r>
      <w:proofErr w:type="spellStart"/>
      <w:r w:rsidRPr="003D79BB">
        <w:rPr>
          <w:rFonts w:asciiTheme="minorHAnsi" w:hAnsiTheme="minorHAnsi" w:cstheme="minorHAnsi"/>
        </w:rPr>
        <w:t>Sokolova</w:t>
      </w:r>
      <w:proofErr w:type="spellEnd"/>
      <w:r w:rsidRPr="003D79BB">
        <w:rPr>
          <w:rFonts w:asciiTheme="minorHAnsi" w:hAnsiTheme="minorHAnsi" w:cstheme="minorHAnsi"/>
        </w:rPr>
        <w:t xml:space="preserve"> and Lapalme, 2009).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9"/>
        <w:gridCol w:w="4077"/>
        <w:gridCol w:w="3644"/>
      </w:tblGrid>
      <w:tr w:rsidR="003D79BB" w:rsidRPr="003D79BB" w:rsidTr="003D79BB">
        <w:trPr>
          <w:tblHeader/>
          <w:tblCellSpacing w:w="15" w:type="dxa"/>
        </w:trPr>
        <w:tc>
          <w:tcPr>
            <w:tcW w:w="0" w:type="auto"/>
            <w:vAlign w:val="center"/>
            <w:hideMark/>
          </w:tcPr>
          <w:p w:rsidR="003D79BB" w:rsidRPr="003D79BB" w:rsidRDefault="003D79BB">
            <w:pPr>
              <w:jc w:val="center"/>
              <w:rPr>
                <w:rFonts w:cstheme="minorHAnsi"/>
                <w:b/>
                <w:bCs/>
              </w:rPr>
            </w:pPr>
            <w:r w:rsidRPr="003D79BB">
              <w:rPr>
                <w:rFonts w:cstheme="minorHAnsi"/>
                <w:b/>
                <w:bCs/>
              </w:rPr>
              <w:t>Metric</w:t>
            </w:r>
          </w:p>
        </w:tc>
        <w:tc>
          <w:tcPr>
            <w:tcW w:w="0" w:type="auto"/>
            <w:vAlign w:val="center"/>
            <w:hideMark/>
          </w:tcPr>
          <w:p w:rsidR="003D79BB" w:rsidRPr="003D79BB" w:rsidRDefault="003D79BB">
            <w:pPr>
              <w:jc w:val="center"/>
              <w:rPr>
                <w:rFonts w:cstheme="minorHAnsi"/>
                <w:b/>
                <w:bCs/>
              </w:rPr>
            </w:pPr>
            <w:r w:rsidRPr="003D79BB">
              <w:rPr>
                <w:rFonts w:cstheme="minorHAnsi"/>
                <w:b/>
                <w:bCs/>
              </w:rPr>
              <w:t>Description</w:t>
            </w:r>
          </w:p>
        </w:tc>
        <w:tc>
          <w:tcPr>
            <w:tcW w:w="0" w:type="auto"/>
            <w:vAlign w:val="center"/>
            <w:hideMark/>
          </w:tcPr>
          <w:p w:rsidR="003D79BB" w:rsidRPr="003D79BB" w:rsidRDefault="003D79BB">
            <w:pPr>
              <w:jc w:val="center"/>
              <w:rPr>
                <w:rFonts w:cstheme="minorHAnsi"/>
                <w:b/>
                <w:bCs/>
              </w:rPr>
            </w:pPr>
            <w:r w:rsidRPr="003D79BB">
              <w:rPr>
                <w:rFonts w:cstheme="minorHAnsi"/>
                <w:b/>
                <w:bCs/>
              </w:rPr>
              <w:t>Formula</w:t>
            </w:r>
          </w:p>
        </w:tc>
      </w:tr>
      <w:tr w:rsidR="003D79BB" w:rsidRPr="003D79BB" w:rsidTr="003D79BB">
        <w:trPr>
          <w:tblCellSpacing w:w="15" w:type="dxa"/>
        </w:trPr>
        <w:tc>
          <w:tcPr>
            <w:tcW w:w="0" w:type="auto"/>
            <w:vAlign w:val="center"/>
            <w:hideMark/>
          </w:tcPr>
          <w:p w:rsidR="003D79BB" w:rsidRPr="003D79BB" w:rsidRDefault="003D79BB">
            <w:pPr>
              <w:rPr>
                <w:rFonts w:cstheme="minorHAnsi"/>
              </w:rPr>
            </w:pPr>
            <w:r w:rsidRPr="003D79BB">
              <w:rPr>
                <w:rFonts w:cstheme="minorHAnsi"/>
              </w:rPr>
              <w:t>Accuracy</w:t>
            </w:r>
          </w:p>
        </w:tc>
        <w:tc>
          <w:tcPr>
            <w:tcW w:w="0" w:type="auto"/>
            <w:vAlign w:val="center"/>
            <w:hideMark/>
          </w:tcPr>
          <w:p w:rsidR="003D79BB" w:rsidRPr="003D79BB" w:rsidRDefault="003D79BB">
            <w:pPr>
              <w:rPr>
                <w:rFonts w:cstheme="minorHAnsi"/>
              </w:rPr>
            </w:pPr>
            <w:r w:rsidRPr="003D79BB">
              <w:rPr>
                <w:rFonts w:cstheme="minorHAnsi"/>
              </w:rPr>
              <w:t>Proportion of total correct predictions</w:t>
            </w:r>
          </w:p>
        </w:tc>
        <w:tc>
          <w:tcPr>
            <w:tcW w:w="0" w:type="auto"/>
            <w:vAlign w:val="center"/>
            <w:hideMark/>
          </w:tcPr>
          <w:p w:rsidR="003D79BB" w:rsidRPr="003D79BB" w:rsidRDefault="003D79BB">
            <w:pPr>
              <w:rPr>
                <w:rFonts w:cstheme="minorHAnsi"/>
              </w:rPr>
            </w:pPr>
            <w:r w:rsidRPr="003D79BB">
              <w:rPr>
                <w:rFonts w:cstheme="minorHAnsi"/>
              </w:rPr>
              <w:t>(TP + TN) / (TP + TN + FP + FN)</w:t>
            </w:r>
          </w:p>
        </w:tc>
      </w:tr>
      <w:tr w:rsidR="003D79BB" w:rsidRPr="003D79BB" w:rsidTr="003D79BB">
        <w:trPr>
          <w:tblCellSpacing w:w="15" w:type="dxa"/>
        </w:trPr>
        <w:tc>
          <w:tcPr>
            <w:tcW w:w="0" w:type="auto"/>
            <w:vAlign w:val="center"/>
            <w:hideMark/>
          </w:tcPr>
          <w:p w:rsidR="003D79BB" w:rsidRPr="003D79BB" w:rsidRDefault="003D79BB">
            <w:pPr>
              <w:rPr>
                <w:rFonts w:cstheme="minorHAnsi"/>
              </w:rPr>
            </w:pPr>
            <w:r w:rsidRPr="003D79BB">
              <w:rPr>
                <w:rFonts w:cstheme="minorHAnsi"/>
              </w:rPr>
              <w:t>Precision</w:t>
            </w:r>
          </w:p>
        </w:tc>
        <w:tc>
          <w:tcPr>
            <w:tcW w:w="0" w:type="auto"/>
            <w:vAlign w:val="center"/>
            <w:hideMark/>
          </w:tcPr>
          <w:p w:rsidR="003D79BB" w:rsidRPr="003D79BB" w:rsidRDefault="003D79BB">
            <w:pPr>
              <w:rPr>
                <w:rFonts w:cstheme="minorHAnsi"/>
              </w:rPr>
            </w:pPr>
            <w:r w:rsidRPr="003D79BB">
              <w:rPr>
                <w:rFonts w:cstheme="minorHAnsi"/>
              </w:rPr>
              <w:t>Fraction of predicted dropouts that were correct</w:t>
            </w:r>
          </w:p>
        </w:tc>
        <w:tc>
          <w:tcPr>
            <w:tcW w:w="0" w:type="auto"/>
            <w:vAlign w:val="center"/>
            <w:hideMark/>
          </w:tcPr>
          <w:p w:rsidR="003D79BB" w:rsidRPr="003D79BB" w:rsidRDefault="003D79BB">
            <w:pPr>
              <w:rPr>
                <w:rFonts w:cstheme="minorHAnsi"/>
              </w:rPr>
            </w:pPr>
            <w:r w:rsidRPr="003D79BB">
              <w:rPr>
                <w:rFonts w:cstheme="minorHAnsi"/>
              </w:rPr>
              <w:t>TP / (TP + FP)</w:t>
            </w:r>
          </w:p>
        </w:tc>
      </w:tr>
      <w:tr w:rsidR="003D79BB" w:rsidRPr="003D79BB" w:rsidTr="003D79BB">
        <w:trPr>
          <w:tblCellSpacing w:w="15" w:type="dxa"/>
        </w:trPr>
        <w:tc>
          <w:tcPr>
            <w:tcW w:w="0" w:type="auto"/>
            <w:vAlign w:val="center"/>
            <w:hideMark/>
          </w:tcPr>
          <w:p w:rsidR="003D79BB" w:rsidRPr="003D79BB" w:rsidRDefault="003D79BB">
            <w:pPr>
              <w:rPr>
                <w:rFonts w:cstheme="minorHAnsi"/>
              </w:rPr>
            </w:pPr>
            <w:r w:rsidRPr="003D79BB">
              <w:rPr>
                <w:rFonts w:cstheme="minorHAnsi"/>
              </w:rPr>
              <w:t>Recall (Sensitivity)</w:t>
            </w:r>
          </w:p>
        </w:tc>
        <w:tc>
          <w:tcPr>
            <w:tcW w:w="0" w:type="auto"/>
            <w:vAlign w:val="center"/>
            <w:hideMark/>
          </w:tcPr>
          <w:p w:rsidR="003D79BB" w:rsidRPr="003D79BB" w:rsidRDefault="003D79BB">
            <w:pPr>
              <w:rPr>
                <w:rFonts w:cstheme="minorHAnsi"/>
              </w:rPr>
            </w:pPr>
            <w:r w:rsidRPr="003D79BB">
              <w:rPr>
                <w:rFonts w:cstheme="minorHAnsi"/>
              </w:rPr>
              <w:t>Fraction of actual dropouts correctly identified</w:t>
            </w:r>
          </w:p>
        </w:tc>
        <w:tc>
          <w:tcPr>
            <w:tcW w:w="0" w:type="auto"/>
            <w:vAlign w:val="center"/>
            <w:hideMark/>
          </w:tcPr>
          <w:p w:rsidR="003D79BB" w:rsidRPr="003D79BB" w:rsidRDefault="003D79BB">
            <w:pPr>
              <w:rPr>
                <w:rFonts w:cstheme="minorHAnsi"/>
              </w:rPr>
            </w:pPr>
            <w:r w:rsidRPr="003D79BB">
              <w:rPr>
                <w:rFonts w:cstheme="minorHAnsi"/>
              </w:rPr>
              <w:t>TP / (TP + FN)</w:t>
            </w:r>
          </w:p>
        </w:tc>
      </w:tr>
      <w:tr w:rsidR="003D79BB" w:rsidRPr="003D79BB" w:rsidTr="003D79BB">
        <w:trPr>
          <w:tblCellSpacing w:w="15" w:type="dxa"/>
        </w:trPr>
        <w:tc>
          <w:tcPr>
            <w:tcW w:w="0" w:type="auto"/>
            <w:vAlign w:val="center"/>
            <w:hideMark/>
          </w:tcPr>
          <w:p w:rsidR="003D79BB" w:rsidRPr="003D79BB" w:rsidRDefault="003D79BB">
            <w:pPr>
              <w:rPr>
                <w:rFonts w:cstheme="minorHAnsi"/>
              </w:rPr>
            </w:pPr>
            <w:r w:rsidRPr="003D79BB">
              <w:rPr>
                <w:rFonts w:cstheme="minorHAnsi"/>
              </w:rPr>
              <w:lastRenderedPageBreak/>
              <w:t>F1-Score</w:t>
            </w:r>
          </w:p>
        </w:tc>
        <w:tc>
          <w:tcPr>
            <w:tcW w:w="0" w:type="auto"/>
            <w:vAlign w:val="center"/>
            <w:hideMark/>
          </w:tcPr>
          <w:p w:rsidR="003D79BB" w:rsidRPr="003D79BB" w:rsidRDefault="003D79BB">
            <w:pPr>
              <w:rPr>
                <w:rFonts w:cstheme="minorHAnsi"/>
              </w:rPr>
            </w:pPr>
            <w:r w:rsidRPr="003D79BB">
              <w:rPr>
                <w:rFonts w:cstheme="minorHAnsi"/>
              </w:rPr>
              <w:t>Harmonic mean of precision and recall</w:t>
            </w:r>
          </w:p>
        </w:tc>
        <w:tc>
          <w:tcPr>
            <w:tcW w:w="0" w:type="auto"/>
            <w:vAlign w:val="center"/>
            <w:hideMark/>
          </w:tcPr>
          <w:p w:rsidR="003D79BB" w:rsidRPr="003D79BB" w:rsidRDefault="003D79BB">
            <w:pPr>
              <w:rPr>
                <w:rFonts w:cstheme="minorHAnsi"/>
              </w:rPr>
            </w:pPr>
            <w:r w:rsidRPr="003D79BB">
              <w:rPr>
                <w:rFonts w:cstheme="minorHAnsi"/>
              </w:rPr>
              <w:t>2 × (Precision × Recall) / (Precision + Recall)</w:t>
            </w:r>
          </w:p>
        </w:tc>
      </w:tr>
    </w:tbl>
    <w:p w:rsidR="003D79BB" w:rsidRPr="003D79BB" w:rsidRDefault="003D79BB" w:rsidP="003D79BB">
      <w:pPr>
        <w:pStyle w:val="NormalWeb"/>
        <w:rPr>
          <w:rFonts w:asciiTheme="minorHAnsi" w:hAnsiTheme="minorHAnsi" w:cstheme="minorHAnsi"/>
        </w:rPr>
      </w:pPr>
      <w:r w:rsidRPr="003D79BB">
        <w:rPr>
          <w:rFonts w:asciiTheme="minorHAnsi" w:hAnsiTheme="minorHAnsi" w:cstheme="minorHAnsi"/>
        </w:rPr>
        <w:t xml:space="preserve">Where </w:t>
      </w:r>
      <w:r w:rsidRPr="003D79BB">
        <w:rPr>
          <w:rStyle w:val="Strong"/>
          <w:rFonts w:asciiTheme="minorHAnsi" w:hAnsiTheme="minorHAnsi" w:cstheme="minorHAnsi"/>
        </w:rPr>
        <w:t>TP</w:t>
      </w:r>
      <w:r w:rsidRPr="003D79BB">
        <w:rPr>
          <w:rFonts w:asciiTheme="minorHAnsi" w:hAnsiTheme="minorHAnsi" w:cstheme="minorHAnsi"/>
        </w:rPr>
        <w:t xml:space="preserve"> represents true positives, </w:t>
      </w:r>
      <w:r w:rsidRPr="003D79BB">
        <w:rPr>
          <w:rStyle w:val="Strong"/>
          <w:rFonts w:asciiTheme="minorHAnsi" w:hAnsiTheme="minorHAnsi" w:cstheme="minorHAnsi"/>
        </w:rPr>
        <w:t>TN</w:t>
      </w:r>
      <w:r w:rsidRPr="003D79BB">
        <w:rPr>
          <w:rFonts w:asciiTheme="minorHAnsi" w:hAnsiTheme="minorHAnsi" w:cstheme="minorHAnsi"/>
        </w:rPr>
        <w:t xml:space="preserve"> true negatives, </w:t>
      </w:r>
      <w:r w:rsidRPr="003D79BB">
        <w:rPr>
          <w:rStyle w:val="Strong"/>
          <w:rFonts w:asciiTheme="minorHAnsi" w:hAnsiTheme="minorHAnsi" w:cstheme="minorHAnsi"/>
        </w:rPr>
        <w:t>FP</w:t>
      </w:r>
      <w:r w:rsidRPr="003D79BB">
        <w:rPr>
          <w:rFonts w:asciiTheme="minorHAnsi" w:hAnsiTheme="minorHAnsi" w:cstheme="minorHAnsi"/>
        </w:rPr>
        <w:t xml:space="preserve"> false positives, and </w:t>
      </w:r>
      <w:r w:rsidRPr="003D79BB">
        <w:rPr>
          <w:rStyle w:val="Strong"/>
          <w:rFonts w:asciiTheme="minorHAnsi" w:hAnsiTheme="minorHAnsi" w:cstheme="minorHAnsi"/>
        </w:rPr>
        <w:t>FN</w:t>
      </w:r>
      <w:r w:rsidRPr="003D79BB">
        <w:rPr>
          <w:rFonts w:asciiTheme="minorHAnsi" w:hAnsiTheme="minorHAnsi" w:cstheme="minorHAnsi"/>
        </w:rPr>
        <w:t xml:space="preserve"> false negatives.</w:t>
      </w:r>
    </w:p>
    <w:p w:rsidR="003D79BB" w:rsidRPr="003D79BB" w:rsidRDefault="003D79BB" w:rsidP="003D79BB">
      <w:pPr>
        <w:pStyle w:val="NormalWeb"/>
        <w:rPr>
          <w:rFonts w:asciiTheme="minorHAnsi" w:hAnsiTheme="minorHAnsi" w:cstheme="minorHAnsi"/>
        </w:rPr>
      </w:pPr>
      <w:r w:rsidRPr="003D79BB">
        <w:rPr>
          <w:rFonts w:asciiTheme="minorHAnsi" w:hAnsiTheme="minorHAnsi" w:cstheme="minorHAnsi"/>
        </w:rPr>
        <w:t xml:space="preserve">The </w:t>
      </w:r>
      <w:r w:rsidRPr="003D79BB">
        <w:rPr>
          <w:rStyle w:val="Strong"/>
          <w:rFonts w:asciiTheme="minorHAnsi" w:hAnsiTheme="minorHAnsi" w:cstheme="minorHAnsi"/>
        </w:rPr>
        <w:t xml:space="preserve">final </w:t>
      </w:r>
      <w:proofErr w:type="spellStart"/>
      <w:r w:rsidRPr="003D79BB">
        <w:rPr>
          <w:rStyle w:val="Strong"/>
          <w:rFonts w:asciiTheme="minorHAnsi" w:hAnsiTheme="minorHAnsi" w:cstheme="minorHAnsi"/>
        </w:rPr>
        <w:t>CatBoost</w:t>
      </w:r>
      <w:proofErr w:type="spellEnd"/>
      <w:r w:rsidRPr="003D79BB">
        <w:rPr>
          <w:rStyle w:val="Strong"/>
          <w:rFonts w:asciiTheme="minorHAnsi" w:hAnsiTheme="minorHAnsi" w:cstheme="minorHAnsi"/>
        </w:rPr>
        <w:t xml:space="preserve"> model</w:t>
      </w:r>
      <w:r w:rsidRPr="003D79BB">
        <w:rPr>
          <w:rFonts w:asciiTheme="minorHAnsi" w:hAnsiTheme="minorHAnsi" w:cstheme="minorHAnsi"/>
        </w:rPr>
        <w:t xml:space="preserve"> achieved the following results on the test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7"/>
        <w:gridCol w:w="597"/>
      </w:tblGrid>
      <w:tr w:rsidR="003D79BB" w:rsidRPr="003D79BB" w:rsidTr="003D79BB">
        <w:trPr>
          <w:tblHeader/>
          <w:tblCellSpacing w:w="15" w:type="dxa"/>
        </w:trPr>
        <w:tc>
          <w:tcPr>
            <w:tcW w:w="0" w:type="auto"/>
            <w:vAlign w:val="center"/>
            <w:hideMark/>
          </w:tcPr>
          <w:p w:rsidR="003D79BB" w:rsidRPr="003D79BB" w:rsidRDefault="003D79BB">
            <w:pPr>
              <w:jc w:val="center"/>
              <w:rPr>
                <w:rFonts w:cstheme="minorHAnsi"/>
                <w:b/>
                <w:bCs/>
              </w:rPr>
            </w:pPr>
            <w:r w:rsidRPr="003D79BB">
              <w:rPr>
                <w:rFonts w:cstheme="minorHAnsi"/>
                <w:b/>
                <w:bCs/>
              </w:rPr>
              <w:t>Metric</w:t>
            </w:r>
          </w:p>
        </w:tc>
        <w:tc>
          <w:tcPr>
            <w:tcW w:w="0" w:type="auto"/>
            <w:vAlign w:val="center"/>
            <w:hideMark/>
          </w:tcPr>
          <w:p w:rsidR="003D79BB" w:rsidRPr="003D79BB" w:rsidRDefault="003D79BB">
            <w:pPr>
              <w:jc w:val="center"/>
              <w:rPr>
                <w:rFonts w:cstheme="minorHAnsi"/>
                <w:b/>
                <w:bCs/>
              </w:rPr>
            </w:pPr>
            <w:r w:rsidRPr="003D79BB">
              <w:rPr>
                <w:rFonts w:cstheme="minorHAnsi"/>
                <w:b/>
                <w:bCs/>
              </w:rPr>
              <w:t>Value</w:t>
            </w:r>
          </w:p>
        </w:tc>
      </w:tr>
      <w:tr w:rsidR="003D79BB" w:rsidRPr="003D79BB" w:rsidTr="003D79BB">
        <w:trPr>
          <w:tblCellSpacing w:w="15" w:type="dxa"/>
        </w:trPr>
        <w:tc>
          <w:tcPr>
            <w:tcW w:w="0" w:type="auto"/>
            <w:vAlign w:val="center"/>
            <w:hideMark/>
          </w:tcPr>
          <w:p w:rsidR="003D79BB" w:rsidRPr="003D79BB" w:rsidRDefault="003D79BB">
            <w:pPr>
              <w:rPr>
                <w:rFonts w:cstheme="minorHAnsi"/>
              </w:rPr>
            </w:pPr>
            <w:r w:rsidRPr="003D79BB">
              <w:rPr>
                <w:rFonts w:cstheme="minorHAnsi"/>
              </w:rPr>
              <w:t>Accuracy</w:t>
            </w:r>
          </w:p>
        </w:tc>
        <w:tc>
          <w:tcPr>
            <w:tcW w:w="0" w:type="auto"/>
            <w:vAlign w:val="center"/>
            <w:hideMark/>
          </w:tcPr>
          <w:p w:rsidR="003D79BB" w:rsidRPr="003D79BB" w:rsidRDefault="003D79BB">
            <w:pPr>
              <w:rPr>
                <w:rFonts w:cstheme="minorHAnsi"/>
              </w:rPr>
            </w:pPr>
            <w:r w:rsidRPr="003D79BB">
              <w:rPr>
                <w:rFonts w:cstheme="minorHAnsi"/>
              </w:rPr>
              <w:t>0.89</w:t>
            </w:r>
          </w:p>
        </w:tc>
      </w:tr>
      <w:tr w:rsidR="003D79BB" w:rsidRPr="003D79BB" w:rsidTr="003D79BB">
        <w:trPr>
          <w:tblCellSpacing w:w="15" w:type="dxa"/>
        </w:trPr>
        <w:tc>
          <w:tcPr>
            <w:tcW w:w="0" w:type="auto"/>
            <w:vAlign w:val="center"/>
            <w:hideMark/>
          </w:tcPr>
          <w:p w:rsidR="003D79BB" w:rsidRPr="003D79BB" w:rsidRDefault="003D79BB">
            <w:pPr>
              <w:rPr>
                <w:rFonts w:cstheme="minorHAnsi"/>
              </w:rPr>
            </w:pPr>
            <w:r w:rsidRPr="003D79BB">
              <w:rPr>
                <w:rFonts w:cstheme="minorHAnsi"/>
              </w:rPr>
              <w:t>Precision</w:t>
            </w:r>
          </w:p>
        </w:tc>
        <w:tc>
          <w:tcPr>
            <w:tcW w:w="0" w:type="auto"/>
            <w:vAlign w:val="center"/>
            <w:hideMark/>
          </w:tcPr>
          <w:p w:rsidR="003D79BB" w:rsidRPr="003D79BB" w:rsidRDefault="003D79BB">
            <w:pPr>
              <w:rPr>
                <w:rFonts w:cstheme="minorHAnsi"/>
              </w:rPr>
            </w:pPr>
            <w:r w:rsidRPr="003D79BB">
              <w:rPr>
                <w:rFonts w:cstheme="minorHAnsi"/>
              </w:rPr>
              <w:t>0.84</w:t>
            </w:r>
          </w:p>
        </w:tc>
      </w:tr>
      <w:tr w:rsidR="003D79BB" w:rsidRPr="003D79BB" w:rsidTr="003D79BB">
        <w:trPr>
          <w:tblCellSpacing w:w="15" w:type="dxa"/>
        </w:trPr>
        <w:tc>
          <w:tcPr>
            <w:tcW w:w="0" w:type="auto"/>
            <w:vAlign w:val="center"/>
            <w:hideMark/>
          </w:tcPr>
          <w:p w:rsidR="003D79BB" w:rsidRPr="003D79BB" w:rsidRDefault="003D79BB">
            <w:pPr>
              <w:rPr>
                <w:rFonts w:cstheme="minorHAnsi"/>
              </w:rPr>
            </w:pPr>
            <w:r w:rsidRPr="003D79BB">
              <w:rPr>
                <w:rFonts w:cstheme="minorHAnsi"/>
              </w:rPr>
              <w:t>Recall</w:t>
            </w:r>
          </w:p>
        </w:tc>
        <w:tc>
          <w:tcPr>
            <w:tcW w:w="0" w:type="auto"/>
            <w:vAlign w:val="center"/>
            <w:hideMark/>
          </w:tcPr>
          <w:p w:rsidR="003D79BB" w:rsidRPr="003D79BB" w:rsidRDefault="003D79BB">
            <w:pPr>
              <w:rPr>
                <w:rFonts w:cstheme="minorHAnsi"/>
              </w:rPr>
            </w:pPr>
            <w:r w:rsidRPr="003D79BB">
              <w:rPr>
                <w:rFonts w:cstheme="minorHAnsi"/>
              </w:rPr>
              <w:t>0.88</w:t>
            </w:r>
          </w:p>
        </w:tc>
      </w:tr>
      <w:tr w:rsidR="003D79BB" w:rsidRPr="003D79BB" w:rsidTr="003D79BB">
        <w:trPr>
          <w:tblCellSpacing w:w="15" w:type="dxa"/>
        </w:trPr>
        <w:tc>
          <w:tcPr>
            <w:tcW w:w="0" w:type="auto"/>
            <w:vAlign w:val="center"/>
            <w:hideMark/>
          </w:tcPr>
          <w:p w:rsidR="003D79BB" w:rsidRPr="003D79BB" w:rsidRDefault="003D79BB">
            <w:pPr>
              <w:rPr>
                <w:rFonts w:cstheme="minorHAnsi"/>
              </w:rPr>
            </w:pPr>
            <w:r w:rsidRPr="003D79BB">
              <w:rPr>
                <w:rFonts w:cstheme="minorHAnsi"/>
              </w:rPr>
              <w:t>F1-Score</w:t>
            </w:r>
          </w:p>
        </w:tc>
        <w:tc>
          <w:tcPr>
            <w:tcW w:w="0" w:type="auto"/>
            <w:vAlign w:val="center"/>
            <w:hideMark/>
          </w:tcPr>
          <w:p w:rsidR="003D79BB" w:rsidRPr="003D79BB" w:rsidRDefault="003D79BB">
            <w:pPr>
              <w:rPr>
                <w:rFonts w:cstheme="minorHAnsi"/>
              </w:rPr>
            </w:pPr>
            <w:r w:rsidRPr="003D79BB">
              <w:rPr>
                <w:rFonts w:cstheme="minorHAnsi"/>
              </w:rPr>
              <w:t>0.86</w:t>
            </w:r>
          </w:p>
        </w:tc>
      </w:tr>
    </w:tbl>
    <w:p w:rsidR="003D79BB" w:rsidRPr="003D79BB" w:rsidRDefault="003D79BB" w:rsidP="003D79BB">
      <w:pPr>
        <w:pStyle w:val="NormalWeb"/>
        <w:rPr>
          <w:rFonts w:asciiTheme="minorHAnsi" w:hAnsiTheme="minorHAnsi" w:cstheme="minorHAnsi"/>
        </w:rPr>
      </w:pPr>
      <w:r w:rsidRPr="003D79BB">
        <w:rPr>
          <w:rFonts w:asciiTheme="minorHAnsi" w:hAnsiTheme="minorHAnsi" w:cstheme="minorHAnsi"/>
        </w:rPr>
        <w:t>These results demonstrate the model’s strong ability to generalize and correctly identify students at risk of dropping out while maintaining a low rate of false alarms. The relatively high recall value indicates that the model effectively minimizes missed dropout cases — a crucial factor in early intervention systems.</w:t>
      </w:r>
    </w:p>
    <w:p w:rsidR="003D79BB" w:rsidRPr="003D79BB" w:rsidRDefault="003D79BB" w:rsidP="003D79BB">
      <w:pPr>
        <w:pStyle w:val="NormalWeb"/>
        <w:rPr>
          <w:rFonts w:asciiTheme="minorHAnsi" w:hAnsiTheme="minorHAnsi" w:cstheme="minorHAnsi"/>
        </w:rPr>
      </w:pPr>
      <w:r w:rsidRPr="003D79BB">
        <w:rPr>
          <w:rFonts w:asciiTheme="minorHAnsi" w:hAnsiTheme="minorHAnsi" w:cstheme="minorHAnsi"/>
        </w:rPr>
        <w:t xml:space="preserve">A </w:t>
      </w:r>
      <w:r w:rsidRPr="003D79BB">
        <w:rPr>
          <w:rStyle w:val="Strong"/>
          <w:rFonts w:asciiTheme="minorHAnsi" w:hAnsiTheme="minorHAnsi" w:cstheme="minorHAnsi"/>
        </w:rPr>
        <w:t>confusion matrix</w:t>
      </w:r>
      <w:r w:rsidRPr="003D79BB">
        <w:rPr>
          <w:rFonts w:asciiTheme="minorHAnsi" w:hAnsiTheme="minorHAnsi" w:cstheme="minorHAnsi"/>
        </w:rPr>
        <w:t xml:space="preserve"> visualization further illustrated the model’s predictive balance between dropout and non-dropout classes, confirming that classification errors were limited and well distributed.</w:t>
      </w:r>
    </w:p>
    <w:p w:rsidR="003D79BB" w:rsidRPr="003D79BB" w:rsidRDefault="003D79BB" w:rsidP="003D79BB">
      <w:pPr>
        <w:pStyle w:val="NormalWeb"/>
        <w:rPr>
          <w:rFonts w:asciiTheme="minorHAnsi" w:hAnsiTheme="minorHAnsi" w:cstheme="minorHAnsi"/>
        </w:rPr>
      </w:pPr>
      <w:r w:rsidRPr="003D79BB">
        <w:rPr>
          <w:rFonts w:asciiTheme="minorHAnsi" w:hAnsiTheme="minorHAnsi" w:cstheme="minorHAnsi"/>
        </w:rPr>
        <w:t xml:space="preserve">To enhance interpretability, </w:t>
      </w:r>
      <w:r w:rsidRPr="003D79BB">
        <w:rPr>
          <w:rStyle w:val="Strong"/>
          <w:rFonts w:asciiTheme="minorHAnsi" w:hAnsiTheme="minorHAnsi" w:cstheme="minorHAnsi"/>
        </w:rPr>
        <w:t>SHAP (</w:t>
      </w:r>
      <w:proofErr w:type="spellStart"/>
      <w:r w:rsidRPr="003D79BB">
        <w:rPr>
          <w:rStyle w:val="Strong"/>
          <w:rFonts w:asciiTheme="minorHAnsi" w:hAnsiTheme="minorHAnsi" w:cstheme="minorHAnsi"/>
        </w:rPr>
        <w:t>SHapley</w:t>
      </w:r>
      <w:proofErr w:type="spellEnd"/>
      <w:r w:rsidRPr="003D79BB">
        <w:rPr>
          <w:rStyle w:val="Strong"/>
          <w:rFonts w:asciiTheme="minorHAnsi" w:hAnsiTheme="minorHAnsi" w:cstheme="minorHAnsi"/>
        </w:rPr>
        <w:t xml:space="preserve"> Additive </w:t>
      </w:r>
      <w:proofErr w:type="spellStart"/>
      <w:r w:rsidRPr="003D79BB">
        <w:rPr>
          <w:rStyle w:val="Strong"/>
          <w:rFonts w:asciiTheme="minorHAnsi" w:hAnsiTheme="minorHAnsi" w:cstheme="minorHAnsi"/>
        </w:rPr>
        <w:t>exPlanations</w:t>
      </w:r>
      <w:proofErr w:type="spellEnd"/>
      <w:r w:rsidRPr="003D79BB">
        <w:rPr>
          <w:rStyle w:val="Strong"/>
          <w:rFonts w:asciiTheme="minorHAnsi" w:hAnsiTheme="minorHAnsi" w:cstheme="minorHAnsi"/>
        </w:rPr>
        <w:t>)</w:t>
      </w:r>
      <w:r w:rsidRPr="003D79BB">
        <w:rPr>
          <w:rFonts w:asciiTheme="minorHAnsi" w:hAnsiTheme="minorHAnsi" w:cstheme="minorHAnsi"/>
        </w:rPr>
        <w:t xml:space="preserve"> values were computed to explain individual predictions. SHAP plots revealed that </w:t>
      </w:r>
      <w:r w:rsidRPr="003D79BB">
        <w:rPr>
          <w:rStyle w:val="Emphasis"/>
          <w:rFonts w:asciiTheme="minorHAnsi" w:hAnsiTheme="minorHAnsi" w:cstheme="minorHAnsi"/>
        </w:rPr>
        <w:t>low attendance rate</w:t>
      </w:r>
      <w:r w:rsidRPr="003D79BB">
        <w:rPr>
          <w:rFonts w:asciiTheme="minorHAnsi" w:hAnsiTheme="minorHAnsi" w:cstheme="minorHAnsi"/>
        </w:rPr>
        <w:t xml:space="preserve">, </w:t>
      </w:r>
      <w:r w:rsidRPr="003D79BB">
        <w:rPr>
          <w:rStyle w:val="Emphasis"/>
          <w:rFonts w:asciiTheme="minorHAnsi" w:hAnsiTheme="minorHAnsi" w:cstheme="minorHAnsi"/>
        </w:rPr>
        <w:t>poor first-semester grades</w:t>
      </w:r>
      <w:r w:rsidRPr="003D79BB">
        <w:rPr>
          <w:rFonts w:asciiTheme="minorHAnsi" w:hAnsiTheme="minorHAnsi" w:cstheme="minorHAnsi"/>
        </w:rPr>
        <w:t xml:space="preserve">, and </w:t>
      </w:r>
      <w:r w:rsidRPr="003D79BB">
        <w:rPr>
          <w:rStyle w:val="Emphasis"/>
          <w:rFonts w:asciiTheme="minorHAnsi" w:hAnsiTheme="minorHAnsi" w:cstheme="minorHAnsi"/>
        </w:rPr>
        <w:t>lack of financial aid</w:t>
      </w:r>
      <w:r w:rsidRPr="003D79BB">
        <w:rPr>
          <w:rFonts w:asciiTheme="minorHAnsi" w:hAnsiTheme="minorHAnsi" w:cstheme="minorHAnsi"/>
        </w:rPr>
        <w:t xml:space="preserve"> were the most influential features pushing predictions toward dropout classification. Conversely, </w:t>
      </w:r>
      <w:r w:rsidRPr="003D79BB">
        <w:rPr>
          <w:rStyle w:val="Emphasis"/>
          <w:rFonts w:asciiTheme="minorHAnsi" w:hAnsiTheme="minorHAnsi" w:cstheme="minorHAnsi"/>
        </w:rPr>
        <w:t>scholarship status</w:t>
      </w:r>
      <w:r w:rsidRPr="003D79BB">
        <w:rPr>
          <w:rFonts w:asciiTheme="minorHAnsi" w:hAnsiTheme="minorHAnsi" w:cstheme="minorHAnsi"/>
        </w:rPr>
        <w:t xml:space="preserve">, </w:t>
      </w:r>
      <w:r w:rsidRPr="003D79BB">
        <w:rPr>
          <w:rStyle w:val="Emphasis"/>
          <w:rFonts w:asciiTheme="minorHAnsi" w:hAnsiTheme="minorHAnsi" w:cstheme="minorHAnsi"/>
        </w:rPr>
        <w:t>high parental education</w:t>
      </w:r>
      <w:r w:rsidRPr="003D79BB">
        <w:rPr>
          <w:rFonts w:asciiTheme="minorHAnsi" w:hAnsiTheme="minorHAnsi" w:cstheme="minorHAnsi"/>
        </w:rPr>
        <w:t xml:space="preserve">, and </w:t>
      </w:r>
      <w:r w:rsidRPr="003D79BB">
        <w:rPr>
          <w:rStyle w:val="Emphasis"/>
          <w:rFonts w:asciiTheme="minorHAnsi" w:hAnsiTheme="minorHAnsi" w:cstheme="minorHAnsi"/>
        </w:rPr>
        <w:t>consistent academic performance</w:t>
      </w:r>
      <w:r w:rsidRPr="003D79BB">
        <w:rPr>
          <w:rFonts w:asciiTheme="minorHAnsi" w:hAnsiTheme="minorHAnsi" w:cstheme="minorHAnsi"/>
        </w:rPr>
        <w:t xml:space="preserve"> significantly reduced dropout likelihood.</w:t>
      </w:r>
    </w:p>
    <w:p w:rsidR="003D79BB" w:rsidRPr="003D79BB" w:rsidRDefault="003D79BB" w:rsidP="003D79BB">
      <w:pPr>
        <w:pStyle w:val="NormalWeb"/>
        <w:rPr>
          <w:rFonts w:asciiTheme="minorHAnsi" w:hAnsiTheme="minorHAnsi" w:cstheme="minorHAnsi"/>
        </w:rPr>
      </w:pPr>
      <w:r w:rsidRPr="003D79BB">
        <w:rPr>
          <w:rFonts w:asciiTheme="minorHAnsi" w:hAnsiTheme="minorHAnsi" w:cstheme="minorHAnsi"/>
        </w:rPr>
        <w:t>Such interpretability is essential for educational administrators, as it allows targeted interventions to be designed around the specific factors contributing to each student’s risk.</w:t>
      </w:r>
    </w:p>
    <w:p w:rsidR="00FE21FB" w:rsidRPr="003D79BB" w:rsidRDefault="00FE21FB" w:rsidP="00FE21FB">
      <w:pPr>
        <w:spacing w:after="0" w:line="240" w:lineRule="auto"/>
        <w:rPr>
          <w:rFonts w:eastAsia="Times New Roman" w:cstheme="minorHAnsi"/>
          <w:sz w:val="24"/>
          <w:szCs w:val="24"/>
        </w:rPr>
      </w:pPr>
    </w:p>
    <w:p w:rsidR="00FE21FB" w:rsidRPr="003D79BB" w:rsidRDefault="00FE21FB" w:rsidP="00FE21FB">
      <w:pPr>
        <w:spacing w:before="100" w:beforeAutospacing="1" w:after="100" w:afterAutospacing="1" w:line="240" w:lineRule="auto"/>
        <w:outlineLvl w:val="2"/>
        <w:rPr>
          <w:rFonts w:eastAsia="Times New Roman" w:cstheme="minorHAnsi"/>
          <w:b/>
          <w:bCs/>
          <w:sz w:val="27"/>
          <w:szCs w:val="27"/>
        </w:rPr>
      </w:pPr>
      <w:r w:rsidRPr="003D79BB">
        <w:rPr>
          <w:rFonts w:eastAsia="Times New Roman" w:cstheme="minorHAnsi"/>
          <w:b/>
          <w:bCs/>
          <w:sz w:val="27"/>
          <w:szCs w:val="27"/>
        </w:rPr>
        <w:t>Prediction Dashboard</w:t>
      </w:r>
    </w:p>
    <w:p w:rsidR="00FE21FB" w:rsidRPr="003D79BB" w:rsidRDefault="00FE21FB" w:rsidP="00FE21FB">
      <w:pPr>
        <w:spacing w:before="100" w:beforeAutospacing="1" w:after="100" w:afterAutospacing="1" w:line="240" w:lineRule="auto"/>
        <w:rPr>
          <w:rFonts w:eastAsia="Times New Roman" w:cstheme="minorHAnsi"/>
          <w:sz w:val="24"/>
          <w:szCs w:val="24"/>
        </w:rPr>
      </w:pPr>
      <w:r w:rsidRPr="003D79BB">
        <w:rPr>
          <w:rFonts w:eastAsia="Times New Roman" w:cstheme="minorHAnsi"/>
          <w:sz w:val="24"/>
          <w:szCs w:val="24"/>
        </w:rPr>
        <w:lastRenderedPageBreak/>
        <w:t xml:space="preserve">A simple interactive dashboard was developed using </w:t>
      </w:r>
      <w:proofErr w:type="spellStart"/>
      <w:r w:rsidRPr="003D79BB">
        <w:rPr>
          <w:rFonts w:eastAsia="Times New Roman" w:cstheme="minorHAnsi"/>
          <w:sz w:val="24"/>
          <w:szCs w:val="24"/>
        </w:rPr>
        <w:t>Streamlit</w:t>
      </w:r>
      <w:proofErr w:type="spellEnd"/>
      <w:r w:rsidRPr="003D79BB">
        <w:rPr>
          <w:rFonts w:eastAsia="Times New Roman" w:cstheme="minorHAnsi"/>
          <w:sz w:val="24"/>
          <w:szCs w:val="24"/>
        </w:rPr>
        <w:t xml:space="preserve"> to allow users to input student information and receive a prediction outcome. The dashboard requires inputs such as age, gender, parental education, tuition payment method, and previous semester grades.</w:t>
      </w:r>
    </w:p>
    <w:p w:rsidR="00FE21FB" w:rsidRPr="003D79BB" w:rsidRDefault="00FE21FB" w:rsidP="00FE21FB">
      <w:pPr>
        <w:spacing w:before="100" w:beforeAutospacing="1" w:after="100" w:afterAutospacing="1" w:line="240" w:lineRule="auto"/>
        <w:rPr>
          <w:rFonts w:eastAsia="Times New Roman" w:cstheme="minorHAnsi"/>
          <w:sz w:val="24"/>
          <w:szCs w:val="24"/>
        </w:rPr>
      </w:pPr>
      <w:r w:rsidRPr="003D79BB">
        <w:rPr>
          <w:rFonts w:eastAsia="Times New Roman" w:cstheme="minorHAnsi"/>
          <w:sz w:val="24"/>
          <w:szCs w:val="24"/>
        </w:rPr>
        <w:t>After entering the data, the model predicts one of three outcomes:</w:t>
      </w:r>
    </w:p>
    <w:p w:rsidR="00FE21FB" w:rsidRPr="003D79BB" w:rsidRDefault="00FE21FB" w:rsidP="00FE21FB">
      <w:pPr>
        <w:numPr>
          <w:ilvl w:val="0"/>
          <w:numId w:val="1"/>
        </w:numPr>
        <w:spacing w:before="100" w:beforeAutospacing="1" w:after="100" w:afterAutospacing="1" w:line="240" w:lineRule="auto"/>
        <w:rPr>
          <w:rFonts w:eastAsia="Times New Roman" w:cstheme="minorHAnsi"/>
          <w:sz w:val="24"/>
          <w:szCs w:val="24"/>
        </w:rPr>
      </w:pPr>
      <w:r w:rsidRPr="003D79BB">
        <w:rPr>
          <w:rFonts w:eastAsia="Times New Roman" w:cstheme="minorHAnsi"/>
          <w:b/>
          <w:bCs/>
          <w:sz w:val="24"/>
          <w:szCs w:val="24"/>
        </w:rPr>
        <w:t>Dropout</w:t>
      </w:r>
    </w:p>
    <w:p w:rsidR="00FE21FB" w:rsidRPr="003D79BB" w:rsidRDefault="00FE21FB" w:rsidP="00FE21FB">
      <w:pPr>
        <w:numPr>
          <w:ilvl w:val="0"/>
          <w:numId w:val="1"/>
        </w:numPr>
        <w:spacing w:before="100" w:beforeAutospacing="1" w:after="100" w:afterAutospacing="1" w:line="240" w:lineRule="auto"/>
        <w:rPr>
          <w:rFonts w:eastAsia="Times New Roman" w:cstheme="minorHAnsi"/>
          <w:sz w:val="24"/>
          <w:szCs w:val="24"/>
        </w:rPr>
      </w:pPr>
      <w:r w:rsidRPr="003D79BB">
        <w:rPr>
          <w:rFonts w:eastAsia="Times New Roman" w:cstheme="minorHAnsi"/>
          <w:b/>
          <w:bCs/>
          <w:sz w:val="24"/>
          <w:szCs w:val="24"/>
        </w:rPr>
        <w:t>Continue</w:t>
      </w:r>
    </w:p>
    <w:p w:rsidR="00FE21FB" w:rsidRPr="003D79BB" w:rsidRDefault="00FE21FB" w:rsidP="00FE21FB">
      <w:pPr>
        <w:numPr>
          <w:ilvl w:val="0"/>
          <w:numId w:val="1"/>
        </w:numPr>
        <w:spacing w:before="100" w:beforeAutospacing="1" w:after="100" w:afterAutospacing="1" w:line="240" w:lineRule="auto"/>
        <w:rPr>
          <w:rFonts w:eastAsia="Times New Roman" w:cstheme="minorHAnsi"/>
          <w:sz w:val="24"/>
          <w:szCs w:val="24"/>
        </w:rPr>
      </w:pPr>
      <w:r w:rsidRPr="003D79BB">
        <w:rPr>
          <w:rFonts w:eastAsia="Times New Roman" w:cstheme="minorHAnsi"/>
          <w:b/>
          <w:bCs/>
          <w:sz w:val="24"/>
          <w:szCs w:val="24"/>
        </w:rPr>
        <w:t>Graduate</w:t>
      </w:r>
    </w:p>
    <w:p w:rsidR="00FE21FB" w:rsidRPr="003D79BB" w:rsidRDefault="00FE21FB" w:rsidP="00FE21FB">
      <w:pPr>
        <w:spacing w:before="100" w:beforeAutospacing="1" w:after="100" w:afterAutospacing="1" w:line="240" w:lineRule="auto"/>
        <w:rPr>
          <w:rFonts w:eastAsia="Times New Roman" w:cstheme="minorHAnsi"/>
          <w:sz w:val="24"/>
          <w:szCs w:val="24"/>
        </w:rPr>
      </w:pPr>
      <w:r w:rsidRPr="003D79BB">
        <w:rPr>
          <w:rFonts w:eastAsia="Times New Roman" w:cstheme="minorHAnsi"/>
          <w:sz w:val="24"/>
          <w:szCs w:val="24"/>
        </w:rPr>
        <w:t xml:space="preserve">In addition to predictions, the dashboard provides </w:t>
      </w:r>
      <w:r w:rsidRPr="003D79BB">
        <w:rPr>
          <w:rFonts w:eastAsia="Times New Roman" w:cstheme="minorHAnsi"/>
          <w:b/>
          <w:bCs/>
          <w:sz w:val="24"/>
          <w:szCs w:val="24"/>
        </w:rPr>
        <w:t>personalized support recommendations</w:t>
      </w:r>
      <w:r w:rsidRPr="003D79BB">
        <w:rPr>
          <w:rFonts w:eastAsia="Times New Roman" w:cstheme="minorHAnsi"/>
          <w:sz w:val="24"/>
          <w:szCs w:val="24"/>
        </w:rPr>
        <w:t xml:space="preserve"> for students predicted to drop out. The support system works as follows:</w:t>
      </w:r>
    </w:p>
    <w:p w:rsidR="00FE21FB" w:rsidRPr="003D79BB" w:rsidRDefault="00FE21FB" w:rsidP="00FE21FB">
      <w:pPr>
        <w:numPr>
          <w:ilvl w:val="0"/>
          <w:numId w:val="2"/>
        </w:numPr>
        <w:spacing w:before="100" w:beforeAutospacing="1" w:after="100" w:afterAutospacing="1" w:line="240" w:lineRule="auto"/>
        <w:rPr>
          <w:rFonts w:eastAsia="Times New Roman" w:cstheme="minorHAnsi"/>
          <w:sz w:val="24"/>
          <w:szCs w:val="24"/>
        </w:rPr>
      </w:pPr>
      <w:r w:rsidRPr="003D79BB">
        <w:rPr>
          <w:rFonts w:eastAsia="Times New Roman" w:cstheme="minorHAnsi"/>
          <w:b/>
          <w:bCs/>
          <w:sz w:val="24"/>
          <w:szCs w:val="24"/>
        </w:rPr>
        <w:t>Low grades</w:t>
      </w:r>
      <w:r w:rsidRPr="003D79BB">
        <w:rPr>
          <w:rFonts w:eastAsia="Times New Roman" w:cstheme="minorHAnsi"/>
          <w:sz w:val="24"/>
          <w:szCs w:val="24"/>
        </w:rPr>
        <w:t xml:space="preserve"> → Academic tutoring support</w:t>
      </w:r>
    </w:p>
    <w:p w:rsidR="00FE21FB" w:rsidRPr="003D79BB" w:rsidRDefault="00FE21FB" w:rsidP="00FE21FB">
      <w:pPr>
        <w:numPr>
          <w:ilvl w:val="0"/>
          <w:numId w:val="2"/>
        </w:numPr>
        <w:spacing w:before="100" w:beforeAutospacing="1" w:after="100" w:afterAutospacing="1" w:line="240" w:lineRule="auto"/>
        <w:rPr>
          <w:rFonts w:eastAsia="Times New Roman" w:cstheme="minorHAnsi"/>
          <w:sz w:val="24"/>
          <w:szCs w:val="24"/>
        </w:rPr>
      </w:pPr>
      <w:r w:rsidRPr="003D79BB">
        <w:rPr>
          <w:rFonts w:eastAsia="Times New Roman" w:cstheme="minorHAnsi"/>
          <w:b/>
          <w:bCs/>
          <w:sz w:val="24"/>
          <w:szCs w:val="24"/>
        </w:rPr>
        <w:t>Financial hardship</w:t>
      </w:r>
      <w:r w:rsidRPr="003D79BB">
        <w:rPr>
          <w:rFonts w:eastAsia="Times New Roman" w:cstheme="minorHAnsi"/>
          <w:sz w:val="24"/>
          <w:szCs w:val="24"/>
        </w:rPr>
        <w:t xml:space="preserve"> → Financial aid or scholarship referral</w:t>
      </w:r>
    </w:p>
    <w:p w:rsidR="00FE21FB" w:rsidRPr="003D79BB" w:rsidRDefault="00FE21FB" w:rsidP="00FE21FB">
      <w:pPr>
        <w:numPr>
          <w:ilvl w:val="0"/>
          <w:numId w:val="2"/>
        </w:numPr>
        <w:spacing w:before="100" w:beforeAutospacing="1" w:after="100" w:afterAutospacing="1" w:line="240" w:lineRule="auto"/>
        <w:rPr>
          <w:rFonts w:eastAsia="Times New Roman" w:cstheme="minorHAnsi"/>
          <w:sz w:val="24"/>
          <w:szCs w:val="24"/>
        </w:rPr>
      </w:pPr>
      <w:r w:rsidRPr="003D79BB">
        <w:rPr>
          <w:rFonts w:eastAsia="Times New Roman" w:cstheme="minorHAnsi"/>
          <w:b/>
          <w:bCs/>
          <w:sz w:val="24"/>
          <w:szCs w:val="24"/>
        </w:rPr>
        <w:t>Low attendance</w:t>
      </w:r>
      <w:r w:rsidRPr="003D79BB">
        <w:rPr>
          <w:rFonts w:eastAsia="Times New Roman" w:cstheme="minorHAnsi"/>
          <w:sz w:val="24"/>
          <w:szCs w:val="24"/>
        </w:rPr>
        <w:t xml:space="preserve"> → Counseling and mentorship program</w:t>
      </w:r>
    </w:p>
    <w:p w:rsidR="00FE21FB" w:rsidRPr="003D79BB" w:rsidRDefault="00FE21FB" w:rsidP="00FE21FB">
      <w:pPr>
        <w:numPr>
          <w:ilvl w:val="0"/>
          <w:numId w:val="2"/>
        </w:numPr>
        <w:spacing w:before="100" w:beforeAutospacing="1" w:after="100" w:afterAutospacing="1" w:line="240" w:lineRule="auto"/>
        <w:rPr>
          <w:rFonts w:eastAsia="Times New Roman" w:cstheme="minorHAnsi"/>
          <w:sz w:val="24"/>
          <w:szCs w:val="24"/>
        </w:rPr>
      </w:pPr>
      <w:r w:rsidRPr="003D79BB">
        <w:rPr>
          <w:rFonts w:eastAsia="Times New Roman" w:cstheme="minorHAnsi"/>
          <w:b/>
          <w:bCs/>
          <w:sz w:val="24"/>
          <w:szCs w:val="24"/>
        </w:rPr>
        <w:t>Lack of parental education or support</w:t>
      </w:r>
      <w:r w:rsidRPr="003D79BB">
        <w:rPr>
          <w:rFonts w:eastAsia="Times New Roman" w:cstheme="minorHAnsi"/>
          <w:sz w:val="24"/>
          <w:szCs w:val="24"/>
        </w:rPr>
        <w:t xml:space="preserve"> → Peer mentoring and community engagement</w:t>
      </w:r>
    </w:p>
    <w:p w:rsidR="00FE21FB" w:rsidRPr="003D79BB" w:rsidRDefault="00FE21FB" w:rsidP="00FE21FB">
      <w:pPr>
        <w:spacing w:before="100" w:beforeAutospacing="1" w:after="100" w:afterAutospacing="1" w:line="240" w:lineRule="auto"/>
        <w:rPr>
          <w:rFonts w:eastAsia="Times New Roman" w:cstheme="minorHAnsi"/>
          <w:sz w:val="24"/>
          <w:szCs w:val="24"/>
        </w:rPr>
      </w:pPr>
      <w:r w:rsidRPr="003D79BB">
        <w:rPr>
          <w:rFonts w:eastAsia="Times New Roman" w:cstheme="minorHAnsi"/>
          <w:sz w:val="24"/>
          <w:szCs w:val="24"/>
        </w:rPr>
        <w:t>This recommendation component aims to connect predictive insights with actionable interventions that can reduce dropout rates in higher education institutions.</w:t>
      </w:r>
    </w:p>
    <w:p w:rsidR="00FE21FB" w:rsidRPr="003D79BB" w:rsidRDefault="00FE21FB" w:rsidP="00FE21FB">
      <w:pPr>
        <w:spacing w:after="0" w:line="240" w:lineRule="auto"/>
        <w:rPr>
          <w:rFonts w:eastAsia="Times New Roman" w:cstheme="minorHAnsi"/>
          <w:sz w:val="24"/>
          <w:szCs w:val="24"/>
        </w:rPr>
      </w:pPr>
      <w:r w:rsidRPr="003D79BB">
        <w:rPr>
          <w:rFonts w:eastAsia="Times New Roman" w:cstheme="minorHAnsi"/>
          <w:sz w:val="24"/>
          <w:szCs w:val="24"/>
        </w:rPr>
        <w:pict>
          <v:rect id="_x0000_i1031" style="width:0;height:1.5pt" o:hralign="center" o:hrstd="t" o:hr="t" fillcolor="#a0a0a0" stroked="f"/>
        </w:pict>
      </w:r>
    </w:p>
    <w:p w:rsidR="00FE21FB" w:rsidRPr="003D79BB" w:rsidRDefault="00FE21FB" w:rsidP="00FE21FB">
      <w:pPr>
        <w:spacing w:before="100" w:beforeAutospacing="1" w:after="100" w:afterAutospacing="1" w:line="240" w:lineRule="auto"/>
        <w:outlineLvl w:val="2"/>
        <w:rPr>
          <w:rFonts w:eastAsia="Times New Roman" w:cstheme="minorHAnsi"/>
          <w:b/>
          <w:bCs/>
          <w:sz w:val="27"/>
          <w:szCs w:val="27"/>
        </w:rPr>
      </w:pPr>
      <w:r w:rsidRPr="003D79BB">
        <w:rPr>
          <w:rFonts w:eastAsia="Times New Roman" w:cstheme="minorHAnsi"/>
          <w:b/>
          <w:bCs/>
          <w:sz w:val="27"/>
          <w:szCs w:val="27"/>
        </w:rPr>
        <w:t>Conclusion</w:t>
      </w:r>
    </w:p>
    <w:p w:rsidR="00FE21FB" w:rsidRPr="003D79BB" w:rsidRDefault="00FE21FB" w:rsidP="00FE21FB">
      <w:pPr>
        <w:spacing w:before="100" w:beforeAutospacing="1" w:after="100" w:afterAutospacing="1" w:line="240" w:lineRule="auto"/>
        <w:rPr>
          <w:rFonts w:eastAsia="Times New Roman" w:cstheme="minorHAnsi"/>
          <w:sz w:val="24"/>
          <w:szCs w:val="24"/>
        </w:rPr>
      </w:pPr>
      <w:r w:rsidRPr="003D79BB">
        <w:rPr>
          <w:rFonts w:eastAsia="Times New Roman" w:cstheme="minorHAnsi"/>
          <w:sz w:val="24"/>
          <w:szCs w:val="24"/>
        </w:rPr>
        <w:t>This study successfully developed a machine learning model capable of predicting student dropout and academic success using enrollment, academic, and socio-economic data. The Random Forest classifier produced high accuracy and interpretability, making it an effective tool for educational decision-making.</w:t>
      </w:r>
    </w:p>
    <w:p w:rsidR="00FE21FB" w:rsidRPr="003D79BB" w:rsidRDefault="00FE21FB" w:rsidP="00FE21FB">
      <w:pPr>
        <w:spacing w:before="100" w:beforeAutospacing="1" w:after="100" w:afterAutospacing="1" w:line="240" w:lineRule="auto"/>
        <w:rPr>
          <w:rFonts w:eastAsia="Times New Roman" w:cstheme="minorHAnsi"/>
          <w:sz w:val="24"/>
          <w:szCs w:val="24"/>
        </w:rPr>
      </w:pPr>
      <w:r w:rsidRPr="003D79BB">
        <w:rPr>
          <w:rFonts w:eastAsia="Times New Roman" w:cstheme="minorHAnsi"/>
          <w:sz w:val="24"/>
          <w:szCs w:val="24"/>
        </w:rPr>
        <w:t>The integration of a predictive dashboard allows institutions to identify at-risk students in real time and apply tailored interventions to support them. This data-driven approach can significantly improve student retention and institutional performance.</w:t>
      </w:r>
    </w:p>
    <w:p w:rsidR="00FE21FB" w:rsidRPr="003D79BB" w:rsidRDefault="00FE21FB" w:rsidP="00FE21FB">
      <w:pPr>
        <w:spacing w:before="100" w:beforeAutospacing="1" w:after="100" w:afterAutospacing="1" w:line="240" w:lineRule="auto"/>
        <w:rPr>
          <w:rFonts w:eastAsia="Times New Roman" w:cstheme="minorHAnsi"/>
          <w:sz w:val="24"/>
          <w:szCs w:val="24"/>
        </w:rPr>
      </w:pPr>
      <w:r w:rsidRPr="003D79BB">
        <w:rPr>
          <w:rFonts w:eastAsia="Times New Roman" w:cstheme="minorHAnsi"/>
          <w:sz w:val="24"/>
          <w:szCs w:val="24"/>
        </w:rPr>
        <w:t>Future work could involve integrating additional real-time data, such as attendance tracking and learning management system activity, to enhance predictive accuracy and responsiveness.</w:t>
      </w:r>
    </w:p>
    <w:p w:rsidR="00FE21FB" w:rsidRPr="003D79BB" w:rsidRDefault="00FE21FB" w:rsidP="00FE21FB">
      <w:pPr>
        <w:spacing w:after="0" w:line="240" w:lineRule="auto"/>
        <w:rPr>
          <w:rFonts w:eastAsia="Times New Roman" w:cstheme="minorHAnsi"/>
          <w:sz w:val="24"/>
          <w:szCs w:val="24"/>
        </w:rPr>
      </w:pPr>
      <w:r w:rsidRPr="003D79BB">
        <w:rPr>
          <w:rFonts w:eastAsia="Times New Roman" w:cstheme="minorHAnsi"/>
          <w:sz w:val="24"/>
          <w:szCs w:val="24"/>
        </w:rPr>
        <w:pict>
          <v:rect id="_x0000_i1032" style="width:0;height:1.5pt" o:hralign="center" o:hrstd="t" o:hr="t" fillcolor="#a0a0a0" stroked="f"/>
        </w:pict>
      </w:r>
    </w:p>
    <w:p w:rsidR="00FE21FB" w:rsidRPr="003D79BB" w:rsidRDefault="00FE21FB" w:rsidP="00FE21FB">
      <w:pPr>
        <w:spacing w:before="100" w:beforeAutospacing="1" w:after="100" w:afterAutospacing="1" w:line="240" w:lineRule="auto"/>
        <w:outlineLvl w:val="2"/>
        <w:rPr>
          <w:rFonts w:eastAsia="Times New Roman" w:cstheme="minorHAnsi"/>
          <w:b/>
          <w:bCs/>
          <w:sz w:val="27"/>
          <w:szCs w:val="27"/>
        </w:rPr>
      </w:pPr>
      <w:r w:rsidRPr="003D79BB">
        <w:rPr>
          <w:rFonts w:eastAsia="Times New Roman" w:cstheme="minorHAnsi"/>
          <w:b/>
          <w:bCs/>
          <w:sz w:val="27"/>
          <w:szCs w:val="27"/>
        </w:rPr>
        <w:t>References</w:t>
      </w:r>
    </w:p>
    <w:p w:rsidR="00FE21FB" w:rsidRPr="003D79BB" w:rsidRDefault="00FE21FB" w:rsidP="00FE21FB">
      <w:pPr>
        <w:numPr>
          <w:ilvl w:val="0"/>
          <w:numId w:val="3"/>
        </w:numPr>
        <w:spacing w:before="100" w:beforeAutospacing="1" w:after="100" w:afterAutospacing="1" w:line="240" w:lineRule="auto"/>
        <w:rPr>
          <w:rFonts w:eastAsia="Times New Roman" w:cstheme="minorHAnsi"/>
          <w:sz w:val="24"/>
          <w:szCs w:val="24"/>
        </w:rPr>
      </w:pPr>
      <w:proofErr w:type="spellStart"/>
      <w:r w:rsidRPr="003D79BB">
        <w:rPr>
          <w:rFonts w:eastAsia="Times New Roman" w:cstheme="minorHAnsi"/>
          <w:sz w:val="24"/>
          <w:szCs w:val="24"/>
        </w:rPr>
        <w:t>Breiman</w:t>
      </w:r>
      <w:proofErr w:type="spellEnd"/>
      <w:r w:rsidRPr="003D79BB">
        <w:rPr>
          <w:rFonts w:eastAsia="Times New Roman" w:cstheme="minorHAnsi"/>
          <w:sz w:val="24"/>
          <w:szCs w:val="24"/>
        </w:rPr>
        <w:t xml:space="preserve">, L. (2001) </w:t>
      </w:r>
      <w:r w:rsidRPr="003D79BB">
        <w:rPr>
          <w:rFonts w:eastAsia="Times New Roman" w:cstheme="minorHAnsi"/>
          <w:i/>
          <w:iCs/>
          <w:sz w:val="24"/>
          <w:szCs w:val="24"/>
        </w:rPr>
        <w:t>Random Forests</w:t>
      </w:r>
      <w:r w:rsidRPr="003D79BB">
        <w:rPr>
          <w:rFonts w:eastAsia="Times New Roman" w:cstheme="minorHAnsi"/>
          <w:sz w:val="24"/>
          <w:szCs w:val="24"/>
        </w:rPr>
        <w:t>. Machine Learning, 45(1), pp. 5–32.</w:t>
      </w:r>
    </w:p>
    <w:p w:rsidR="00FE21FB" w:rsidRPr="003D79BB" w:rsidRDefault="00FE21FB" w:rsidP="00FE21FB">
      <w:pPr>
        <w:numPr>
          <w:ilvl w:val="0"/>
          <w:numId w:val="3"/>
        </w:numPr>
        <w:spacing w:before="100" w:beforeAutospacing="1" w:after="100" w:afterAutospacing="1" w:line="240" w:lineRule="auto"/>
        <w:rPr>
          <w:rFonts w:eastAsia="Times New Roman" w:cstheme="minorHAnsi"/>
          <w:sz w:val="24"/>
          <w:szCs w:val="24"/>
        </w:rPr>
      </w:pPr>
      <w:r w:rsidRPr="003D79BB">
        <w:rPr>
          <w:rFonts w:eastAsia="Times New Roman" w:cstheme="minorHAnsi"/>
          <w:sz w:val="24"/>
          <w:szCs w:val="24"/>
        </w:rPr>
        <w:t xml:space="preserve">Little, R. J. A. and Rubin, D. B. (2019) </w:t>
      </w:r>
      <w:r w:rsidRPr="003D79BB">
        <w:rPr>
          <w:rFonts w:eastAsia="Times New Roman" w:cstheme="minorHAnsi"/>
          <w:i/>
          <w:iCs/>
          <w:sz w:val="24"/>
          <w:szCs w:val="24"/>
        </w:rPr>
        <w:t>Statistical Analysis with Missing Data</w:t>
      </w:r>
      <w:r w:rsidRPr="003D79BB">
        <w:rPr>
          <w:rFonts w:eastAsia="Times New Roman" w:cstheme="minorHAnsi"/>
          <w:sz w:val="24"/>
          <w:szCs w:val="24"/>
        </w:rPr>
        <w:t xml:space="preserve">. 3rd </w:t>
      </w:r>
      <w:proofErr w:type="spellStart"/>
      <w:r w:rsidRPr="003D79BB">
        <w:rPr>
          <w:rFonts w:eastAsia="Times New Roman" w:cstheme="minorHAnsi"/>
          <w:sz w:val="24"/>
          <w:szCs w:val="24"/>
        </w:rPr>
        <w:t>edn</w:t>
      </w:r>
      <w:proofErr w:type="spellEnd"/>
      <w:r w:rsidRPr="003D79BB">
        <w:rPr>
          <w:rFonts w:eastAsia="Times New Roman" w:cstheme="minorHAnsi"/>
          <w:sz w:val="24"/>
          <w:szCs w:val="24"/>
        </w:rPr>
        <w:t>. New York: Wiley.</w:t>
      </w:r>
    </w:p>
    <w:p w:rsidR="00FE21FB" w:rsidRPr="003D79BB" w:rsidRDefault="00FE21FB" w:rsidP="00FE21FB">
      <w:pPr>
        <w:numPr>
          <w:ilvl w:val="0"/>
          <w:numId w:val="3"/>
        </w:numPr>
        <w:spacing w:before="100" w:beforeAutospacing="1" w:after="100" w:afterAutospacing="1" w:line="240" w:lineRule="auto"/>
        <w:rPr>
          <w:rFonts w:eastAsia="Times New Roman" w:cstheme="minorHAnsi"/>
          <w:sz w:val="24"/>
          <w:szCs w:val="24"/>
        </w:rPr>
      </w:pPr>
      <w:r w:rsidRPr="003D79BB">
        <w:rPr>
          <w:rFonts w:eastAsia="Times New Roman" w:cstheme="minorHAnsi"/>
          <w:sz w:val="24"/>
          <w:szCs w:val="24"/>
        </w:rPr>
        <w:lastRenderedPageBreak/>
        <w:t xml:space="preserve">Tinto, V. (2017) </w:t>
      </w:r>
      <w:r w:rsidRPr="003D79BB">
        <w:rPr>
          <w:rFonts w:eastAsia="Times New Roman" w:cstheme="minorHAnsi"/>
          <w:i/>
          <w:iCs/>
          <w:sz w:val="24"/>
          <w:szCs w:val="24"/>
        </w:rPr>
        <w:t>Through the Eyes of Students</w:t>
      </w:r>
      <w:r w:rsidRPr="003D79BB">
        <w:rPr>
          <w:rFonts w:eastAsia="Times New Roman" w:cstheme="minorHAnsi"/>
          <w:sz w:val="24"/>
          <w:szCs w:val="24"/>
        </w:rPr>
        <w:t>. Journal of College Student Retention: Research, Theory &amp; Practice, 19(3), pp. 254–269.</w:t>
      </w:r>
    </w:p>
    <w:p w:rsidR="00FE21FB" w:rsidRPr="003D79BB" w:rsidRDefault="00FE21FB" w:rsidP="00FE21FB">
      <w:pPr>
        <w:numPr>
          <w:ilvl w:val="0"/>
          <w:numId w:val="3"/>
        </w:numPr>
        <w:spacing w:before="100" w:beforeAutospacing="1" w:after="100" w:afterAutospacing="1" w:line="240" w:lineRule="auto"/>
        <w:rPr>
          <w:rFonts w:eastAsia="Times New Roman" w:cstheme="minorHAnsi"/>
          <w:sz w:val="24"/>
          <w:szCs w:val="24"/>
        </w:rPr>
      </w:pPr>
      <w:r w:rsidRPr="003D79BB">
        <w:rPr>
          <w:rFonts w:eastAsia="Times New Roman" w:cstheme="minorHAnsi"/>
          <w:sz w:val="24"/>
          <w:szCs w:val="24"/>
        </w:rPr>
        <w:t xml:space="preserve">UCI Machine Learning Repository (2021) </w:t>
      </w:r>
      <w:r w:rsidRPr="003D79BB">
        <w:rPr>
          <w:rFonts w:eastAsia="Times New Roman" w:cstheme="minorHAnsi"/>
          <w:i/>
          <w:iCs/>
          <w:sz w:val="24"/>
          <w:szCs w:val="24"/>
        </w:rPr>
        <w:t>Predict Students’ Dropout and Academic Success Dataset</w:t>
      </w:r>
      <w:r w:rsidRPr="003D79BB">
        <w:rPr>
          <w:rFonts w:eastAsia="Times New Roman" w:cstheme="minorHAnsi"/>
          <w:sz w:val="24"/>
          <w:szCs w:val="24"/>
        </w:rPr>
        <w:t xml:space="preserve">. Available at: </w:t>
      </w:r>
      <w:hyperlink r:id="rId5" w:tgtFrame="_new" w:history="1">
        <w:r w:rsidRPr="003D79BB">
          <w:rPr>
            <w:rFonts w:eastAsia="Times New Roman" w:cstheme="minorHAnsi"/>
            <w:color w:val="0000FF"/>
            <w:sz w:val="24"/>
            <w:szCs w:val="24"/>
            <w:u w:val="single"/>
          </w:rPr>
          <w:t>https://archive.ics.uci.edu/dataset/697/predict+students+dropout+and+academic+success</w:t>
        </w:r>
      </w:hyperlink>
      <w:r w:rsidRPr="003D79BB">
        <w:rPr>
          <w:rFonts w:eastAsia="Times New Roman" w:cstheme="minorHAnsi"/>
          <w:sz w:val="24"/>
          <w:szCs w:val="24"/>
        </w:rPr>
        <w:t xml:space="preserve"> (Accessed: 28 October 2025).</w:t>
      </w:r>
    </w:p>
    <w:p w:rsidR="005161E6" w:rsidRPr="003D79BB" w:rsidRDefault="005161E6" w:rsidP="005161E6">
      <w:pPr>
        <w:spacing w:before="100" w:beforeAutospacing="1" w:after="100" w:afterAutospacing="1" w:line="240" w:lineRule="auto"/>
        <w:ind w:left="360"/>
        <w:rPr>
          <w:rFonts w:eastAsia="Times New Roman" w:cstheme="minorHAnsi"/>
          <w:sz w:val="24"/>
          <w:szCs w:val="24"/>
        </w:rPr>
      </w:pPr>
      <w:proofErr w:type="gramStart"/>
      <w:r w:rsidRPr="003D79BB">
        <w:rPr>
          <w:rFonts w:eastAsia="Times New Roman" w:cstheme="minorHAnsi"/>
          <w:sz w:val="24"/>
          <w:szCs w:val="24"/>
        </w:rPr>
        <w:t>  Han</w:t>
      </w:r>
      <w:proofErr w:type="gramEnd"/>
      <w:r w:rsidRPr="003D79BB">
        <w:rPr>
          <w:rFonts w:eastAsia="Times New Roman" w:cstheme="minorHAnsi"/>
          <w:sz w:val="24"/>
          <w:szCs w:val="24"/>
        </w:rPr>
        <w:t xml:space="preserve">, J., </w:t>
      </w:r>
      <w:proofErr w:type="spellStart"/>
      <w:r w:rsidRPr="003D79BB">
        <w:rPr>
          <w:rFonts w:eastAsia="Times New Roman" w:cstheme="minorHAnsi"/>
          <w:sz w:val="24"/>
          <w:szCs w:val="24"/>
        </w:rPr>
        <w:t>Kamber</w:t>
      </w:r>
      <w:proofErr w:type="spellEnd"/>
      <w:r w:rsidRPr="003D79BB">
        <w:rPr>
          <w:rFonts w:eastAsia="Times New Roman" w:cstheme="minorHAnsi"/>
          <w:sz w:val="24"/>
          <w:szCs w:val="24"/>
        </w:rPr>
        <w:t xml:space="preserve">, M. and Pei, J. (2012) </w:t>
      </w:r>
      <w:r w:rsidRPr="003D79BB">
        <w:rPr>
          <w:rFonts w:eastAsia="Times New Roman" w:cstheme="minorHAnsi"/>
          <w:i/>
          <w:iCs/>
          <w:sz w:val="24"/>
          <w:szCs w:val="24"/>
        </w:rPr>
        <w:t>Data Mining: Concepts and Techniques.</w:t>
      </w:r>
      <w:r w:rsidRPr="003D79BB">
        <w:rPr>
          <w:rFonts w:eastAsia="Times New Roman" w:cstheme="minorHAnsi"/>
          <w:sz w:val="24"/>
          <w:szCs w:val="24"/>
        </w:rPr>
        <w:t xml:space="preserve"> 3rd ed. Burlington: Morgan Kaufmann.</w:t>
      </w:r>
    </w:p>
    <w:p w:rsidR="005161E6" w:rsidRPr="003D79BB" w:rsidRDefault="005161E6" w:rsidP="005161E6">
      <w:pPr>
        <w:spacing w:before="100" w:beforeAutospacing="1" w:after="100" w:afterAutospacing="1" w:line="240" w:lineRule="auto"/>
        <w:rPr>
          <w:rFonts w:eastAsia="Times New Roman" w:cstheme="minorHAnsi"/>
          <w:sz w:val="24"/>
          <w:szCs w:val="24"/>
        </w:rPr>
      </w:pPr>
      <w:r w:rsidRPr="003D79BB">
        <w:rPr>
          <w:rFonts w:eastAsia="Times New Roman" w:cstheme="minorHAnsi"/>
          <w:sz w:val="24"/>
          <w:szCs w:val="24"/>
        </w:rPr>
        <w:t xml:space="preserve">      </w:t>
      </w:r>
      <w:proofErr w:type="gramStart"/>
      <w:r w:rsidRPr="003D79BB">
        <w:rPr>
          <w:rFonts w:eastAsia="Times New Roman" w:cstheme="minorHAnsi"/>
          <w:sz w:val="24"/>
          <w:szCs w:val="24"/>
        </w:rPr>
        <w:t>  Zhang</w:t>
      </w:r>
      <w:proofErr w:type="gramEnd"/>
      <w:r w:rsidRPr="003D79BB">
        <w:rPr>
          <w:rFonts w:eastAsia="Times New Roman" w:cstheme="minorHAnsi"/>
          <w:sz w:val="24"/>
          <w:szCs w:val="24"/>
        </w:rPr>
        <w:t xml:space="preserve">, C., Luo, T., Li, X. and Zhu, Y. (2020) ‘Data normalization and standardization in machine learning’, </w:t>
      </w:r>
      <w:r w:rsidRPr="003D79BB">
        <w:rPr>
          <w:rFonts w:eastAsia="Times New Roman" w:cstheme="minorHAnsi"/>
          <w:i/>
          <w:iCs/>
          <w:sz w:val="24"/>
          <w:szCs w:val="24"/>
        </w:rPr>
        <w:t>Journal of Big Data Research</w:t>
      </w:r>
      <w:r w:rsidRPr="003D79BB">
        <w:rPr>
          <w:rFonts w:eastAsia="Times New Roman" w:cstheme="minorHAnsi"/>
          <w:sz w:val="24"/>
          <w:szCs w:val="24"/>
        </w:rPr>
        <w:t>, 5(2), pp. 1–10.</w:t>
      </w:r>
    </w:p>
    <w:p w:rsidR="00893450" w:rsidRPr="003D79BB" w:rsidRDefault="005161E6" w:rsidP="005161E6">
      <w:pPr>
        <w:spacing w:before="100" w:beforeAutospacing="1" w:after="100" w:afterAutospacing="1" w:line="240" w:lineRule="auto"/>
        <w:rPr>
          <w:rFonts w:eastAsia="Times New Roman" w:cstheme="minorHAnsi"/>
          <w:sz w:val="24"/>
          <w:szCs w:val="24"/>
        </w:rPr>
      </w:pPr>
      <w:r w:rsidRPr="003D79BB">
        <w:rPr>
          <w:rFonts w:eastAsia="Times New Roman" w:cstheme="minorHAnsi"/>
          <w:sz w:val="24"/>
          <w:szCs w:val="24"/>
        </w:rPr>
        <w:t xml:space="preserve">      </w:t>
      </w:r>
      <w:proofErr w:type="gramStart"/>
      <w:r w:rsidRPr="003D79BB">
        <w:rPr>
          <w:rFonts w:eastAsia="Times New Roman" w:cstheme="minorHAnsi"/>
          <w:sz w:val="24"/>
          <w:szCs w:val="24"/>
        </w:rPr>
        <w:t xml:space="preserve">  </w:t>
      </w:r>
      <w:proofErr w:type="spellStart"/>
      <w:r w:rsidRPr="003D79BB">
        <w:rPr>
          <w:rFonts w:eastAsia="Times New Roman" w:cstheme="minorHAnsi"/>
          <w:sz w:val="24"/>
          <w:szCs w:val="24"/>
        </w:rPr>
        <w:t>Goodfellow</w:t>
      </w:r>
      <w:proofErr w:type="spellEnd"/>
      <w:proofErr w:type="gramEnd"/>
      <w:r w:rsidRPr="003D79BB">
        <w:rPr>
          <w:rFonts w:eastAsia="Times New Roman" w:cstheme="minorHAnsi"/>
          <w:sz w:val="24"/>
          <w:szCs w:val="24"/>
        </w:rPr>
        <w:t xml:space="preserve">, I., </w:t>
      </w:r>
      <w:proofErr w:type="spellStart"/>
      <w:r w:rsidRPr="003D79BB">
        <w:rPr>
          <w:rFonts w:eastAsia="Times New Roman" w:cstheme="minorHAnsi"/>
          <w:sz w:val="24"/>
          <w:szCs w:val="24"/>
        </w:rPr>
        <w:t>Bengio</w:t>
      </w:r>
      <w:proofErr w:type="spellEnd"/>
      <w:r w:rsidRPr="003D79BB">
        <w:rPr>
          <w:rFonts w:eastAsia="Times New Roman" w:cstheme="minorHAnsi"/>
          <w:sz w:val="24"/>
          <w:szCs w:val="24"/>
        </w:rPr>
        <w:t xml:space="preserve">, Y. and </w:t>
      </w:r>
      <w:proofErr w:type="spellStart"/>
      <w:r w:rsidRPr="003D79BB">
        <w:rPr>
          <w:rFonts w:eastAsia="Times New Roman" w:cstheme="minorHAnsi"/>
          <w:sz w:val="24"/>
          <w:szCs w:val="24"/>
        </w:rPr>
        <w:t>Courville</w:t>
      </w:r>
      <w:proofErr w:type="spellEnd"/>
      <w:r w:rsidRPr="003D79BB">
        <w:rPr>
          <w:rFonts w:eastAsia="Times New Roman" w:cstheme="minorHAnsi"/>
          <w:sz w:val="24"/>
          <w:szCs w:val="24"/>
        </w:rPr>
        <w:t xml:space="preserve">, A. (2016) </w:t>
      </w:r>
      <w:r w:rsidRPr="003D79BB">
        <w:rPr>
          <w:rFonts w:eastAsia="Times New Roman" w:cstheme="minorHAnsi"/>
          <w:i/>
          <w:iCs/>
          <w:sz w:val="24"/>
          <w:szCs w:val="24"/>
        </w:rPr>
        <w:t>Deep Learning.</w:t>
      </w:r>
      <w:r w:rsidRPr="003D79BB">
        <w:rPr>
          <w:rFonts w:eastAsia="Times New Roman" w:cstheme="minorHAnsi"/>
          <w:sz w:val="24"/>
          <w:szCs w:val="24"/>
        </w:rPr>
        <w:t xml:space="preserve"> Cambridge, MA: MIT </w:t>
      </w:r>
    </w:p>
    <w:p w:rsidR="005161E6" w:rsidRPr="003D79BB" w:rsidRDefault="005161E6" w:rsidP="005161E6">
      <w:pPr>
        <w:spacing w:before="100" w:beforeAutospacing="1" w:after="100" w:afterAutospacing="1" w:line="240" w:lineRule="auto"/>
        <w:rPr>
          <w:rFonts w:eastAsia="Times New Roman" w:cstheme="minorHAnsi"/>
          <w:sz w:val="24"/>
          <w:szCs w:val="24"/>
        </w:rPr>
      </w:pPr>
      <w:r w:rsidRPr="003D79BB">
        <w:rPr>
          <w:rFonts w:eastAsia="Times New Roman" w:cstheme="minorHAnsi"/>
          <w:sz w:val="24"/>
          <w:szCs w:val="24"/>
        </w:rPr>
        <w:t>Press.</w:t>
      </w:r>
    </w:p>
    <w:p w:rsidR="00893450" w:rsidRPr="00893450" w:rsidRDefault="00893450" w:rsidP="00893450">
      <w:pPr>
        <w:spacing w:before="100" w:beforeAutospacing="1" w:after="100" w:afterAutospacing="1" w:line="240" w:lineRule="auto"/>
        <w:rPr>
          <w:rFonts w:eastAsia="Times New Roman" w:cstheme="minorHAnsi"/>
          <w:sz w:val="24"/>
          <w:szCs w:val="24"/>
        </w:rPr>
      </w:pPr>
      <w:proofErr w:type="gramStart"/>
      <w:r w:rsidRPr="00893450">
        <w:rPr>
          <w:rFonts w:eastAsia="Times New Roman" w:cstheme="minorHAnsi"/>
          <w:sz w:val="24"/>
          <w:szCs w:val="24"/>
        </w:rPr>
        <w:t xml:space="preserve">  </w:t>
      </w:r>
      <w:proofErr w:type="spellStart"/>
      <w:r w:rsidRPr="00893450">
        <w:rPr>
          <w:rFonts w:eastAsia="Times New Roman" w:cstheme="minorHAnsi"/>
          <w:sz w:val="24"/>
          <w:szCs w:val="24"/>
        </w:rPr>
        <w:t>Dorogush</w:t>
      </w:r>
      <w:proofErr w:type="spellEnd"/>
      <w:proofErr w:type="gramEnd"/>
      <w:r w:rsidRPr="00893450">
        <w:rPr>
          <w:rFonts w:eastAsia="Times New Roman" w:cstheme="minorHAnsi"/>
          <w:sz w:val="24"/>
          <w:szCs w:val="24"/>
        </w:rPr>
        <w:t xml:space="preserve">, A.V., </w:t>
      </w:r>
      <w:proofErr w:type="spellStart"/>
      <w:r w:rsidRPr="00893450">
        <w:rPr>
          <w:rFonts w:eastAsia="Times New Roman" w:cstheme="minorHAnsi"/>
          <w:sz w:val="24"/>
          <w:szCs w:val="24"/>
        </w:rPr>
        <w:t>Ershov</w:t>
      </w:r>
      <w:proofErr w:type="spellEnd"/>
      <w:r w:rsidRPr="00893450">
        <w:rPr>
          <w:rFonts w:eastAsia="Times New Roman" w:cstheme="minorHAnsi"/>
          <w:sz w:val="24"/>
          <w:szCs w:val="24"/>
        </w:rPr>
        <w:t xml:space="preserve">, V. and </w:t>
      </w:r>
      <w:proofErr w:type="spellStart"/>
      <w:r w:rsidRPr="00893450">
        <w:rPr>
          <w:rFonts w:eastAsia="Times New Roman" w:cstheme="minorHAnsi"/>
          <w:sz w:val="24"/>
          <w:szCs w:val="24"/>
        </w:rPr>
        <w:t>Gulin</w:t>
      </w:r>
      <w:proofErr w:type="spellEnd"/>
      <w:r w:rsidRPr="00893450">
        <w:rPr>
          <w:rFonts w:eastAsia="Times New Roman" w:cstheme="minorHAnsi"/>
          <w:sz w:val="24"/>
          <w:szCs w:val="24"/>
        </w:rPr>
        <w:t>, A. (2018) ‘</w:t>
      </w:r>
      <w:proofErr w:type="spellStart"/>
      <w:r w:rsidRPr="00893450">
        <w:rPr>
          <w:rFonts w:eastAsia="Times New Roman" w:cstheme="minorHAnsi"/>
          <w:sz w:val="24"/>
          <w:szCs w:val="24"/>
        </w:rPr>
        <w:t>CatBoost</w:t>
      </w:r>
      <w:proofErr w:type="spellEnd"/>
      <w:r w:rsidRPr="00893450">
        <w:rPr>
          <w:rFonts w:eastAsia="Times New Roman" w:cstheme="minorHAnsi"/>
          <w:sz w:val="24"/>
          <w:szCs w:val="24"/>
        </w:rPr>
        <w:t xml:space="preserve">: gradient boosting with categorical features support’, </w:t>
      </w:r>
      <w:r w:rsidRPr="003D79BB">
        <w:rPr>
          <w:rFonts w:eastAsia="Times New Roman" w:cstheme="minorHAnsi"/>
          <w:i/>
          <w:iCs/>
          <w:sz w:val="24"/>
          <w:szCs w:val="24"/>
        </w:rPr>
        <w:t>Advances in Neural Information Processing Systems (</w:t>
      </w:r>
      <w:proofErr w:type="spellStart"/>
      <w:r w:rsidRPr="003D79BB">
        <w:rPr>
          <w:rFonts w:eastAsia="Times New Roman" w:cstheme="minorHAnsi"/>
          <w:i/>
          <w:iCs/>
          <w:sz w:val="24"/>
          <w:szCs w:val="24"/>
        </w:rPr>
        <w:t>NeurIPS</w:t>
      </w:r>
      <w:proofErr w:type="spellEnd"/>
      <w:r w:rsidRPr="003D79BB">
        <w:rPr>
          <w:rFonts w:eastAsia="Times New Roman" w:cstheme="minorHAnsi"/>
          <w:i/>
          <w:iCs/>
          <w:sz w:val="24"/>
          <w:szCs w:val="24"/>
        </w:rPr>
        <w:t>)</w:t>
      </w:r>
      <w:r w:rsidRPr="00893450">
        <w:rPr>
          <w:rFonts w:eastAsia="Times New Roman" w:cstheme="minorHAnsi"/>
          <w:sz w:val="24"/>
          <w:szCs w:val="24"/>
        </w:rPr>
        <w:t>, 31, pp. 1–9.</w:t>
      </w:r>
    </w:p>
    <w:p w:rsidR="00893450" w:rsidRPr="00893450" w:rsidRDefault="00893450" w:rsidP="00893450">
      <w:pPr>
        <w:spacing w:before="100" w:beforeAutospacing="1" w:after="100" w:afterAutospacing="1" w:line="240" w:lineRule="auto"/>
        <w:rPr>
          <w:rFonts w:eastAsia="Times New Roman" w:cstheme="minorHAnsi"/>
          <w:sz w:val="24"/>
          <w:szCs w:val="24"/>
        </w:rPr>
      </w:pPr>
      <w:proofErr w:type="gramStart"/>
      <w:r w:rsidRPr="00893450">
        <w:rPr>
          <w:rFonts w:eastAsia="Times New Roman" w:cstheme="minorHAnsi"/>
          <w:sz w:val="24"/>
          <w:szCs w:val="24"/>
        </w:rPr>
        <w:t xml:space="preserve">  </w:t>
      </w:r>
      <w:proofErr w:type="spellStart"/>
      <w:r w:rsidRPr="00893450">
        <w:rPr>
          <w:rFonts w:eastAsia="Times New Roman" w:cstheme="minorHAnsi"/>
          <w:sz w:val="24"/>
          <w:szCs w:val="24"/>
        </w:rPr>
        <w:t>Prokhorenkova</w:t>
      </w:r>
      <w:proofErr w:type="spellEnd"/>
      <w:proofErr w:type="gramEnd"/>
      <w:r w:rsidRPr="00893450">
        <w:rPr>
          <w:rFonts w:eastAsia="Times New Roman" w:cstheme="minorHAnsi"/>
          <w:sz w:val="24"/>
          <w:szCs w:val="24"/>
        </w:rPr>
        <w:t xml:space="preserve">, L., </w:t>
      </w:r>
      <w:proofErr w:type="spellStart"/>
      <w:r w:rsidRPr="00893450">
        <w:rPr>
          <w:rFonts w:eastAsia="Times New Roman" w:cstheme="minorHAnsi"/>
          <w:sz w:val="24"/>
          <w:szCs w:val="24"/>
        </w:rPr>
        <w:t>Gusev</w:t>
      </w:r>
      <w:proofErr w:type="spellEnd"/>
      <w:r w:rsidRPr="00893450">
        <w:rPr>
          <w:rFonts w:eastAsia="Times New Roman" w:cstheme="minorHAnsi"/>
          <w:sz w:val="24"/>
          <w:szCs w:val="24"/>
        </w:rPr>
        <w:t xml:space="preserve">, G., </w:t>
      </w:r>
      <w:proofErr w:type="spellStart"/>
      <w:r w:rsidRPr="00893450">
        <w:rPr>
          <w:rFonts w:eastAsia="Times New Roman" w:cstheme="minorHAnsi"/>
          <w:sz w:val="24"/>
          <w:szCs w:val="24"/>
        </w:rPr>
        <w:t>Vorobev</w:t>
      </w:r>
      <w:proofErr w:type="spellEnd"/>
      <w:r w:rsidRPr="00893450">
        <w:rPr>
          <w:rFonts w:eastAsia="Times New Roman" w:cstheme="minorHAnsi"/>
          <w:sz w:val="24"/>
          <w:szCs w:val="24"/>
        </w:rPr>
        <w:t xml:space="preserve">, A., </w:t>
      </w:r>
      <w:proofErr w:type="spellStart"/>
      <w:r w:rsidRPr="00893450">
        <w:rPr>
          <w:rFonts w:eastAsia="Times New Roman" w:cstheme="minorHAnsi"/>
          <w:sz w:val="24"/>
          <w:szCs w:val="24"/>
        </w:rPr>
        <w:t>Dorogush</w:t>
      </w:r>
      <w:proofErr w:type="spellEnd"/>
      <w:r w:rsidRPr="00893450">
        <w:rPr>
          <w:rFonts w:eastAsia="Times New Roman" w:cstheme="minorHAnsi"/>
          <w:sz w:val="24"/>
          <w:szCs w:val="24"/>
        </w:rPr>
        <w:t xml:space="preserve">, A.V. and </w:t>
      </w:r>
      <w:proofErr w:type="spellStart"/>
      <w:r w:rsidRPr="00893450">
        <w:rPr>
          <w:rFonts w:eastAsia="Times New Roman" w:cstheme="minorHAnsi"/>
          <w:sz w:val="24"/>
          <w:szCs w:val="24"/>
        </w:rPr>
        <w:t>Gulin</w:t>
      </w:r>
      <w:proofErr w:type="spellEnd"/>
      <w:r w:rsidRPr="00893450">
        <w:rPr>
          <w:rFonts w:eastAsia="Times New Roman" w:cstheme="minorHAnsi"/>
          <w:sz w:val="24"/>
          <w:szCs w:val="24"/>
        </w:rPr>
        <w:t>, A. (2018) ‘</w:t>
      </w:r>
      <w:proofErr w:type="spellStart"/>
      <w:r w:rsidRPr="00893450">
        <w:rPr>
          <w:rFonts w:eastAsia="Times New Roman" w:cstheme="minorHAnsi"/>
          <w:sz w:val="24"/>
          <w:szCs w:val="24"/>
        </w:rPr>
        <w:t>CatBoost</w:t>
      </w:r>
      <w:proofErr w:type="spellEnd"/>
      <w:r w:rsidRPr="00893450">
        <w:rPr>
          <w:rFonts w:eastAsia="Times New Roman" w:cstheme="minorHAnsi"/>
          <w:sz w:val="24"/>
          <w:szCs w:val="24"/>
        </w:rPr>
        <w:t xml:space="preserve">: unbiased boosting with categorical features’, </w:t>
      </w:r>
      <w:r w:rsidRPr="003D79BB">
        <w:rPr>
          <w:rFonts w:eastAsia="Times New Roman" w:cstheme="minorHAnsi"/>
          <w:i/>
          <w:iCs/>
          <w:sz w:val="24"/>
          <w:szCs w:val="24"/>
        </w:rPr>
        <w:t>Advances in Neural Information Processing Systems</w:t>
      </w:r>
      <w:r w:rsidRPr="00893450">
        <w:rPr>
          <w:rFonts w:eastAsia="Times New Roman" w:cstheme="minorHAnsi"/>
          <w:sz w:val="24"/>
          <w:szCs w:val="24"/>
        </w:rPr>
        <w:t>, 31, pp. 1–12.</w:t>
      </w:r>
    </w:p>
    <w:p w:rsidR="001E7A51" w:rsidRPr="001E7A51" w:rsidRDefault="001E7A51" w:rsidP="001E7A51">
      <w:pPr>
        <w:spacing w:before="100" w:beforeAutospacing="1" w:after="100" w:afterAutospacing="1" w:line="240" w:lineRule="auto"/>
        <w:rPr>
          <w:rFonts w:eastAsia="Times New Roman" w:cstheme="minorHAnsi"/>
          <w:sz w:val="24"/>
          <w:szCs w:val="24"/>
        </w:rPr>
      </w:pPr>
      <w:proofErr w:type="gramStart"/>
      <w:r w:rsidRPr="001E7A51">
        <w:rPr>
          <w:rFonts w:eastAsia="Times New Roman" w:cstheme="minorHAnsi"/>
          <w:sz w:val="24"/>
          <w:szCs w:val="24"/>
        </w:rPr>
        <w:t>  Chawla</w:t>
      </w:r>
      <w:proofErr w:type="gramEnd"/>
      <w:r w:rsidRPr="001E7A51">
        <w:rPr>
          <w:rFonts w:eastAsia="Times New Roman" w:cstheme="minorHAnsi"/>
          <w:sz w:val="24"/>
          <w:szCs w:val="24"/>
        </w:rPr>
        <w:t xml:space="preserve">, N.V., Bowyer, K.W., Hall, L.O. and </w:t>
      </w:r>
      <w:proofErr w:type="spellStart"/>
      <w:r w:rsidRPr="001E7A51">
        <w:rPr>
          <w:rFonts w:eastAsia="Times New Roman" w:cstheme="minorHAnsi"/>
          <w:sz w:val="24"/>
          <w:szCs w:val="24"/>
        </w:rPr>
        <w:t>Kegelmeyer</w:t>
      </w:r>
      <w:proofErr w:type="spellEnd"/>
      <w:r w:rsidRPr="001E7A51">
        <w:rPr>
          <w:rFonts w:eastAsia="Times New Roman" w:cstheme="minorHAnsi"/>
          <w:sz w:val="24"/>
          <w:szCs w:val="24"/>
        </w:rPr>
        <w:t xml:space="preserve">, W.P. (2002) ‘SMOTE: Synthetic Minority Over-sampling Technique’, </w:t>
      </w:r>
      <w:r w:rsidRPr="003D79BB">
        <w:rPr>
          <w:rFonts w:eastAsia="Times New Roman" w:cstheme="minorHAnsi"/>
          <w:i/>
          <w:iCs/>
          <w:sz w:val="24"/>
          <w:szCs w:val="24"/>
        </w:rPr>
        <w:t>Journal of Artificial Intelligence Research</w:t>
      </w:r>
      <w:r w:rsidRPr="001E7A51">
        <w:rPr>
          <w:rFonts w:eastAsia="Times New Roman" w:cstheme="minorHAnsi"/>
          <w:sz w:val="24"/>
          <w:szCs w:val="24"/>
        </w:rPr>
        <w:t>, 16, pp. 321–357.</w:t>
      </w:r>
    </w:p>
    <w:p w:rsidR="001E7A51" w:rsidRPr="001E7A51" w:rsidRDefault="001E7A51" w:rsidP="001E7A51">
      <w:pPr>
        <w:spacing w:before="100" w:beforeAutospacing="1" w:after="100" w:afterAutospacing="1" w:line="240" w:lineRule="auto"/>
        <w:rPr>
          <w:rFonts w:eastAsia="Times New Roman" w:cstheme="minorHAnsi"/>
          <w:sz w:val="24"/>
          <w:szCs w:val="24"/>
        </w:rPr>
      </w:pPr>
      <w:proofErr w:type="gramStart"/>
      <w:r w:rsidRPr="001E7A51">
        <w:rPr>
          <w:rFonts w:eastAsia="Times New Roman" w:cstheme="minorHAnsi"/>
          <w:sz w:val="24"/>
          <w:szCs w:val="24"/>
        </w:rPr>
        <w:t xml:space="preserve">  </w:t>
      </w:r>
      <w:proofErr w:type="spellStart"/>
      <w:r w:rsidRPr="001E7A51">
        <w:rPr>
          <w:rFonts w:eastAsia="Times New Roman" w:cstheme="minorHAnsi"/>
          <w:sz w:val="24"/>
          <w:szCs w:val="24"/>
        </w:rPr>
        <w:t>Prokhorenkova</w:t>
      </w:r>
      <w:proofErr w:type="spellEnd"/>
      <w:proofErr w:type="gramEnd"/>
      <w:r w:rsidRPr="001E7A51">
        <w:rPr>
          <w:rFonts w:eastAsia="Times New Roman" w:cstheme="minorHAnsi"/>
          <w:sz w:val="24"/>
          <w:szCs w:val="24"/>
        </w:rPr>
        <w:t xml:space="preserve">, L., </w:t>
      </w:r>
      <w:proofErr w:type="spellStart"/>
      <w:r w:rsidRPr="001E7A51">
        <w:rPr>
          <w:rFonts w:eastAsia="Times New Roman" w:cstheme="minorHAnsi"/>
          <w:sz w:val="24"/>
          <w:szCs w:val="24"/>
        </w:rPr>
        <w:t>Gusev</w:t>
      </w:r>
      <w:proofErr w:type="spellEnd"/>
      <w:r w:rsidRPr="001E7A51">
        <w:rPr>
          <w:rFonts w:eastAsia="Times New Roman" w:cstheme="minorHAnsi"/>
          <w:sz w:val="24"/>
          <w:szCs w:val="24"/>
        </w:rPr>
        <w:t xml:space="preserve">, G., </w:t>
      </w:r>
      <w:proofErr w:type="spellStart"/>
      <w:r w:rsidRPr="001E7A51">
        <w:rPr>
          <w:rFonts w:eastAsia="Times New Roman" w:cstheme="minorHAnsi"/>
          <w:sz w:val="24"/>
          <w:szCs w:val="24"/>
        </w:rPr>
        <w:t>Vorobev</w:t>
      </w:r>
      <w:proofErr w:type="spellEnd"/>
      <w:r w:rsidRPr="001E7A51">
        <w:rPr>
          <w:rFonts w:eastAsia="Times New Roman" w:cstheme="minorHAnsi"/>
          <w:sz w:val="24"/>
          <w:szCs w:val="24"/>
        </w:rPr>
        <w:t xml:space="preserve">, A., </w:t>
      </w:r>
      <w:proofErr w:type="spellStart"/>
      <w:r w:rsidRPr="001E7A51">
        <w:rPr>
          <w:rFonts w:eastAsia="Times New Roman" w:cstheme="minorHAnsi"/>
          <w:sz w:val="24"/>
          <w:szCs w:val="24"/>
        </w:rPr>
        <w:t>Dorogush</w:t>
      </w:r>
      <w:proofErr w:type="spellEnd"/>
      <w:r w:rsidRPr="001E7A51">
        <w:rPr>
          <w:rFonts w:eastAsia="Times New Roman" w:cstheme="minorHAnsi"/>
          <w:sz w:val="24"/>
          <w:szCs w:val="24"/>
        </w:rPr>
        <w:t xml:space="preserve">, A.V. and </w:t>
      </w:r>
      <w:proofErr w:type="spellStart"/>
      <w:r w:rsidRPr="001E7A51">
        <w:rPr>
          <w:rFonts w:eastAsia="Times New Roman" w:cstheme="minorHAnsi"/>
          <w:sz w:val="24"/>
          <w:szCs w:val="24"/>
        </w:rPr>
        <w:t>Gulin</w:t>
      </w:r>
      <w:proofErr w:type="spellEnd"/>
      <w:r w:rsidRPr="001E7A51">
        <w:rPr>
          <w:rFonts w:eastAsia="Times New Roman" w:cstheme="minorHAnsi"/>
          <w:sz w:val="24"/>
          <w:szCs w:val="24"/>
        </w:rPr>
        <w:t>, A. (2018) ‘</w:t>
      </w:r>
      <w:proofErr w:type="spellStart"/>
      <w:r w:rsidRPr="001E7A51">
        <w:rPr>
          <w:rFonts w:eastAsia="Times New Roman" w:cstheme="minorHAnsi"/>
          <w:sz w:val="24"/>
          <w:szCs w:val="24"/>
        </w:rPr>
        <w:t>CatBoost</w:t>
      </w:r>
      <w:proofErr w:type="spellEnd"/>
      <w:r w:rsidRPr="001E7A51">
        <w:rPr>
          <w:rFonts w:eastAsia="Times New Roman" w:cstheme="minorHAnsi"/>
          <w:sz w:val="24"/>
          <w:szCs w:val="24"/>
        </w:rPr>
        <w:t xml:space="preserve">: unbiased boosting with categorical features’, </w:t>
      </w:r>
      <w:r w:rsidRPr="003D79BB">
        <w:rPr>
          <w:rFonts w:eastAsia="Times New Roman" w:cstheme="minorHAnsi"/>
          <w:i/>
          <w:iCs/>
          <w:sz w:val="24"/>
          <w:szCs w:val="24"/>
        </w:rPr>
        <w:t>Advances in Neural Information Processing Systems</w:t>
      </w:r>
      <w:r w:rsidRPr="001E7A51">
        <w:rPr>
          <w:rFonts w:eastAsia="Times New Roman" w:cstheme="minorHAnsi"/>
          <w:sz w:val="24"/>
          <w:szCs w:val="24"/>
        </w:rPr>
        <w:t>, 31, pp. 1–12.</w:t>
      </w:r>
    </w:p>
    <w:p w:rsidR="001E7A51" w:rsidRPr="003D79BB" w:rsidRDefault="001E7A51" w:rsidP="001E7A51">
      <w:pPr>
        <w:spacing w:before="100" w:beforeAutospacing="1" w:after="100" w:afterAutospacing="1" w:line="240" w:lineRule="auto"/>
        <w:rPr>
          <w:rFonts w:eastAsia="Times New Roman" w:cstheme="minorHAnsi"/>
          <w:sz w:val="24"/>
          <w:szCs w:val="24"/>
        </w:rPr>
      </w:pPr>
      <w:proofErr w:type="gramStart"/>
      <w:r w:rsidRPr="001E7A51">
        <w:rPr>
          <w:rFonts w:eastAsia="Times New Roman" w:cstheme="minorHAnsi"/>
          <w:sz w:val="24"/>
          <w:szCs w:val="24"/>
        </w:rPr>
        <w:t>  Kuhn</w:t>
      </w:r>
      <w:proofErr w:type="gramEnd"/>
      <w:r w:rsidRPr="001E7A51">
        <w:rPr>
          <w:rFonts w:eastAsia="Times New Roman" w:cstheme="minorHAnsi"/>
          <w:sz w:val="24"/>
          <w:szCs w:val="24"/>
        </w:rPr>
        <w:t xml:space="preserve">, M. and Johnson, K. (2013) </w:t>
      </w:r>
      <w:r w:rsidRPr="003D79BB">
        <w:rPr>
          <w:rFonts w:eastAsia="Times New Roman" w:cstheme="minorHAnsi"/>
          <w:i/>
          <w:iCs/>
          <w:sz w:val="24"/>
          <w:szCs w:val="24"/>
        </w:rPr>
        <w:t>Applied Predictive Modeling.</w:t>
      </w:r>
      <w:r w:rsidRPr="001E7A51">
        <w:rPr>
          <w:rFonts w:eastAsia="Times New Roman" w:cstheme="minorHAnsi"/>
          <w:sz w:val="24"/>
          <w:szCs w:val="24"/>
        </w:rPr>
        <w:t xml:space="preserve"> New York: Springer.</w:t>
      </w:r>
    </w:p>
    <w:p w:rsidR="003D79BB" w:rsidRPr="003D79BB" w:rsidRDefault="003D79BB" w:rsidP="003D79BB">
      <w:pPr>
        <w:spacing w:before="100" w:beforeAutospacing="1" w:after="100" w:afterAutospacing="1" w:line="240" w:lineRule="auto"/>
        <w:rPr>
          <w:rFonts w:eastAsia="Times New Roman" w:cstheme="minorHAnsi"/>
          <w:sz w:val="24"/>
          <w:szCs w:val="24"/>
        </w:rPr>
      </w:pPr>
      <w:proofErr w:type="gramStart"/>
      <w:r w:rsidRPr="003D79BB">
        <w:rPr>
          <w:rFonts w:eastAsia="Times New Roman" w:cstheme="minorHAnsi"/>
          <w:sz w:val="24"/>
          <w:szCs w:val="24"/>
        </w:rPr>
        <w:t>  Kuhn</w:t>
      </w:r>
      <w:proofErr w:type="gramEnd"/>
      <w:r w:rsidRPr="003D79BB">
        <w:rPr>
          <w:rFonts w:eastAsia="Times New Roman" w:cstheme="minorHAnsi"/>
          <w:sz w:val="24"/>
          <w:szCs w:val="24"/>
        </w:rPr>
        <w:t xml:space="preserve">, M. and Johnson, K. (2013) </w:t>
      </w:r>
      <w:r w:rsidRPr="003D79BB">
        <w:rPr>
          <w:rFonts w:eastAsia="Times New Roman" w:cstheme="minorHAnsi"/>
          <w:i/>
          <w:iCs/>
          <w:sz w:val="24"/>
          <w:szCs w:val="24"/>
        </w:rPr>
        <w:t>Applied Predictive Modeling.</w:t>
      </w:r>
      <w:r w:rsidRPr="003D79BB">
        <w:rPr>
          <w:rFonts w:eastAsia="Times New Roman" w:cstheme="minorHAnsi"/>
          <w:sz w:val="24"/>
          <w:szCs w:val="24"/>
        </w:rPr>
        <w:t xml:space="preserve"> New York: Springer.</w:t>
      </w:r>
    </w:p>
    <w:p w:rsidR="003D79BB" w:rsidRPr="003D79BB" w:rsidRDefault="003D79BB" w:rsidP="003D79BB">
      <w:pPr>
        <w:spacing w:before="100" w:beforeAutospacing="1" w:after="100" w:afterAutospacing="1" w:line="240" w:lineRule="auto"/>
        <w:rPr>
          <w:rFonts w:eastAsia="Times New Roman" w:cstheme="minorHAnsi"/>
          <w:sz w:val="24"/>
          <w:szCs w:val="24"/>
        </w:rPr>
      </w:pPr>
      <w:proofErr w:type="gramStart"/>
      <w:r w:rsidRPr="003D79BB">
        <w:rPr>
          <w:rFonts w:eastAsia="Times New Roman" w:cstheme="minorHAnsi"/>
          <w:sz w:val="24"/>
          <w:szCs w:val="24"/>
        </w:rPr>
        <w:t>  Tinto</w:t>
      </w:r>
      <w:proofErr w:type="gramEnd"/>
      <w:r w:rsidRPr="003D79BB">
        <w:rPr>
          <w:rFonts w:eastAsia="Times New Roman" w:cstheme="minorHAnsi"/>
          <w:sz w:val="24"/>
          <w:szCs w:val="24"/>
        </w:rPr>
        <w:t xml:space="preserve">, V. (2017) </w:t>
      </w:r>
      <w:r w:rsidRPr="003D79BB">
        <w:rPr>
          <w:rFonts w:eastAsia="Times New Roman" w:cstheme="minorHAnsi"/>
          <w:i/>
          <w:iCs/>
          <w:sz w:val="24"/>
          <w:szCs w:val="24"/>
        </w:rPr>
        <w:t>Through the Eyes of Students.</w:t>
      </w:r>
      <w:r w:rsidRPr="003D79BB">
        <w:rPr>
          <w:rFonts w:eastAsia="Times New Roman" w:cstheme="minorHAnsi"/>
          <w:sz w:val="24"/>
          <w:szCs w:val="24"/>
        </w:rPr>
        <w:t xml:space="preserve"> </w:t>
      </w:r>
      <w:r w:rsidRPr="003D79BB">
        <w:rPr>
          <w:rFonts w:eastAsia="Times New Roman" w:cstheme="minorHAnsi"/>
          <w:i/>
          <w:iCs/>
          <w:sz w:val="24"/>
          <w:szCs w:val="24"/>
        </w:rPr>
        <w:t>Journal of College Student Retention: Research, Theory &amp; Practice</w:t>
      </w:r>
      <w:r w:rsidRPr="003D79BB">
        <w:rPr>
          <w:rFonts w:eastAsia="Times New Roman" w:cstheme="minorHAnsi"/>
          <w:sz w:val="24"/>
          <w:szCs w:val="24"/>
        </w:rPr>
        <w:t>, 19(3), pp. 254–269.</w:t>
      </w:r>
    </w:p>
    <w:p w:rsidR="003D79BB" w:rsidRPr="003D79BB" w:rsidRDefault="003D79BB" w:rsidP="003D79BB">
      <w:pPr>
        <w:spacing w:before="100" w:beforeAutospacing="1" w:after="100" w:afterAutospacing="1" w:line="240" w:lineRule="auto"/>
        <w:rPr>
          <w:rFonts w:eastAsia="Times New Roman" w:cstheme="minorHAnsi"/>
          <w:sz w:val="24"/>
          <w:szCs w:val="24"/>
        </w:rPr>
      </w:pPr>
      <w:proofErr w:type="gramStart"/>
      <w:r w:rsidRPr="003D79BB">
        <w:rPr>
          <w:rFonts w:eastAsia="Times New Roman" w:cstheme="minorHAnsi"/>
          <w:sz w:val="24"/>
          <w:szCs w:val="24"/>
        </w:rPr>
        <w:t xml:space="preserve">  </w:t>
      </w:r>
      <w:proofErr w:type="spellStart"/>
      <w:r w:rsidRPr="003D79BB">
        <w:rPr>
          <w:rFonts w:eastAsia="Times New Roman" w:cstheme="minorHAnsi"/>
          <w:sz w:val="24"/>
          <w:szCs w:val="24"/>
        </w:rPr>
        <w:t>Prokhorenkova</w:t>
      </w:r>
      <w:proofErr w:type="spellEnd"/>
      <w:proofErr w:type="gramEnd"/>
      <w:r w:rsidRPr="003D79BB">
        <w:rPr>
          <w:rFonts w:eastAsia="Times New Roman" w:cstheme="minorHAnsi"/>
          <w:sz w:val="24"/>
          <w:szCs w:val="24"/>
        </w:rPr>
        <w:t xml:space="preserve">, L., </w:t>
      </w:r>
      <w:proofErr w:type="spellStart"/>
      <w:r w:rsidRPr="003D79BB">
        <w:rPr>
          <w:rFonts w:eastAsia="Times New Roman" w:cstheme="minorHAnsi"/>
          <w:sz w:val="24"/>
          <w:szCs w:val="24"/>
        </w:rPr>
        <w:t>Gusev</w:t>
      </w:r>
      <w:proofErr w:type="spellEnd"/>
      <w:r w:rsidRPr="003D79BB">
        <w:rPr>
          <w:rFonts w:eastAsia="Times New Roman" w:cstheme="minorHAnsi"/>
          <w:sz w:val="24"/>
          <w:szCs w:val="24"/>
        </w:rPr>
        <w:t xml:space="preserve">, G., </w:t>
      </w:r>
      <w:proofErr w:type="spellStart"/>
      <w:r w:rsidRPr="003D79BB">
        <w:rPr>
          <w:rFonts w:eastAsia="Times New Roman" w:cstheme="minorHAnsi"/>
          <w:sz w:val="24"/>
          <w:szCs w:val="24"/>
        </w:rPr>
        <w:t>Vorobev</w:t>
      </w:r>
      <w:proofErr w:type="spellEnd"/>
      <w:r w:rsidRPr="003D79BB">
        <w:rPr>
          <w:rFonts w:eastAsia="Times New Roman" w:cstheme="minorHAnsi"/>
          <w:sz w:val="24"/>
          <w:szCs w:val="24"/>
        </w:rPr>
        <w:t xml:space="preserve">, A., </w:t>
      </w:r>
      <w:proofErr w:type="spellStart"/>
      <w:r w:rsidRPr="003D79BB">
        <w:rPr>
          <w:rFonts w:eastAsia="Times New Roman" w:cstheme="minorHAnsi"/>
          <w:sz w:val="24"/>
          <w:szCs w:val="24"/>
        </w:rPr>
        <w:t>Dorogush</w:t>
      </w:r>
      <w:proofErr w:type="spellEnd"/>
      <w:r w:rsidRPr="003D79BB">
        <w:rPr>
          <w:rFonts w:eastAsia="Times New Roman" w:cstheme="minorHAnsi"/>
          <w:sz w:val="24"/>
          <w:szCs w:val="24"/>
        </w:rPr>
        <w:t xml:space="preserve">, A.V. and </w:t>
      </w:r>
      <w:proofErr w:type="spellStart"/>
      <w:r w:rsidRPr="003D79BB">
        <w:rPr>
          <w:rFonts w:eastAsia="Times New Roman" w:cstheme="minorHAnsi"/>
          <w:sz w:val="24"/>
          <w:szCs w:val="24"/>
        </w:rPr>
        <w:t>Gulin</w:t>
      </w:r>
      <w:proofErr w:type="spellEnd"/>
      <w:r w:rsidRPr="003D79BB">
        <w:rPr>
          <w:rFonts w:eastAsia="Times New Roman" w:cstheme="minorHAnsi"/>
          <w:sz w:val="24"/>
          <w:szCs w:val="24"/>
        </w:rPr>
        <w:t>, A. (2018) ‘</w:t>
      </w:r>
      <w:proofErr w:type="spellStart"/>
      <w:r w:rsidRPr="003D79BB">
        <w:rPr>
          <w:rFonts w:eastAsia="Times New Roman" w:cstheme="minorHAnsi"/>
          <w:sz w:val="24"/>
          <w:szCs w:val="24"/>
        </w:rPr>
        <w:t>CatBoost</w:t>
      </w:r>
      <w:proofErr w:type="spellEnd"/>
      <w:r w:rsidRPr="003D79BB">
        <w:rPr>
          <w:rFonts w:eastAsia="Times New Roman" w:cstheme="minorHAnsi"/>
          <w:sz w:val="24"/>
          <w:szCs w:val="24"/>
        </w:rPr>
        <w:t xml:space="preserve">: unbiased boosting with categorical features’, </w:t>
      </w:r>
      <w:r w:rsidRPr="003D79BB">
        <w:rPr>
          <w:rFonts w:eastAsia="Times New Roman" w:cstheme="minorHAnsi"/>
          <w:i/>
          <w:iCs/>
          <w:sz w:val="24"/>
          <w:szCs w:val="24"/>
        </w:rPr>
        <w:t>Advances in Neural Information Processing Systems</w:t>
      </w:r>
      <w:r w:rsidRPr="003D79BB">
        <w:rPr>
          <w:rFonts w:eastAsia="Times New Roman" w:cstheme="minorHAnsi"/>
          <w:sz w:val="24"/>
          <w:szCs w:val="24"/>
        </w:rPr>
        <w:t>, 31, pp. 1–12.</w:t>
      </w:r>
    </w:p>
    <w:p w:rsidR="003D79BB" w:rsidRPr="003D79BB" w:rsidRDefault="003D79BB" w:rsidP="003D79BB">
      <w:pPr>
        <w:spacing w:before="100" w:beforeAutospacing="1" w:after="100" w:afterAutospacing="1" w:line="240" w:lineRule="auto"/>
        <w:rPr>
          <w:rFonts w:eastAsia="Times New Roman" w:cstheme="minorHAnsi"/>
          <w:sz w:val="24"/>
          <w:szCs w:val="24"/>
        </w:rPr>
      </w:pPr>
      <w:proofErr w:type="gramStart"/>
      <w:r w:rsidRPr="003D79BB">
        <w:rPr>
          <w:rFonts w:eastAsia="Times New Roman" w:cstheme="minorHAnsi"/>
          <w:sz w:val="24"/>
          <w:szCs w:val="24"/>
        </w:rPr>
        <w:t xml:space="preserve">  </w:t>
      </w:r>
      <w:proofErr w:type="spellStart"/>
      <w:r w:rsidRPr="003D79BB">
        <w:rPr>
          <w:rFonts w:eastAsia="Times New Roman" w:cstheme="minorHAnsi"/>
          <w:sz w:val="24"/>
          <w:szCs w:val="24"/>
        </w:rPr>
        <w:t>Sokolova</w:t>
      </w:r>
      <w:proofErr w:type="spellEnd"/>
      <w:proofErr w:type="gramEnd"/>
      <w:r w:rsidRPr="003D79BB">
        <w:rPr>
          <w:rFonts w:eastAsia="Times New Roman" w:cstheme="minorHAnsi"/>
          <w:sz w:val="24"/>
          <w:szCs w:val="24"/>
        </w:rPr>
        <w:t xml:space="preserve">, M. and Lapalme, G. (2009) ‘A systematic analysis of performance measures for classification tasks’, </w:t>
      </w:r>
      <w:r w:rsidRPr="003D79BB">
        <w:rPr>
          <w:rFonts w:eastAsia="Times New Roman" w:cstheme="minorHAnsi"/>
          <w:i/>
          <w:iCs/>
          <w:sz w:val="24"/>
          <w:szCs w:val="24"/>
        </w:rPr>
        <w:t>Information Processing &amp; Management</w:t>
      </w:r>
      <w:r w:rsidRPr="003D79BB">
        <w:rPr>
          <w:rFonts w:eastAsia="Times New Roman" w:cstheme="minorHAnsi"/>
          <w:sz w:val="24"/>
          <w:szCs w:val="24"/>
        </w:rPr>
        <w:t>, 45(4), pp. 427–437.</w:t>
      </w:r>
    </w:p>
    <w:p w:rsidR="003D79BB" w:rsidRPr="003D79BB" w:rsidRDefault="003D79BB" w:rsidP="003D79BB">
      <w:pPr>
        <w:spacing w:before="100" w:beforeAutospacing="1" w:after="100" w:afterAutospacing="1" w:line="240" w:lineRule="auto"/>
        <w:rPr>
          <w:rFonts w:eastAsia="Times New Roman" w:cstheme="minorHAnsi"/>
          <w:sz w:val="24"/>
          <w:szCs w:val="24"/>
        </w:rPr>
      </w:pPr>
      <w:proofErr w:type="gramStart"/>
      <w:r w:rsidRPr="003D79BB">
        <w:rPr>
          <w:rFonts w:eastAsia="Times New Roman" w:cstheme="minorHAnsi"/>
          <w:sz w:val="24"/>
          <w:szCs w:val="24"/>
        </w:rPr>
        <w:lastRenderedPageBreak/>
        <w:t>  Lundberg</w:t>
      </w:r>
      <w:proofErr w:type="gramEnd"/>
      <w:r w:rsidRPr="003D79BB">
        <w:rPr>
          <w:rFonts w:eastAsia="Times New Roman" w:cstheme="minorHAnsi"/>
          <w:sz w:val="24"/>
          <w:szCs w:val="24"/>
        </w:rPr>
        <w:t xml:space="preserve">, S.M. and Lee, S.-I. (2017) ‘A unified approach to interpreting model predictions’, </w:t>
      </w:r>
      <w:r w:rsidRPr="003D79BB">
        <w:rPr>
          <w:rFonts w:eastAsia="Times New Roman" w:cstheme="minorHAnsi"/>
          <w:i/>
          <w:iCs/>
          <w:sz w:val="24"/>
          <w:szCs w:val="24"/>
        </w:rPr>
        <w:t>Advances in Neural Information Processing Systems</w:t>
      </w:r>
      <w:r w:rsidRPr="003D79BB">
        <w:rPr>
          <w:rFonts w:eastAsia="Times New Roman" w:cstheme="minorHAnsi"/>
          <w:sz w:val="24"/>
          <w:szCs w:val="24"/>
        </w:rPr>
        <w:t>, 30, pp. 4765–4774.</w:t>
      </w:r>
    </w:p>
    <w:p w:rsidR="003D79BB" w:rsidRPr="003D79BB" w:rsidRDefault="003D79BB" w:rsidP="003D79BB">
      <w:pPr>
        <w:spacing w:before="100" w:beforeAutospacing="1" w:after="100" w:afterAutospacing="1" w:line="240" w:lineRule="auto"/>
        <w:rPr>
          <w:rFonts w:eastAsia="Times New Roman" w:cstheme="minorHAnsi"/>
          <w:sz w:val="24"/>
          <w:szCs w:val="24"/>
        </w:rPr>
      </w:pPr>
      <w:proofErr w:type="gramStart"/>
      <w:r w:rsidRPr="003D79BB">
        <w:rPr>
          <w:rFonts w:eastAsia="Times New Roman" w:cstheme="minorHAnsi"/>
          <w:sz w:val="24"/>
          <w:szCs w:val="24"/>
        </w:rPr>
        <w:t xml:space="preserve">  </w:t>
      </w:r>
      <w:proofErr w:type="spellStart"/>
      <w:r w:rsidRPr="003D79BB">
        <w:rPr>
          <w:rFonts w:eastAsia="Times New Roman" w:cstheme="minorHAnsi"/>
          <w:sz w:val="24"/>
          <w:szCs w:val="24"/>
        </w:rPr>
        <w:t>Prokhorenkova</w:t>
      </w:r>
      <w:proofErr w:type="spellEnd"/>
      <w:proofErr w:type="gramEnd"/>
      <w:r w:rsidRPr="003D79BB">
        <w:rPr>
          <w:rFonts w:eastAsia="Times New Roman" w:cstheme="minorHAnsi"/>
          <w:sz w:val="24"/>
          <w:szCs w:val="24"/>
        </w:rPr>
        <w:t xml:space="preserve">, L., </w:t>
      </w:r>
      <w:proofErr w:type="spellStart"/>
      <w:r w:rsidRPr="003D79BB">
        <w:rPr>
          <w:rFonts w:eastAsia="Times New Roman" w:cstheme="minorHAnsi"/>
          <w:sz w:val="24"/>
          <w:szCs w:val="24"/>
        </w:rPr>
        <w:t>Gusev</w:t>
      </w:r>
      <w:proofErr w:type="spellEnd"/>
      <w:r w:rsidRPr="003D79BB">
        <w:rPr>
          <w:rFonts w:eastAsia="Times New Roman" w:cstheme="minorHAnsi"/>
          <w:sz w:val="24"/>
          <w:szCs w:val="24"/>
        </w:rPr>
        <w:t xml:space="preserve">, G., </w:t>
      </w:r>
      <w:proofErr w:type="spellStart"/>
      <w:r w:rsidRPr="003D79BB">
        <w:rPr>
          <w:rFonts w:eastAsia="Times New Roman" w:cstheme="minorHAnsi"/>
          <w:sz w:val="24"/>
          <w:szCs w:val="24"/>
        </w:rPr>
        <w:t>Vorobev</w:t>
      </w:r>
      <w:proofErr w:type="spellEnd"/>
      <w:r w:rsidRPr="003D79BB">
        <w:rPr>
          <w:rFonts w:eastAsia="Times New Roman" w:cstheme="minorHAnsi"/>
          <w:sz w:val="24"/>
          <w:szCs w:val="24"/>
        </w:rPr>
        <w:t xml:space="preserve">, A., </w:t>
      </w:r>
      <w:proofErr w:type="spellStart"/>
      <w:r w:rsidRPr="003D79BB">
        <w:rPr>
          <w:rFonts w:eastAsia="Times New Roman" w:cstheme="minorHAnsi"/>
          <w:sz w:val="24"/>
          <w:szCs w:val="24"/>
        </w:rPr>
        <w:t>Dorogush</w:t>
      </w:r>
      <w:proofErr w:type="spellEnd"/>
      <w:r w:rsidRPr="003D79BB">
        <w:rPr>
          <w:rFonts w:eastAsia="Times New Roman" w:cstheme="minorHAnsi"/>
          <w:sz w:val="24"/>
          <w:szCs w:val="24"/>
        </w:rPr>
        <w:t xml:space="preserve">, A.V. and </w:t>
      </w:r>
      <w:proofErr w:type="spellStart"/>
      <w:r w:rsidRPr="003D79BB">
        <w:rPr>
          <w:rFonts w:eastAsia="Times New Roman" w:cstheme="minorHAnsi"/>
          <w:sz w:val="24"/>
          <w:szCs w:val="24"/>
        </w:rPr>
        <w:t>Gulin</w:t>
      </w:r>
      <w:proofErr w:type="spellEnd"/>
      <w:r w:rsidRPr="003D79BB">
        <w:rPr>
          <w:rFonts w:eastAsia="Times New Roman" w:cstheme="minorHAnsi"/>
          <w:sz w:val="24"/>
          <w:szCs w:val="24"/>
        </w:rPr>
        <w:t>, A. (2018) ‘</w:t>
      </w:r>
      <w:proofErr w:type="spellStart"/>
      <w:r w:rsidRPr="003D79BB">
        <w:rPr>
          <w:rFonts w:eastAsia="Times New Roman" w:cstheme="minorHAnsi"/>
          <w:sz w:val="24"/>
          <w:szCs w:val="24"/>
        </w:rPr>
        <w:t>CatBoost</w:t>
      </w:r>
      <w:proofErr w:type="spellEnd"/>
      <w:r w:rsidRPr="003D79BB">
        <w:rPr>
          <w:rFonts w:eastAsia="Times New Roman" w:cstheme="minorHAnsi"/>
          <w:sz w:val="24"/>
          <w:szCs w:val="24"/>
        </w:rPr>
        <w:t xml:space="preserve">: unbiased boosting with categorical features’, </w:t>
      </w:r>
      <w:r w:rsidRPr="003D79BB">
        <w:rPr>
          <w:rFonts w:eastAsia="Times New Roman" w:cstheme="minorHAnsi"/>
          <w:i/>
          <w:iCs/>
          <w:sz w:val="24"/>
          <w:szCs w:val="24"/>
        </w:rPr>
        <w:t>Advances in Neural Information Processing Systems</w:t>
      </w:r>
      <w:r w:rsidRPr="003D79BB">
        <w:rPr>
          <w:rFonts w:eastAsia="Times New Roman" w:cstheme="minorHAnsi"/>
          <w:sz w:val="24"/>
          <w:szCs w:val="24"/>
        </w:rPr>
        <w:t>, 31, pp. 1–12.</w:t>
      </w:r>
    </w:p>
    <w:p w:rsidR="003D79BB" w:rsidRPr="001E7A51" w:rsidRDefault="003D79BB" w:rsidP="001E7A51">
      <w:pPr>
        <w:spacing w:before="100" w:beforeAutospacing="1" w:after="100" w:afterAutospacing="1" w:line="240" w:lineRule="auto"/>
        <w:rPr>
          <w:rFonts w:eastAsia="Times New Roman" w:cstheme="minorHAnsi"/>
          <w:sz w:val="24"/>
          <w:szCs w:val="24"/>
        </w:rPr>
      </w:pPr>
    </w:p>
    <w:p w:rsidR="00893450" w:rsidRPr="003D79BB" w:rsidRDefault="00893450" w:rsidP="00893450">
      <w:pPr>
        <w:spacing w:before="100" w:beforeAutospacing="1" w:after="100" w:afterAutospacing="1" w:line="240" w:lineRule="auto"/>
        <w:rPr>
          <w:rFonts w:eastAsia="Times New Roman" w:cstheme="minorHAnsi"/>
          <w:sz w:val="24"/>
          <w:szCs w:val="24"/>
        </w:rPr>
      </w:pPr>
    </w:p>
    <w:p w:rsidR="005161E6" w:rsidRPr="003D79BB" w:rsidRDefault="005161E6" w:rsidP="005161E6">
      <w:pPr>
        <w:spacing w:before="100" w:beforeAutospacing="1" w:after="100" w:afterAutospacing="1" w:line="240" w:lineRule="auto"/>
        <w:rPr>
          <w:rFonts w:eastAsia="Times New Roman" w:cstheme="minorHAnsi"/>
          <w:sz w:val="24"/>
          <w:szCs w:val="24"/>
        </w:rPr>
      </w:pPr>
    </w:p>
    <w:p w:rsidR="00FE21FB" w:rsidRPr="003D79BB" w:rsidRDefault="00FE21FB" w:rsidP="00FE21FB">
      <w:pPr>
        <w:spacing w:after="0" w:line="240" w:lineRule="auto"/>
        <w:rPr>
          <w:rFonts w:eastAsia="Times New Roman" w:cstheme="minorHAnsi"/>
          <w:sz w:val="24"/>
          <w:szCs w:val="24"/>
        </w:rPr>
      </w:pPr>
    </w:p>
    <w:p w:rsidR="00803128" w:rsidRPr="003D79BB" w:rsidRDefault="00803128">
      <w:pPr>
        <w:rPr>
          <w:rFonts w:cstheme="minorHAnsi"/>
        </w:rPr>
      </w:pPr>
    </w:p>
    <w:sectPr w:rsidR="00803128" w:rsidRPr="003D79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D53521"/>
    <w:multiLevelType w:val="multilevel"/>
    <w:tmpl w:val="E40A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1764F"/>
    <w:multiLevelType w:val="multilevel"/>
    <w:tmpl w:val="220E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E35BB2"/>
    <w:multiLevelType w:val="multilevel"/>
    <w:tmpl w:val="F328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8310BF"/>
    <w:multiLevelType w:val="multilevel"/>
    <w:tmpl w:val="3A52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A82927"/>
    <w:multiLevelType w:val="multilevel"/>
    <w:tmpl w:val="D2E8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1FB"/>
    <w:rsid w:val="000750CD"/>
    <w:rsid w:val="001E7A51"/>
    <w:rsid w:val="003D79BB"/>
    <w:rsid w:val="005161E6"/>
    <w:rsid w:val="00803128"/>
    <w:rsid w:val="00893450"/>
    <w:rsid w:val="00BD06B7"/>
    <w:rsid w:val="00FE2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D6A40"/>
  <w15:chartTrackingRefBased/>
  <w15:docId w15:val="{D710EAD7-9519-4636-9C9E-EE3C03DEE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E21F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E21F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E21F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E21F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E21F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E21FB"/>
    <w:rPr>
      <w:i/>
      <w:iCs/>
    </w:rPr>
  </w:style>
  <w:style w:type="character" w:styleId="Strong">
    <w:name w:val="Strong"/>
    <w:basedOn w:val="DefaultParagraphFont"/>
    <w:uiPriority w:val="22"/>
    <w:qFormat/>
    <w:rsid w:val="00FE21FB"/>
    <w:rPr>
      <w:b/>
      <w:bCs/>
    </w:rPr>
  </w:style>
  <w:style w:type="character" w:styleId="Hyperlink">
    <w:name w:val="Hyperlink"/>
    <w:basedOn w:val="DefaultParagraphFont"/>
    <w:uiPriority w:val="99"/>
    <w:semiHidden/>
    <w:unhideWhenUsed/>
    <w:rsid w:val="00FE21FB"/>
    <w:rPr>
      <w:color w:val="0000FF"/>
      <w:u w:val="single"/>
    </w:rPr>
  </w:style>
  <w:style w:type="paragraph" w:styleId="BalloonText">
    <w:name w:val="Balloon Text"/>
    <w:basedOn w:val="Normal"/>
    <w:link w:val="BalloonTextChar"/>
    <w:uiPriority w:val="99"/>
    <w:semiHidden/>
    <w:unhideWhenUsed/>
    <w:rsid w:val="00FE21F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21FB"/>
    <w:rPr>
      <w:rFonts w:ascii="Segoe UI" w:hAnsi="Segoe UI" w:cs="Segoe UI"/>
      <w:sz w:val="18"/>
      <w:szCs w:val="18"/>
    </w:rPr>
  </w:style>
  <w:style w:type="paragraph" w:styleId="ListParagraph">
    <w:name w:val="List Paragraph"/>
    <w:basedOn w:val="Normal"/>
    <w:uiPriority w:val="34"/>
    <w:qFormat/>
    <w:rsid w:val="005161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701858">
      <w:bodyDiv w:val="1"/>
      <w:marLeft w:val="0"/>
      <w:marRight w:val="0"/>
      <w:marTop w:val="0"/>
      <w:marBottom w:val="0"/>
      <w:divBdr>
        <w:top w:val="none" w:sz="0" w:space="0" w:color="auto"/>
        <w:left w:val="none" w:sz="0" w:space="0" w:color="auto"/>
        <w:bottom w:val="none" w:sz="0" w:space="0" w:color="auto"/>
        <w:right w:val="none" w:sz="0" w:space="0" w:color="auto"/>
      </w:divBdr>
    </w:div>
    <w:div w:id="341015118">
      <w:bodyDiv w:val="1"/>
      <w:marLeft w:val="0"/>
      <w:marRight w:val="0"/>
      <w:marTop w:val="0"/>
      <w:marBottom w:val="0"/>
      <w:divBdr>
        <w:top w:val="none" w:sz="0" w:space="0" w:color="auto"/>
        <w:left w:val="none" w:sz="0" w:space="0" w:color="auto"/>
        <w:bottom w:val="none" w:sz="0" w:space="0" w:color="auto"/>
        <w:right w:val="none" w:sz="0" w:space="0" w:color="auto"/>
      </w:divBdr>
      <w:divsChild>
        <w:div w:id="170070198">
          <w:marLeft w:val="0"/>
          <w:marRight w:val="0"/>
          <w:marTop w:val="0"/>
          <w:marBottom w:val="0"/>
          <w:divBdr>
            <w:top w:val="none" w:sz="0" w:space="0" w:color="auto"/>
            <w:left w:val="none" w:sz="0" w:space="0" w:color="auto"/>
            <w:bottom w:val="none" w:sz="0" w:space="0" w:color="auto"/>
            <w:right w:val="none" w:sz="0" w:space="0" w:color="auto"/>
          </w:divBdr>
          <w:divsChild>
            <w:div w:id="10474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90616">
      <w:bodyDiv w:val="1"/>
      <w:marLeft w:val="0"/>
      <w:marRight w:val="0"/>
      <w:marTop w:val="0"/>
      <w:marBottom w:val="0"/>
      <w:divBdr>
        <w:top w:val="none" w:sz="0" w:space="0" w:color="auto"/>
        <w:left w:val="none" w:sz="0" w:space="0" w:color="auto"/>
        <w:bottom w:val="none" w:sz="0" w:space="0" w:color="auto"/>
        <w:right w:val="none" w:sz="0" w:space="0" w:color="auto"/>
      </w:divBdr>
      <w:divsChild>
        <w:div w:id="1011298474">
          <w:marLeft w:val="0"/>
          <w:marRight w:val="0"/>
          <w:marTop w:val="0"/>
          <w:marBottom w:val="0"/>
          <w:divBdr>
            <w:top w:val="none" w:sz="0" w:space="0" w:color="auto"/>
            <w:left w:val="none" w:sz="0" w:space="0" w:color="auto"/>
            <w:bottom w:val="none" w:sz="0" w:space="0" w:color="auto"/>
            <w:right w:val="none" w:sz="0" w:space="0" w:color="auto"/>
          </w:divBdr>
          <w:divsChild>
            <w:div w:id="1265920172">
              <w:marLeft w:val="0"/>
              <w:marRight w:val="0"/>
              <w:marTop w:val="0"/>
              <w:marBottom w:val="0"/>
              <w:divBdr>
                <w:top w:val="none" w:sz="0" w:space="0" w:color="auto"/>
                <w:left w:val="none" w:sz="0" w:space="0" w:color="auto"/>
                <w:bottom w:val="none" w:sz="0" w:space="0" w:color="auto"/>
                <w:right w:val="none" w:sz="0" w:space="0" w:color="auto"/>
              </w:divBdr>
            </w:div>
          </w:divsChild>
        </w:div>
        <w:div w:id="712192471">
          <w:marLeft w:val="0"/>
          <w:marRight w:val="0"/>
          <w:marTop w:val="0"/>
          <w:marBottom w:val="0"/>
          <w:divBdr>
            <w:top w:val="none" w:sz="0" w:space="0" w:color="auto"/>
            <w:left w:val="none" w:sz="0" w:space="0" w:color="auto"/>
            <w:bottom w:val="none" w:sz="0" w:space="0" w:color="auto"/>
            <w:right w:val="none" w:sz="0" w:space="0" w:color="auto"/>
          </w:divBdr>
          <w:divsChild>
            <w:div w:id="1472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85958">
      <w:bodyDiv w:val="1"/>
      <w:marLeft w:val="0"/>
      <w:marRight w:val="0"/>
      <w:marTop w:val="0"/>
      <w:marBottom w:val="0"/>
      <w:divBdr>
        <w:top w:val="none" w:sz="0" w:space="0" w:color="auto"/>
        <w:left w:val="none" w:sz="0" w:space="0" w:color="auto"/>
        <w:bottom w:val="none" w:sz="0" w:space="0" w:color="auto"/>
        <w:right w:val="none" w:sz="0" w:space="0" w:color="auto"/>
      </w:divBdr>
      <w:divsChild>
        <w:div w:id="1776751565">
          <w:marLeft w:val="0"/>
          <w:marRight w:val="0"/>
          <w:marTop w:val="0"/>
          <w:marBottom w:val="0"/>
          <w:divBdr>
            <w:top w:val="none" w:sz="0" w:space="0" w:color="auto"/>
            <w:left w:val="none" w:sz="0" w:space="0" w:color="auto"/>
            <w:bottom w:val="none" w:sz="0" w:space="0" w:color="auto"/>
            <w:right w:val="none" w:sz="0" w:space="0" w:color="auto"/>
          </w:divBdr>
          <w:divsChild>
            <w:div w:id="132986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413749">
      <w:bodyDiv w:val="1"/>
      <w:marLeft w:val="0"/>
      <w:marRight w:val="0"/>
      <w:marTop w:val="0"/>
      <w:marBottom w:val="0"/>
      <w:divBdr>
        <w:top w:val="none" w:sz="0" w:space="0" w:color="auto"/>
        <w:left w:val="none" w:sz="0" w:space="0" w:color="auto"/>
        <w:bottom w:val="none" w:sz="0" w:space="0" w:color="auto"/>
        <w:right w:val="none" w:sz="0" w:space="0" w:color="auto"/>
      </w:divBdr>
    </w:div>
    <w:div w:id="1245602569">
      <w:bodyDiv w:val="1"/>
      <w:marLeft w:val="0"/>
      <w:marRight w:val="0"/>
      <w:marTop w:val="0"/>
      <w:marBottom w:val="0"/>
      <w:divBdr>
        <w:top w:val="none" w:sz="0" w:space="0" w:color="auto"/>
        <w:left w:val="none" w:sz="0" w:space="0" w:color="auto"/>
        <w:bottom w:val="none" w:sz="0" w:space="0" w:color="auto"/>
        <w:right w:val="none" w:sz="0" w:space="0" w:color="auto"/>
      </w:divBdr>
    </w:div>
    <w:div w:id="1491364687">
      <w:bodyDiv w:val="1"/>
      <w:marLeft w:val="0"/>
      <w:marRight w:val="0"/>
      <w:marTop w:val="0"/>
      <w:marBottom w:val="0"/>
      <w:divBdr>
        <w:top w:val="none" w:sz="0" w:space="0" w:color="auto"/>
        <w:left w:val="none" w:sz="0" w:space="0" w:color="auto"/>
        <w:bottom w:val="none" w:sz="0" w:space="0" w:color="auto"/>
        <w:right w:val="none" w:sz="0" w:space="0" w:color="auto"/>
      </w:divBdr>
    </w:div>
    <w:div w:id="1514032026">
      <w:bodyDiv w:val="1"/>
      <w:marLeft w:val="0"/>
      <w:marRight w:val="0"/>
      <w:marTop w:val="0"/>
      <w:marBottom w:val="0"/>
      <w:divBdr>
        <w:top w:val="none" w:sz="0" w:space="0" w:color="auto"/>
        <w:left w:val="none" w:sz="0" w:space="0" w:color="auto"/>
        <w:bottom w:val="none" w:sz="0" w:space="0" w:color="auto"/>
        <w:right w:val="none" w:sz="0" w:space="0" w:color="auto"/>
      </w:divBdr>
    </w:div>
    <w:div w:id="1772553172">
      <w:bodyDiv w:val="1"/>
      <w:marLeft w:val="0"/>
      <w:marRight w:val="0"/>
      <w:marTop w:val="0"/>
      <w:marBottom w:val="0"/>
      <w:divBdr>
        <w:top w:val="none" w:sz="0" w:space="0" w:color="auto"/>
        <w:left w:val="none" w:sz="0" w:space="0" w:color="auto"/>
        <w:bottom w:val="none" w:sz="0" w:space="0" w:color="auto"/>
        <w:right w:val="none" w:sz="0" w:space="0" w:color="auto"/>
      </w:divBdr>
    </w:div>
    <w:div w:id="2029669930">
      <w:bodyDiv w:val="1"/>
      <w:marLeft w:val="0"/>
      <w:marRight w:val="0"/>
      <w:marTop w:val="0"/>
      <w:marBottom w:val="0"/>
      <w:divBdr>
        <w:top w:val="none" w:sz="0" w:space="0" w:color="auto"/>
        <w:left w:val="none" w:sz="0" w:space="0" w:color="auto"/>
        <w:bottom w:val="none" w:sz="0" w:space="0" w:color="auto"/>
        <w:right w:val="none" w:sz="0" w:space="0" w:color="auto"/>
      </w:divBdr>
    </w:div>
    <w:div w:id="209782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chive.ics.uci.edu/dataset/697/predict+students+dropout+and+academic+succes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394</TotalTime>
  <Pages>11</Pages>
  <Words>3401</Words>
  <Characters>19388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dc:creator>
  <cp:keywords/>
  <dc:description/>
  <cp:lastModifiedBy>Martin</cp:lastModifiedBy>
  <cp:revision>1</cp:revision>
  <dcterms:created xsi:type="dcterms:W3CDTF">2025-11-10T10:30:00Z</dcterms:created>
  <dcterms:modified xsi:type="dcterms:W3CDTF">2025-11-10T17:04:00Z</dcterms:modified>
</cp:coreProperties>
</file>