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60" w:before="0" w:line="252.00000000000003" w:lineRule="auto"/>
              <w:jc w:val="left"/>
              <w:rPr>
                <w:b w:val="1"/>
                <w:bCs w:val="1"/>
              </w:rPr>
            </w:pPr>
            <w:r w:rsidDel="00000000" w:rsidR="00000000" w:rsidRPr="00000000">
              <w:rPr>
                <w:rFonts w:ascii="Calibri" w:cs="Calibri" w:eastAsia="Calibri" w:hAnsi="Calibri"/>
                <w:b w:val="1"/>
                <w:bCs w:val="1"/>
                <w:color w:val="262626"/>
                <w:sz w:val="20"/>
                <w:szCs w:val="20"/>
                <w:rtl w:val="0"/>
              </w:rPr>
              <w:t xml:space="preserve">Sistema de Gestión de Inventario Centralizado – Big Curvas</w:t>
            </w:r>
            <w:r w:rsidDel="00000000" w:rsidR="00000000" w:rsidRPr="00000000">
              <w:rPr>
                <w:rtl w:val="0"/>
              </w:rPr>
            </w:r>
          </w:p>
          <w:p w:rsidR="00000000" w:rsidDel="00000000" w:rsidP="00000000" w:rsidRDefault="00000000" w:rsidRPr="00000000" w14:paraId="00000010">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Inventario, punto de venta (POS) y pedidos online para una tienda de ropa de Rancagua. Equipo 10: Martín Osorio, Renato Espina y Benjamín Rojas.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spacing w:after="60" w:before="0" w:line="252.00000000000003" w:lineRule="auto"/>
              <w:ind w:left="255" w:hanging="198"/>
              <w:jc w:val="left"/>
              <w:rPr>
                <w:b w:val="1"/>
                <w:bCs w:val="1"/>
              </w:rPr>
            </w:pPr>
            <w:r w:rsidDel="00000000" w:rsidR="00000000" w:rsidRPr="00000000">
              <w:rPr>
                <w:rFonts w:ascii="Calibri" w:cs="Calibri" w:eastAsia="Calibri" w:hAnsi="Calibri"/>
                <w:b w:val="0"/>
                <w:bCs w:val="0"/>
                <w:color w:val="262626"/>
                <w:sz w:val="20"/>
                <w:szCs w:val="20"/>
                <w:rtl w:val="0"/>
              </w:rPr>
              <w:t xml:space="preserve">• Desarrollo de Soluciones de Software.</w:t>
            </w:r>
            <w:r w:rsidDel="00000000" w:rsidR="00000000" w:rsidRPr="00000000">
              <w:rPr>
                <w:rtl w:val="0"/>
              </w:rPr>
            </w:r>
          </w:p>
          <w:p w:rsidR="00000000" w:rsidDel="00000000" w:rsidP="00000000" w:rsidRDefault="00000000" w:rsidRPr="00000000" w14:paraId="00000013">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Aseguramiento de la Calidad de Software (QA).</w:t>
            </w:r>
            <w:r w:rsidDel="00000000" w:rsidR="00000000" w:rsidRPr="00000000">
              <w:rPr>
                <w:rtl w:val="0"/>
              </w:rPr>
            </w:r>
          </w:p>
          <w:p w:rsidR="00000000" w:rsidDel="00000000" w:rsidP="00000000" w:rsidRDefault="00000000" w:rsidRPr="00000000" w14:paraId="00000014">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Gestión de Proyectos de TI.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after="60" w:before="0" w:line="252.00000000000003" w:lineRule="auto"/>
              <w:ind w:left="255" w:hanging="198"/>
              <w:jc w:val="left"/>
              <w:rPr>
                <w:b w:val="1"/>
                <w:bCs w:val="1"/>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Realizar pruebas de certificación</w:t>
            </w:r>
            <w:r w:rsidDel="00000000" w:rsidR="00000000" w:rsidRPr="00000000">
              <w:rPr>
                <w:rFonts w:ascii="Calibri" w:cs="Calibri" w:eastAsia="Calibri" w:hAnsi="Calibri"/>
                <w:b w:val="0"/>
                <w:bCs w:val="0"/>
                <w:color w:val="262626"/>
                <w:sz w:val="20"/>
                <w:szCs w:val="20"/>
                <w:rtl w:val="0"/>
              </w:rPr>
              <w:t xml:space="preserve"> de productos y procesos con buenas prácticas de la industria (indicadores 1.1, 1.2 y 1.3).</w:t>
            </w:r>
            <w:r w:rsidDel="00000000" w:rsidR="00000000" w:rsidRPr="00000000">
              <w:rPr>
                <w:rtl w:val="0"/>
              </w:rPr>
            </w:r>
          </w:p>
          <w:p w:rsidR="00000000" w:rsidDel="00000000" w:rsidP="00000000" w:rsidRDefault="00000000" w:rsidRPr="00000000" w14:paraId="00000018">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Cómo se aplicó: plan y casos de prueba según los niveles de prueba del International Software Testing Qualifications Board [ISTQB] (2024); 307 pruebas automáticas, incluidas pruebas de concurrencia, idempotencia y acceso por rol.</w:t>
            </w:r>
            <w:r w:rsidDel="00000000" w:rsidR="00000000" w:rsidRPr="00000000">
              <w:rPr>
                <w:rtl w:val="0"/>
              </w:rPr>
            </w:r>
          </w:p>
          <w:p w:rsidR="00000000" w:rsidDel="00000000" w:rsidP="00000000" w:rsidRDefault="00000000" w:rsidRPr="00000000" w14:paraId="00000019">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Gestionar proyectos informáticos</w:t>
            </w:r>
            <w:r w:rsidDel="00000000" w:rsidR="00000000" w:rsidRPr="00000000">
              <w:rPr>
                <w:rFonts w:ascii="Calibri" w:cs="Calibri" w:eastAsia="Calibri" w:hAnsi="Calibri"/>
                <w:b w:val="0"/>
                <w:bCs w:val="0"/>
                <w:color w:val="262626"/>
                <w:sz w:val="20"/>
                <w:szCs w:val="20"/>
                <w:rtl w:val="0"/>
              </w:rPr>
              <w:t xml:space="preserve">, ofreciendo alternativas para la toma de decisiones según los requerimientos de la organización (2.1 y 2.2).</w:t>
            </w:r>
            <w:r w:rsidDel="00000000" w:rsidR="00000000" w:rsidRPr="00000000">
              <w:rPr>
                <w:rtl w:val="0"/>
              </w:rPr>
            </w:r>
          </w:p>
          <w:p w:rsidR="00000000" w:rsidDel="00000000" w:rsidP="00000000" w:rsidRDefault="00000000" w:rsidRPr="00000000" w14:paraId="0000001A">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Cómo se aplicó: plan de trabajo con monitoreo y ajustes, reuniones con la clienta, registro de decisiones (ADR) y de preguntas abiertas para decidir con ella.</w:t>
            </w:r>
            <w:r w:rsidDel="00000000" w:rsidR="00000000" w:rsidRPr="00000000">
              <w:rPr>
                <w:rtl w:val="0"/>
              </w:rPr>
            </w:r>
          </w:p>
          <w:p w:rsidR="00000000" w:rsidDel="00000000" w:rsidP="00000000" w:rsidRDefault="00000000" w:rsidRPr="00000000" w14:paraId="0000001B">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Construir modelos de datos</w:t>
            </w:r>
            <w:r w:rsidDel="00000000" w:rsidR="00000000" w:rsidRPr="00000000">
              <w:rPr>
                <w:rFonts w:ascii="Calibri" w:cs="Calibri" w:eastAsia="Calibri" w:hAnsi="Calibri"/>
                <w:b w:val="0"/>
                <w:bCs w:val="0"/>
                <w:color w:val="262626"/>
                <w:sz w:val="20"/>
                <w:szCs w:val="20"/>
                <w:rtl w:val="0"/>
              </w:rPr>
              <w:t xml:space="preserve"> que soporten los requerimientos de la organización, con un diseño escalable (3.1 y 3.2).</w:t>
            </w:r>
            <w:r w:rsidDel="00000000" w:rsidR="00000000" w:rsidRPr="00000000">
              <w:rPr>
                <w:rtl w:val="0"/>
              </w:rPr>
            </w:r>
          </w:p>
          <w:p w:rsidR="00000000" w:rsidDel="00000000" w:rsidP="00000000" w:rsidRDefault="00000000" w:rsidRPr="00000000" w14:paraId="0000001C">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Cómo se aplicó: modelo relacional con stock por variante y ubicación, historial inmutable de movimientos y restricciones de integridad; preparado para sumar otra tienda.</w:t>
            </w:r>
            <w:r w:rsidDel="00000000" w:rsidR="00000000" w:rsidRPr="00000000">
              <w:rPr>
                <w:rtl w:val="0"/>
              </w:rPr>
            </w:r>
          </w:p>
          <w:p w:rsidR="00000000" w:rsidDel="00000000" w:rsidP="00000000" w:rsidRDefault="00000000" w:rsidRPr="00000000" w14:paraId="0000001D">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Desarrollar una solución de software</w:t>
            </w:r>
            <w:r w:rsidDel="00000000" w:rsidR="00000000" w:rsidRPr="00000000">
              <w:rPr>
                <w:rFonts w:ascii="Calibri" w:cs="Calibri" w:eastAsia="Calibri" w:hAnsi="Calibri"/>
                <w:b w:val="0"/>
                <w:bCs w:val="0"/>
                <w:color w:val="262626"/>
                <w:sz w:val="20"/>
                <w:szCs w:val="20"/>
                <w:rtl w:val="0"/>
              </w:rPr>
              <w:t xml:space="preserve"> con técnicas que sistematicen el desarrollo y mantenimiento (4.1, 4.2 y 4.3).</w:t>
            </w:r>
            <w:r w:rsidDel="00000000" w:rsidR="00000000" w:rsidRPr="00000000">
              <w:rPr>
                <w:rtl w:val="0"/>
              </w:rPr>
            </w:r>
          </w:p>
          <w:p w:rsidR="00000000" w:rsidDel="00000000" w:rsidP="00000000" w:rsidRDefault="00000000" w:rsidRPr="00000000" w14:paraId="0000001E">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Cómo se aplicó: monolito modular en Next.js y TypeScript, desarrollo en 6 etapas incrementales, control de versiones con ramas y Conventional Commits (s.f.).</w:t>
            </w: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blHeader w:val="0"/>
        </w:trPr>
        <w:tc>
          <w:tcPr>
            <w:gridSpan w:val="2"/>
            <w:shd w:fill="d9d9d9" w:val="clear"/>
            <w:vAlign w:val="center"/>
          </w:tcPr>
          <w:p w:rsidR="00000000" w:rsidDel="00000000" w:rsidP="00000000" w:rsidRDefault="00000000" w:rsidRPr="00000000" w14:paraId="00000020">
            <w:pPr>
              <w:jc w:val="left"/>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60" w:before="100" w:line="252.00000000000003" w:lineRule="auto"/>
              <w:jc w:val="left"/>
              <w:rPr>
                <w:rFonts w:ascii="Quattrocento Sans" w:cs="Quattrocento Sans" w:eastAsia="Quattrocento Sans" w:hAnsi="Quattrocento Sans"/>
                <w:color w:val="0070c0"/>
                <w:sz w:val="18"/>
                <w:szCs w:val="18"/>
              </w:rPr>
            </w:pPr>
            <w:r w:rsidDel="00000000" w:rsidR="00000000" w:rsidRPr="00000000">
              <w:rPr>
                <w:rFonts w:ascii="Calibri" w:cs="Calibri" w:eastAsia="Calibri" w:hAnsi="Calibri"/>
                <w:b w:val="1"/>
                <w:bCs w:val="1"/>
                <w:color w:val="1f3864"/>
                <w:sz w:val="20"/>
                <w:szCs w:val="20"/>
                <w:rtl w:val="0"/>
              </w:rPr>
              <w:t xml:space="preserve">Problema</w:t>
            </w:r>
            <w:r w:rsidDel="00000000" w:rsidR="00000000" w:rsidRPr="00000000">
              <w:rPr>
                <w:rtl w:val="0"/>
              </w:rPr>
            </w:r>
          </w:p>
          <w:p w:rsidR="00000000" w:rsidDel="00000000" w:rsidP="00000000" w:rsidRDefault="00000000" w:rsidRPr="00000000" w14:paraId="00000024">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Big Curvas es una pyme de ropa de Rancagua (Región de O’Higgins, Chile) que vende en su tienda y por Instagram. Su inventario y sus ventas se llevan en </w:t>
            </w:r>
            <w:r w:rsidDel="00000000" w:rsidR="00000000" w:rsidRPr="00000000">
              <w:rPr>
                <w:rFonts w:ascii="Calibri" w:cs="Calibri" w:eastAsia="Calibri" w:hAnsi="Calibri"/>
                <w:b w:val="1"/>
                <w:bCs w:val="1"/>
                <w:color w:val="262626"/>
                <w:sz w:val="20"/>
                <w:szCs w:val="20"/>
                <w:rtl w:val="0"/>
              </w:rPr>
              <w:t xml:space="preserve">Excel y en registros manuales</w:t>
            </w:r>
            <w:r w:rsidDel="00000000" w:rsidR="00000000" w:rsidRPr="00000000">
              <w:rPr>
                <w:rFonts w:ascii="Calibri" w:cs="Calibri" w:eastAsia="Calibri" w:hAnsi="Calibri"/>
                <w:b w:val="0"/>
                <w:bCs w:val="0"/>
                <w:color w:val="262626"/>
                <w:sz w:val="20"/>
                <w:szCs w:val="20"/>
                <w:rtl w:val="0"/>
              </w:rPr>
              <w:t xml:space="preserve">, separados por medio de pago. Como la tienda y el canal online usan las mismas prendas sin un stock común:</w:t>
            </w:r>
            <w:r w:rsidDel="00000000" w:rsidR="00000000" w:rsidRPr="00000000">
              <w:rPr>
                <w:rtl w:val="0"/>
              </w:rPr>
            </w:r>
          </w:p>
          <w:p w:rsidR="00000000" w:rsidDel="00000000" w:rsidP="00000000" w:rsidRDefault="00000000" w:rsidRPr="00000000" w14:paraId="00000025">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Se puede vender dos veces la misma prenda (en la tienda y por Instagram).</w:t>
            </w:r>
            <w:r w:rsidDel="00000000" w:rsidR="00000000" w:rsidRPr="00000000">
              <w:rPr>
                <w:rtl w:val="0"/>
              </w:rPr>
            </w:r>
          </w:p>
          <w:p w:rsidR="00000000" w:rsidDel="00000000" w:rsidP="00000000" w:rsidRDefault="00000000" w:rsidRPr="00000000" w14:paraId="00000026">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No hay trazabilidad de qué entró, salió o se trasladó entre la tienda y la bodega.</w:t>
            </w:r>
            <w:r w:rsidDel="00000000" w:rsidR="00000000" w:rsidRPr="00000000">
              <w:rPr>
                <w:rtl w:val="0"/>
              </w:rPr>
            </w:r>
          </w:p>
          <w:p w:rsidR="00000000" w:rsidDel="00000000" w:rsidP="00000000" w:rsidRDefault="00000000" w:rsidRPr="00000000" w14:paraId="00000027">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El cierre de caja y los reportes se calculan a mano.</w:t>
            </w:r>
            <w:r w:rsidDel="00000000" w:rsidR="00000000" w:rsidRPr="00000000">
              <w:rPr>
                <w:rtl w:val="0"/>
              </w:rPr>
            </w:r>
          </w:p>
          <w:p w:rsidR="00000000" w:rsidDel="00000000" w:rsidP="00000000" w:rsidRDefault="00000000" w:rsidRPr="00000000" w14:paraId="00000028">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Las decisiones (descuentos, anulaciones) dependen de que la dueña esté presente.</w:t>
            </w:r>
            <w:r w:rsidDel="00000000" w:rsidR="00000000" w:rsidRPr="00000000">
              <w:rPr>
                <w:rtl w:val="0"/>
              </w:rPr>
            </w:r>
          </w:p>
          <w:p w:rsidR="00000000" w:rsidDel="00000000" w:rsidP="00000000" w:rsidRDefault="00000000" w:rsidRPr="00000000" w14:paraId="00000029">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A quiénes afecta</w:t>
            </w:r>
            <w:r w:rsidDel="00000000" w:rsidR="00000000" w:rsidRPr="00000000">
              <w:rPr>
                <w:rtl w:val="0"/>
              </w:rPr>
            </w:r>
          </w:p>
          <w:p w:rsidR="00000000" w:rsidDel="00000000" w:rsidP="00000000" w:rsidRDefault="00000000" w:rsidRPr="00000000" w14:paraId="0000002A">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A la dueña (Belén López), que concentra el control y el cálculo; a las vendedoras, que no saben con certeza qué hay disponible; y a las clientas, que pueden pagar por una prenda que ya no existe.</w:t>
            </w:r>
            <w:r w:rsidDel="00000000" w:rsidR="00000000" w:rsidRPr="00000000">
              <w:rPr>
                <w:rtl w:val="0"/>
              </w:rPr>
            </w:r>
          </w:p>
          <w:p w:rsidR="00000000" w:rsidDel="00000000" w:rsidP="00000000" w:rsidRDefault="00000000" w:rsidRPr="00000000" w14:paraId="0000002B">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Relevancia profesional</w:t>
            </w:r>
            <w:r w:rsidDel="00000000" w:rsidR="00000000" w:rsidRPr="00000000">
              <w:rPr>
                <w:rtl w:val="0"/>
              </w:rPr>
            </w:r>
          </w:p>
          <w:p w:rsidR="00000000" w:rsidDel="00000000" w:rsidP="00000000" w:rsidRDefault="00000000" w:rsidRPr="00000000" w14:paraId="0000002C">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La digitalización de pymes del comercio es un campo laboral amplio para la Ingeniería en Informática. En un estudio aplicado a 154 empresas chilenas, el 24 % de las que se digitalizaron reportó haber optimizado su gestión de inventario y el 52 % mejoras de productividad (Diario Estrategia, 2025). El proyecto exige lo que se pide en la industria: levantar requerimientos con un cliente real, modelar datos transaccionales con integridad, resolver la concurrencia (dos ventas simultáneas de la última unidad) y certificar la calidad con pruebas.</w:t>
            </w:r>
            <w:r w:rsidDel="00000000" w:rsidR="00000000" w:rsidRPr="00000000">
              <w:rPr>
                <w:rtl w:val="0"/>
              </w:rPr>
            </w:r>
          </w:p>
          <w:p w:rsidR="00000000" w:rsidDel="00000000" w:rsidP="00000000" w:rsidRDefault="00000000" w:rsidRPr="00000000" w14:paraId="0000002D">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Aporte de valor</w:t>
            </w:r>
            <w:r w:rsidDel="00000000" w:rsidR="00000000" w:rsidRPr="00000000">
              <w:rPr>
                <w:rtl w:val="0"/>
              </w:rPr>
            </w:r>
          </w:p>
          <w:p w:rsidR="00000000" w:rsidDel="00000000" w:rsidP="00000000" w:rsidRDefault="00000000" w:rsidRPr="00000000" w14:paraId="0000002E">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Un </w:t>
            </w:r>
            <w:r w:rsidDel="00000000" w:rsidR="00000000" w:rsidRPr="00000000">
              <w:rPr>
                <w:rFonts w:ascii="Calibri" w:cs="Calibri" w:eastAsia="Calibri" w:hAnsi="Calibri"/>
                <w:b w:val="1"/>
                <w:bCs w:val="1"/>
                <w:color w:val="262626"/>
                <w:sz w:val="20"/>
                <w:szCs w:val="20"/>
                <w:rtl w:val="0"/>
              </w:rPr>
              <w:t xml:space="preserve">stock único por ubicación</w:t>
            </w:r>
            <w:r w:rsidDel="00000000" w:rsidR="00000000" w:rsidRPr="00000000">
              <w:rPr>
                <w:rFonts w:ascii="Calibri" w:cs="Calibri" w:eastAsia="Calibri" w:hAnsi="Calibri"/>
                <w:b w:val="0"/>
                <w:bCs w:val="0"/>
                <w:color w:val="262626"/>
                <w:sz w:val="20"/>
                <w:szCs w:val="20"/>
                <w:rtl w:val="0"/>
              </w:rPr>
              <w:t xml:space="preserve"> (tienda y bodega) que se actualiza en el momento de cada venta, pedido pagado o traslado; caja que se cuadra sola; traslados que detectan diferencias; y aprobaciones de la dueña desde su celular. El sistema elimina la </w:t>
            </w:r>
            <w:r w:rsidDel="00000000" w:rsidR="00000000" w:rsidRPr="00000000">
              <w:rPr>
                <w:rFonts w:ascii="Calibri" w:cs="Calibri" w:eastAsia="Calibri" w:hAnsi="Calibri"/>
                <w:b w:val="1"/>
                <w:bCs w:val="1"/>
                <w:color w:val="262626"/>
                <w:sz w:val="20"/>
                <w:szCs w:val="20"/>
                <w:rtl w:val="0"/>
              </w:rPr>
              <w:t xml:space="preserve">transcripción y el cálculo</w:t>
            </w:r>
            <w:r w:rsidDel="00000000" w:rsidR="00000000" w:rsidRPr="00000000">
              <w:rPr>
                <w:rFonts w:ascii="Calibri" w:cs="Calibri" w:eastAsia="Calibri" w:hAnsi="Calibri"/>
                <w:b w:val="0"/>
                <w:bCs w:val="0"/>
                <w:color w:val="262626"/>
                <w:sz w:val="20"/>
                <w:szCs w:val="20"/>
                <w:rtl w:val="0"/>
              </w:rPr>
              <w:t xml:space="preserve">: cada operación se registra una vez y el stock, la caja y las alertas se derivan solos.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0">
            <w:pPr>
              <w:spacing w:after="60" w:before="0" w:line="252.00000000000003" w:lineRule="auto"/>
              <w:jc w:val="left"/>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color w:val="262626"/>
                <w:sz w:val="20"/>
                <w:szCs w:val="20"/>
                <w:rtl w:val="0"/>
              </w:rPr>
              <w:t xml:space="preserve">Objetivo general (ajustado en la Fase 2):</w:t>
            </w:r>
            <w:r w:rsidDel="00000000" w:rsidR="00000000" w:rsidRPr="00000000">
              <w:rPr>
                <w:rFonts w:ascii="Calibri" w:cs="Calibri" w:eastAsia="Calibri" w:hAnsi="Calibri"/>
                <w:b w:val="0"/>
                <w:bCs w:val="0"/>
                <w:color w:val="262626"/>
                <w:sz w:val="20"/>
                <w:szCs w:val="20"/>
                <w:rtl w:val="0"/>
              </w:rPr>
              <w:t xml:space="preserve"> Desarrollar un sistema centralizado de gestión de inventario, punto de venta y pedidos online para Big Curvas que integre el stock de la tienda de Rancagua, la bodega y el canal de venta por redes sociales, garantizando su confiabilidad mediante pruebas automatizadas y de certificación.</w:t>
            </w:r>
            <w:r w:rsidDel="00000000" w:rsidR="00000000" w:rsidRPr="00000000">
              <w:rPr>
                <w:rtl w:val="0"/>
              </w:rPr>
            </w:r>
          </w:p>
          <w:p w:rsidR="00000000" w:rsidDel="00000000" w:rsidP="00000000" w:rsidRDefault="00000000" w:rsidRPr="00000000" w14:paraId="00000031">
            <w:pPr>
              <w:spacing w:after="60" w:before="0" w:line="252.00000000000003" w:lineRule="auto"/>
              <w:jc w:val="left"/>
              <w:rPr/>
            </w:pPr>
            <w:r w:rsidDel="00000000" w:rsidR="00000000" w:rsidRPr="00000000">
              <w:rPr>
                <w:rFonts w:ascii="Calibri" w:cs="Calibri" w:eastAsia="Calibri" w:hAnsi="Calibri"/>
                <w:b w:val="1"/>
                <w:bCs w:val="1"/>
                <w:color w:val="262626"/>
                <w:sz w:val="20"/>
                <w:szCs w:val="20"/>
                <w:rtl w:val="0"/>
              </w:rPr>
              <w:t xml:space="preserve">Objetivos específicos y estado al cierre de la Fase 2:</w:t>
            </w:r>
            <w:r w:rsidDel="00000000" w:rsidR="00000000" w:rsidRPr="00000000">
              <w:rPr>
                <w:rtl w:val="0"/>
              </w:rPr>
            </w:r>
          </w:p>
          <w:p w:rsidR="00000000" w:rsidDel="00000000" w:rsidP="00000000" w:rsidRDefault="00000000" w:rsidRPr="00000000" w14:paraId="00000032">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OE1.</w:t>
            </w:r>
            <w:r w:rsidDel="00000000" w:rsidR="00000000" w:rsidRPr="00000000">
              <w:rPr>
                <w:rFonts w:ascii="Calibri" w:cs="Calibri" w:eastAsia="Calibri" w:hAnsi="Calibri"/>
                <w:b w:val="0"/>
                <w:bCs w:val="0"/>
                <w:color w:val="262626"/>
                <w:sz w:val="20"/>
                <w:szCs w:val="20"/>
                <w:rtl w:val="0"/>
              </w:rPr>
              <w:t xml:space="preserve"> Modelar e implementar una base de datos relacional que centralice productos, variantes (talla/color), stock por ubicación y un historial inmutable de movimientos. → </w:t>
            </w:r>
            <w:r w:rsidDel="00000000" w:rsidR="00000000" w:rsidRPr="00000000">
              <w:rPr>
                <w:rFonts w:ascii="Calibri" w:cs="Calibri" w:eastAsia="Calibri" w:hAnsi="Calibri"/>
                <w:b w:val="1"/>
                <w:bCs w:val="1"/>
                <w:color w:val="262626"/>
                <w:sz w:val="20"/>
                <w:szCs w:val="20"/>
                <w:rtl w:val="0"/>
              </w:rPr>
              <w:t xml:space="preserve">Cumplido.</w:t>
            </w:r>
            <w:r w:rsidDel="00000000" w:rsidR="00000000" w:rsidRPr="00000000">
              <w:rPr>
                <w:rtl w:val="0"/>
              </w:rPr>
            </w:r>
          </w:p>
          <w:p w:rsidR="00000000" w:rsidDel="00000000" w:rsidP="00000000" w:rsidRDefault="00000000" w:rsidRPr="00000000" w14:paraId="00000033">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OE2.</w:t>
            </w:r>
            <w:r w:rsidDel="00000000" w:rsidR="00000000" w:rsidRPr="00000000">
              <w:rPr>
                <w:rFonts w:ascii="Calibri" w:cs="Calibri" w:eastAsia="Calibri" w:hAnsi="Calibri"/>
                <w:b w:val="0"/>
                <w:bCs w:val="0"/>
                <w:color w:val="262626"/>
                <w:sz w:val="20"/>
                <w:szCs w:val="20"/>
                <w:rtl w:val="0"/>
              </w:rPr>
              <w:t xml:space="preserve"> Diseñar y ejecutar un plan de pruebas (unitarias, integración, sistema y UAT) que cubra los módulos críticos. → </w:t>
            </w:r>
            <w:r w:rsidDel="00000000" w:rsidR="00000000" w:rsidRPr="00000000">
              <w:rPr>
                <w:rFonts w:ascii="Calibri" w:cs="Calibri" w:eastAsia="Calibri" w:hAnsi="Calibri"/>
                <w:b w:val="1"/>
                <w:bCs w:val="1"/>
                <w:color w:val="262626"/>
                <w:sz w:val="20"/>
                <w:szCs w:val="20"/>
                <w:rtl w:val="0"/>
              </w:rPr>
              <w:t xml:space="preserve">Parcial:</w:t>
            </w:r>
            <w:r w:rsidDel="00000000" w:rsidR="00000000" w:rsidRPr="00000000">
              <w:rPr>
                <w:rFonts w:ascii="Calibri" w:cs="Calibri" w:eastAsia="Calibri" w:hAnsi="Calibri"/>
                <w:b w:val="0"/>
                <w:bCs w:val="0"/>
                <w:color w:val="262626"/>
                <w:sz w:val="20"/>
                <w:szCs w:val="20"/>
                <w:rtl w:val="0"/>
              </w:rPr>
              <w:t xml:space="preserve"> 307 pruebas automáticas en verde y plan y casos de prueba elaborados por Renato Espina; la UAT se realiza en la Fase 3.</w:t>
            </w:r>
            <w:r w:rsidDel="00000000" w:rsidR="00000000" w:rsidRPr="00000000">
              <w:rPr>
                <w:rtl w:val="0"/>
              </w:rPr>
            </w:r>
          </w:p>
          <w:p w:rsidR="00000000" w:rsidDel="00000000" w:rsidP="00000000" w:rsidRDefault="00000000" w:rsidRPr="00000000" w14:paraId="00000034">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OE3.</w:t>
            </w:r>
            <w:r w:rsidDel="00000000" w:rsidR="00000000" w:rsidRPr="00000000">
              <w:rPr>
                <w:rFonts w:ascii="Calibri" w:cs="Calibri" w:eastAsia="Calibri" w:hAnsi="Calibri"/>
                <w:b w:val="0"/>
                <w:bCs w:val="0"/>
                <w:color w:val="262626"/>
                <w:sz w:val="20"/>
                <w:szCs w:val="20"/>
                <w:rtl w:val="0"/>
              </w:rPr>
              <w:t xml:space="preserve"> Mantener el stock actualizado en tiempo real entre tienda, bodega y canal online. → </w:t>
            </w:r>
            <w:r w:rsidDel="00000000" w:rsidR="00000000" w:rsidRPr="00000000">
              <w:rPr>
                <w:rFonts w:ascii="Calibri" w:cs="Calibri" w:eastAsia="Calibri" w:hAnsi="Calibri"/>
                <w:b w:val="1"/>
                <w:bCs w:val="1"/>
                <w:color w:val="262626"/>
                <w:sz w:val="20"/>
                <w:szCs w:val="20"/>
                <w:rtl w:val="0"/>
              </w:rPr>
              <w:t xml:space="preserve">Cumplido en la demo</w:t>
            </w:r>
            <w:r w:rsidDel="00000000" w:rsidR="00000000" w:rsidRPr="00000000">
              <w:rPr>
                <w:rFonts w:ascii="Calibri" w:cs="Calibri" w:eastAsia="Calibri" w:hAnsi="Calibri"/>
                <w:b w:val="0"/>
                <w:bCs w:val="0"/>
                <w:color w:val="262626"/>
                <w:sz w:val="20"/>
                <w:szCs w:val="20"/>
                <w:rtl w:val="0"/>
              </w:rPr>
              <w:t xml:space="preserve"> (actualización inmediata, en la misma transacción).</w:t>
            </w:r>
            <w:r w:rsidDel="00000000" w:rsidR="00000000" w:rsidRPr="00000000">
              <w:rPr>
                <w:rtl w:val="0"/>
              </w:rPr>
            </w:r>
          </w:p>
          <w:p w:rsidR="00000000" w:rsidDel="00000000" w:rsidP="00000000" w:rsidRDefault="00000000" w:rsidRPr="00000000" w14:paraId="00000035">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OE4.</w:t>
            </w:r>
            <w:r w:rsidDel="00000000" w:rsidR="00000000" w:rsidRPr="00000000">
              <w:rPr>
                <w:rFonts w:ascii="Calibri" w:cs="Calibri" w:eastAsia="Calibri" w:hAnsi="Calibri"/>
                <w:b w:val="0"/>
                <w:bCs w:val="0"/>
                <w:color w:val="262626"/>
                <w:sz w:val="20"/>
                <w:szCs w:val="20"/>
                <w:rtl w:val="0"/>
              </w:rPr>
              <w:t xml:space="preserve"> Desarrollar dashboards y reportes de ventas y el módulo de cambios y devoluciones. → </w:t>
            </w:r>
            <w:r w:rsidDel="00000000" w:rsidR="00000000" w:rsidRPr="00000000">
              <w:rPr>
                <w:rFonts w:ascii="Calibri" w:cs="Calibri" w:eastAsia="Calibri" w:hAnsi="Calibri"/>
                <w:b w:val="1"/>
                <w:bCs w:val="1"/>
                <w:color w:val="262626"/>
                <w:sz w:val="20"/>
                <w:szCs w:val="20"/>
                <w:rtl w:val="0"/>
              </w:rPr>
              <w:t xml:space="preserve">En curso:</w:t>
            </w:r>
            <w:r w:rsidDel="00000000" w:rsidR="00000000" w:rsidRPr="00000000">
              <w:rPr>
                <w:rFonts w:ascii="Calibri" w:cs="Calibri" w:eastAsia="Calibri" w:hAnsi="Calibri"/>
                <w:b w:val="0"/>
                <w:bCs w:val="0"/>
                <w:color w:val="262626"/>
                <w:sz w:val="20"/>
                <w:szCs w:val="20"/>
                <w:rtl w:val="0"/>
              </w:rPr>
              <w:t xml:space="preserve"> dashboards diseñados por Benjamín Rojas; cambios y devoluciones con retraso (ver sección 4).</w:t>
            </w:r>
            <w:r w:rsidDel="00000000" w:rsidR="00000000" w:rsidRPr="00000000">
              <w:rPr>
                <w:rtl w:val="0"/>
              </w:rPr>
            </w:r>
          </w:p>
          <w:p w:rsidR="00000000" w:rsidDel="00000000" w:rsidP="00000000" w:rsidRDefault="00000000" w:rsidRPr="00000000" w14:paraId="00000036">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OE5 (nuevo).</w:t>
            </w:r>
            <w:r w:rsidDel="00000000" w:rsidR="00000000" w:rsidRPr="00000000">
              <w:rPr>
                <w:rFonts w:ascii="Calibri" w:cs="Calibri" w:eastAsia="Calibri" w:hAnsi="Calibri"/>
                <w:b w:val="0"/>
                <w:bCs w:val="0"/>
                <w:color w:val="262626"/>
                <w:sz w:val="20"/>
                <w:szCs w:val="20"/>
                <w:rtl w:val="0"/>
              </w:rPr>
              <w:t xml:space="preserve"> Controlar descuentos, anulaciones y reembolsos con aprobación de la dueña, remota o con PIN. → </w:t>
            </w:r>
            <w:r w:rsidDel="00000000" w:rsidR="00000000" w:rsidRPr="00000000">
              <w:rPr>
                <w:rFonts w:ascii="Calibri" w:cs="Calibri" w:eastAsia="Calibri" w:hAnsi="Calibri"/>
                <w:b w:val="1"/>
                <w:bCs w:val="1"/>
                <w:color w:val="262626"/>
                <w:sz w:val="20"/>
                <w:szCs w:val="20"/>
                <w:rtl w:val="0"/>
              </w:rPr>
              <w:t xml:space="preserve">Cumplido.</w:t>
            </w:r>
            <w:r w:rsidDel="00000000" w:rsidR="00000000" w:rsidRPr="00000000">
              <w:rPr>
                <w:rtl w:val="0"/>
              </w:rPr>
            </w:r>
          </w:p>
          <w:p w:rsidR="00000000" w:rsidDel="00000000" w:rsidP="00000000" w:rsidRDefault="00000000" w:rsidRPr="00000000" w14:paraId="00000037">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El objetivo general se ajustó porque la reunión de validación (02/10) confirmó que no existe un e-commerce ni una segunda tienda, sino una tienda, una bodega y ventas por Instagram (Equipo 10,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9">
            <w:pPr>
              <w:spacing w:after="60" w:before="0" w:line="252.00000000000003" w:lineRule="auto"/>
              <w:jc w:val="left"/>
              <w:rPr>
                <w:rFonts w:ascii="Calibri" w:cs="Calibri" w:eastAsia="Calibri" w:hAnsi="Calibri"/>
                <w:i w:val="1"/>
                <w:iCs w:val="1"/>
                <w:color w:val="0070c0"/>
                <w:sz w:val="18"/>
                <w:szCs w:val="18"/>
              </w:rPr>
            </w:pPr>
            <w:r w:rsidDel="00000000" w:rsidR="00000000" w:rsidRPr="00000000">
              <w:rPr>
                <w:rFonts w:ascii="Calibri" w:cs="Calibri" w:eastAsia="Calibri" w:hAnsi="Calibri"/>
                <w:b w:val="0"/>
                <w:bCs w:val="0"/>
                <w:color w:val="262626"/>
                <w:sz w:val="20"/>
                <w:szCs w:val="20"/>
                <w:rtl w:val="0"/>
              </w:rPr>
              <w:t xml:space="preserve">Utilizamos una </w:t>
            </w:r>
            <w:r w:rsidDel="00000000" w:rsidR="00000000" w:rsidRPr="00000000">
              <w:rPr>
                <w:rFonts w:ascii="Calibri" w:cs="Calibri" w:eastAsia="Calibri" w:hAnsi="Calibri"/>
                <w:b w:val="1"/>
                <w:bCs w:val="1"/>
                <w:color w:val="262626"/>
                <w:sz w:val="20"/>
                <w:szCs w:val="20"/>
                <w:rtl w:val="0"/>
              </w:rPr>
              <w:t xml:space="preserve">metodología híbrida</w:t>
            </w:r>
            <w:r w:rsidDel="00000000" w:rsidR="00000000" w:rsidRPr="00000000">
              <w:rPr>
                <w:rFonts w:ascii="Calibri" w:cs="Calibri" w:eastAsia="Calibri" w:hAnsi="Calibri"/>
                <w:b w:val="0"/>
                <w:bCs w:val="0"/>
                <w:color w:val="262626"/>
                <w:sz w:val="20"/>
                <w:szCs w:val="20"/>
                <w:rtl w:val="0"/>
              </w:rPr>
              <w:t xml:space="preserve">: las fases del proyecto se ejecutan en orden, como en un modelo dirigido por un plan, pero dentro de cada fase el trabajo avanza en </w:t>
            </w:r>
            <w:r w:rsidDel="00000000" w:rsidR="00000000" w:rsidRPr="00000000">
              <w:rPr>
                <w:rFonts w:ascii="Calibri" w:cs="Calibri" w:eastAsia="Calibri" w:hAnsi="Calibri"/>
                <w:b w:val="1"/>
                <w:bCs w:val="1"/>
                <w:color w:val="262626"/>
                <w:sz w:val="20"/>
                <w:szCs w:val="20"/>
                <w:rtl w:val="0"/>
              </w:rPr>
              <w:t xml:space="preserve">iteraciones cortas</w:t>
            </w:r>
            <w:r w:rsidDel="00000000" w:rsidR="00000000" w:rsidRPr="00000000">
              <w:rPr>
                <w:rFonts w:ascii="Calibri" w:cs="Calibri" w:eastAsia="Calibri" w:hAnsi="Calibri"/>
                <w:b w:val="0"/>
                <w:bCs w:val="0"/>
                <w:color w:val="262626"/>
                <w:sz w:val="20"/>
                <w:szCs w:val="20"/>
                <w:rtl w:val="0"/>
              </w:rPr>
              <w:t xml:space="preserve"> que se ajustan con la retroalimentación de las reuniones (Boehm y Turner, 2004; Sommerville, 2011). De Scrum tomamos las iteraciones breves y la revisión del avance al cierre de cada una (Schwaber y Sutherland, 2020).</w:t>
            </w:r>
            <w:r w:rsidDel="00000000" w:rsidR="00000000" w:rsidRPr="00000000">
              <w:rPr>
                <w:rtl w:val="0"/>
              </w:rPr>
            </w:r>
          </w:p>
          <w:p w:rsidR="00000000" w:rsidDel="00000000" w:rsidP="00000000" w:rsidRDefault="00000000" w:rsidRPr="00000000" w14:paraId="0000003A">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Fases (en orden)</w:t>
            </w:r>
            <w:r w:rsidDel="00000000" w:rsidR="00000000" w:rsidRPr="00000000">
              <w:rPr>
                <w:rtl w:val="0"/>
              </w:rPr>
            </w:r>
          </w:p>
          <w:p w:rsidR="00000000" w:rsidDel="00000000" w:rsidP="00000000" w:rsidRDefault="00000000" w:rsidRPr="00000000" w14:paraId="0000003B">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Fase 1 – Definición:</w:t>
            </w:r>
            <w:r w:rsidDel="00000000" w:rsidR="00000000" w:rsidRPr="00000000">
              <w:rPr>
                <w:rFonts w:ascii="Calibri" w:cs="Calibri" w:eastAsia="Calibri" w:hAnsi="Calibri"/>
                <w:b w:val="0"/>
                <w:bCs w:val="0"/>
                <w:color w:val="262626"/>
                <w:sz w:val="20"/>
                <w:szCs w:val="20"/>
                <w:rtl w:val="0"/>
              </w:rPr>
              <w:t xml:space="preserve"> levantamiento de requerimientos, alcance, objetivos y plan de trabajo.</w:t>
            </w:r>
            <w:r w:rsidDel="00000000" w:rsidR="00000000" w:rsidRPr="00000000">
              <w:rPr>
                <w:rtl w:val="0"/>
              </w:rPr>
            </w:r>
          </w:p>
          <w:p w:rsidR="00000000" w:rsidDel="00000000" w:rsidP="00000000" w:rsidRDefault="00000000" w:rsidRPr="00000000" w14:paraId="0000003C">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Fase 2 – Desarrollo:</w:t>
            </w:r>
            <w:r w:rsidDel="00000000" w:rsidR="00000000" w:rsidRPr="00000000">
              <w:rPr>
                <w:rFonts w:ascii="Calibri" w:cs="Calibri" w:eastAsia="Calibri" w:hAnsi="Calibri"/>
                <w:b w:val="0"/>
                <w:bCs w:val="0"/>
                <w:color w:val="262626"/>
                <w:sz w:val="20"/>
                <w:szCs w:val="20"/>
                <w:rtl w:val="0"/>
              </w:rPr>
              <w:t xml:space="preserve"> arquitectura, modelo de datos y construcción del sistema por módulos (inventario, punto de venta, traslados, pedidos online y aprobaciones), con sus pruebas.</w:t>
            </w:r>
            <w:r w:rsidDel="00000000" w:rsidR="00000000" w:rsidRPr="00000000">
              <w:rPr>
                <w:rtl w:val="0"/>
              </w:rPr>
            </w:r>
          </w:p>
          <w:p w:rsidR="00000000" w:rsidDel="00000000" w:rsidP="00000000" w:rsidRDefault="00000000" w:rsidRPr="00000000" w14:paraId="0000003D">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Fase 3 – Cierre:</w:t>
            </w:r>
            <w:r w:rsidDel="00000000" w:rsidR="00000000" w:rsidRPr="00000000">
              <w:rPr>
                <w:rFonts w:ascii="Calibri" w:cs="Calibri" w:eastAsia="Calibri" w:hAnsi="Calibri"/>
                <w:b w:val="0"/>
                <w:bCs w:val="0"/>
                <w:color w:val="262626"/>
                <w:sz w:val="20"/>
                <w:szCs w:val="20"/>
                <w:rtl w:val="0"/>
              </w:rPr>
              <w:t xml:space="preserve"> pruebas de aceptación con la clienta, documentación, puesta en marcha y defensa.</w:t>
            </w:r>
            <w:r w:rsidDel="00000000" w:rsidR="00000000" w:rsidRPr="00000000">
              <w:rPr>
                <w:rtl w:val="0"/>
              </w:rPr>
            </w:r>
          </w:p>
          <w:p w:rsidR="00000000" w:rsidDel="00000000" w:rsidP="00000000" w:rsidRDefault="00000000" w:rsidRPr="00000000" w14:paraId="0000003E">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Cada fase termina con entregables revisados antes de pasar a la siguiente.</w:t>
            </w:r>
            <w:r w:rsidDel="00000000" w:rsidR="00000000" w:rsidRPr="00000000">
              <w:rPr>
                <w:rtl w:val="0"/>
              </w:rPr>
            </w:r>
          </w:p>
          <w:p w:rsidR="00000000" w:rsidDel="00000000" w:rsidP="00000000" w:rsidRDefault="00000000" w:rsidRPr="00000000" w14:paraId="0000003F">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Iteraciones dentro de cada fase (1 a 2 semanas)</w:t>
            </w:r>
            <w:r w:rsidDel="00000000" w:rsidR="00000000" w:rsidRPr="00000000">
              <w:rPr>
                <w:rtl w:val="0"/>
              </w:rPr>
            </w:r>
          </w:p>
          <w:p w:rsidR="00000000" w:rsidDel="00000000" w:rsidP="00000000" w:rsidRDefault="00000000" w:rsidRPr="00000000" w14:paraId="00000040">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1. Planificación:</w:t>
            </w:r>
            <w:r w:rsidDel="00000000" w:rsidR="00000000" w:rsidRPr="00000000">
              <w:rPr>
                <w:rFonts w:ascii="Calibri" w:cs="Calibri" w:eastAsia="Calibri" w:hAnsi="Calibri"/>
                <w:b w:val="0"/>
                <w:bCs w:val="0"/>
                <w:color w:val="262626"/>
                <w:sz w:val="20"/>
                <w:szCs w:val="20"/>
                <w:rtl w:val="0"/>
              </w:rPr>
              <w:t xml:space="preserve"> se define qué se construirá o documentará, según el plan y las prioridades acordadas.</w:t>
            </w:r>
            <w:r w:rsidDel="00000000" w:rsidR="00000000" w:rsidRPr="00000000">
              <w:rPr>
                <w:rtl w:val="0"/>
              </w:rPr>
            </w:r>
          </w:p>
          <w:p w:rsidR="00000000" w:rsidDel="00000000" w:rsidP="00000000" w:rsidRDefault="00000000" w:rsidRPr="00000000" w14:paraId="00000041">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2. Desarrollo:</w:t>
            </w:r>
            <w:r w:rsidDel="00000000" w:rsidR="00000000" w:rsidRPr="00000000">
              <w:rPr>
                <w:rFonts w:ascii="Calibri" w:cs="Calibri" w:eastAsia="Calibri" w:hAnsi="Calibri"/>
                <w:b w:val="0"/>
                <w:bCs w:val="0"/>
                <w:color w:val="262626"/>
                <w:sz w:val="20"/>
                <w:szCs w:val="20"/>
                <w:rtl w:val="0"/>
              </w:rPr>
              <w:t xml:space="preserve"> análisis, diseño e implementación del incremento.</w:t>
            </w:r>
            <w:r w:rsidDel="00000000" w:rsidR="00000000" w:rsidRPr="00000000">
              <w:rPr>
                <w:rtl w:val="0"/>
              </w:rPr>
            </w:r>
          </w:p>
          <w:p w:rsidR="00000000" w:rsidDel="00000000" w:rsidP="00000000" w:rsidRDefault="00000000" w:rsidRPr="00000000" w14:paraId="00000042">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3. Pruebas:</w:t>
            </w:r>
            <w:r w:rsidDel="00000000" w:rsidR="00000000" w:rsidRPr="00000000">
              <w:rPr>
                <w:rFonts w:ascii="Calibri" w:cs="Calibri" w:eastAsia="Calibri" w:hAnsi="Calibri"/>
                <w:b w:val="0"/>
                <w:bCs w:val="0"/>
                <w:color w:val="262626"/>
                <w:sz w:val="20"/>
                <w:szCs w:val="20"/>
                <w:rtl w:val="0"/>
              </w:rPr>
              <w:t xml:space="preserve"> se verifica que el incremento cumpla las reglas de negocio y no afecte lo ya construido.</w:t>
            </w:r>
            <w:r w:rsidDel="00000000" w:rsidR="00000000" w:rsidRPr="00000000">
              <w:rPr>
                <w:rtl w:val="0"/>
              </w:rPr>
            </w:r>
          </w:p>
          <w:p w:rsidR="00000000" w:rsidDel="00000000" w:rsidP="00000000" w:rsidRDefault="00000000" w:rsidRPr="00000000" w14:paraId="00000043">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4. Revisión:</w:t>
            </w:r>
            <w:r w:rsidDel="00000000" w:rsidR="00000000" w:rsidRPr="00000000">
              <w:rPr>
                <w:rFonts w:ascii="Calibri" w:cs="Calibri" w:eastAsia="Calibri" w:hAnsi="Calibri"/>
                <w:b w:val="0"/>
                <w:bCs w:val="0"/>
                <w:color w:val="262626"/>
                <w:sz w:val="20"/>
                <w:szCs w:val="20"/>
                <w:rtl w:val="0"/>
              </w:rPr>
              <w:t xml:space="preserve"> se presenta el avance al equipo, a la clienta o al docente.</w:t>
            </w:r>
            <w:r w:rsidDel="00000000" w:rsidR="00000000" w:rsidRPr="00000000">
              <w:rPr>
                <w:rtl w:val="0"/>
              </w:rPr>
            </w:r>
          </w:p>
          <w:p w:rsidR="00000000" w:rsidDel="00000000" w:rsidP="00000000" w:rsidRDefault="00000000" w:rsidRPr="00000000" w14:paraId="00000044">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5. Ajuste:</w:t>
            </w:r>
            <w:r w:rsidDel="00000000" w:rsidR="00000000" w:rsidRPr="00000000">
              <w:rPr>
                <w:rFonts w:ascii="Calibri" w:cs="Calibri" w:eastAsia="Calibri" w:hAnsi="Calibri"/>
                <w:b w:val="0"/>
                <w:bCs w:val="0"/>
                <w:color w:val="262626"/>
                <w:sz w:val="20"/>
                <w:szCs w:val="20"/>
                <w:rtl w:val="0"/>
              </w:rPr>
              <w:t xml:space="preserve"> los comentarios recibidos se incorporan al plan de la siguiente iteración.</w:t>
            </w:r>
            <w:r w:rsidDel="00000000" w:rsidR="00000000" w:rsidRPr="00000000">
              <w:rPr>
                <w:rtl w:val="0"/>
              </w:rPr>
            </w:r>
          </w:p>
          <w:p w:rsidR="00000000" w:rsidDel="00000000" w:rsidP="00000000" w:rsidRDefault="00000000" w:rsidRPr="00000000" w14:paraId="00000045">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Uso de la retroalimentación</w:t>
            </w:r>
            <w:r w:rsidDel="00000000" w:rsidR="00000000" w:rsidRPr="00000000">
              <w:rPr>
                <w:rtl w:val="0"/>
              </w:rPr>
            </w:r>
          </w:p>
          <w:p w:rsidR="00000000" w:rsidDel="00000000" w:rsidP="00000000" w:rsidRDefault="00000000" w:rsidRPr="00000000" w14:paraId="00000046">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La reunión de validación con la clienta (02/10) redefinió el alcance: una tienda y una bodega, ventas por Instagram y prendas que se apartan al pagar (Equipo 10, 2026).</w:t>
            </w:r>
            <w:r w:rsidDel="00000000" w:rsidR="00000000" w:rsidRPr="00000000">
              <w:rPr>
                <w:rtl w:val="0"/>
              </w:rPr>
            </w:r>
          </w:p>
          <w:p w:rsidR="00000000" w:rsidDel="00000000" w:rsidP="00000000" w:rsidRDefault="00000000" w:rsidRPr="00000000" w14:paraId="00000047">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Las observaciones del docente en los ensayos llevaron a priorizar reportes y dashboards, que reemplazan el registro manual en Excel.</w:t>
            </w:r>
            <w:r w:rsidDel="00000000" w:rsidR="00000000" w:rsidRPr="00000000">
              <w:rPr>
                <w:rtl w:val="0"/>
              </w:rPr>
            </w:r>
          </w:p>
          <w:p w:rsidR="00000000" w:rsidDel="00000000" w:rsidP="00000000" w:rsidRDefault="00000000" w:rsidRPr="00000000" w14:paraId="00000048">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Prácticas de apoyo</w:t>
            </w:r>
            <w:r w:rsidDel="00000000" w:rsidR="00000000" w:rsidRPr="00000000">
              <w:rPr>
                <w:rtl w:val="0"/>
              </w:rPr>
            </w:r>
          </w:p>
          <w:p w:rsidR="00000000" w:rsidDel="00000000" w:rsidP="00000000" w:rsidRDefault="00000000" w:rsidRPr="00000000" w14:paraId="00000049">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Registro de decisiones (Nygard, 2011) y de preguntas abiertas: lo ambiguo se consulta con la clienta, no se supone.</w:t>
            </w:r>
            <w:r w:rsidDel="00000000" w:rsidR="00000000" w:rsidRPr="00000000">
              <w:rPr>
                <w:rtl w:val="0"/>
              </w:rPr>
            </w:r>
          </w:p>
          <w:p w:rsidR="00000000" w:rsidDel="00000000" w:rsidP="00000000" w:rsidRDefault="00000000" w:rsidRPr="00000000" w14:paraId="0000004A">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Control de versiones con ramas y mensajes de commit estandarizados (Conventional Commits, s.f.).</w:t>
            </w:r>
            <w:r w:rsidDel="00000000" w:rsidR="00000000" w:rsidRPr="00000000">
              <w:rPr>
                <w:rtl w:val="0"/>
              </w:rPr>
            </w:r>
          </w:p>
          <w:p w:rsidR="00000000" w:rsidDel="00000000" w:rsidP="00000000" w:rsidRDefault="00000000" w:rsidRPr="00000000" w14:paraId="0000004B">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Pruebas organizadas por niveles: unitarias, de integración, de sistema y de aceptación (ISTQB, 2024).</w:t>
            </w:r>
            <w:r w:rsidDel="00000000" w:rsidR="00000000" w:rsidRPr="00000000">
              <w:rPr>
                <w:rtl w:val="0"/>
              </w:rPr>
            </w:r>
          </w:p>
          <w:p w:rsidR="00000000" w:rsidDel="00000000" w:rsidP="00000000" w:rsidRDefault="00000000" w:rsidRPr="00000000" w14:paraId="0000004C">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Pertinencia</w:t>
            </w:r>
            <w:r w:rsidDel="00000000" w:rsidR="00000000" w:rsidRPr="00000000">
              <w:rPr>
                <w:rtl w:val="0"/>
              </w:rPr>
            </w:r>
          </w:p>
          <w:p w:rsidR="00000000" w:rsidDel="00000000" w:rsidP="00000000" w:rsidRDefault="00000000" w:rsidRPr="00000000" w14:paraId="0000004D">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Las fases en orden dan estructura al proyecto y coinciden con los hitos de entrega de la asignatura. Las iteraciones cortas permitieron absorber los cambios de alcance (de dos tiendas a una tienda con bodega; de e-commerce a Instagram) sin rehacer lo construido. Un modelo solo secuencial no habría resistido esos cambios, y uno solo ágil habría requerido una disponibilidad permanente de la clienta que no era posible, porque su participación se concentra en reuniones puntuales.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F">
            <w:pPr>
              <w:spacing w:after="60" w:before="100" w:line="252.00000000000003" w:lineRule="auto"/>
              <w:jc w:val="left"/>
              <w:rPr>
                <w:rFonts w:ascii="Calibri" w:cs="Calibri" w:eastAsia="Calibri" w:hAnsi="Calibri"/>
                <w:i w:val="1"/>
                <w:iCs w:val="1"/>
                <w:color w:val="0070c0"/>
                <w:sz w:val="18"/>
                <w:szCs w:val="18"/>
              </w:rPr>
            </w:pPr>
            <w:r w:rsidDel="00000000" w:rsidR="00000000" w:rsidRPr="00000000">
              <w:rPr>
                <w:rFonts w:ascii="Calibri" w:cs="Calibri" w:eastAsia="Calibri" w:hAnsi="Calibri"/>
                <w:b w:val="1"/>
                <w:bCs w:val="1"/>
                <w:color w:val="1f3864"/>
                <w:sz w:val="20"/>
                <w:szCs w:val="20"/>
                <w:rtl w:val="0"/>
              </w:rPr>
              <w:t xml:space="preserve">Etapas y actividades</w:t>
            </w:r>
            <w:r w:rsidDel="00000000" w:rsidR="00000000" w:rsidRPr="00000000">
              <w:rPr>
                <w:rtl w:val="0"/>
              </w:rPr>
            </w:r>
          </w:p>
          <w:p w:rsidR="00000000" w:rsidDel="00000000" w:rsidP="00000000" w:rsidRDefault="00000000" w:rsidRPr="00000000" w14:paraId="00000050">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Levantamiento (31/08)</w:t>
            </w:r>
            <w:r w:rsidDel="00000000" w:rsidR="00000000" w:rsidRPr="00000000">
              <w:rPr>
                <w:rFonts w:ascii="Calibri" w:cs="Calibri" w:eastAsia="Calibri" w:hAnsi="Calibri"/>
                <w:b w:val="0"/>
                <w:bCs w:val="0"/>
                <w:color w:val="262626"/>
                <w:sz w:val="20"/>
                <w:szCs w:val="20"/>
                <w:rtl w:val="0"/>
              </w:rPr>
              <w:t xml:space="preserve"> con la clienta y documentación de requerimientos.</w:t>
            </w:r>
            <w:r w:rsidDel="00000000" w:rsidR="00000000" w:rsidRPr="00000000">
              <w:rPr>
                <w:rtl w:val="0"/>
              </w:rPr>
            </w:r>
          </w:p>
          <w:p w:rsidR="00000000" w:rsidDel="00000000" w:rsidP="00000000" w:rsidRDefault="00000000" w:rsidRPr="00000000" w14:paraId="00000051">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Arquitectura y modelo de datos</w:t>
            </w:r>
            <w:r w:rsidDel="00000000" w:rsidR="00000000" w:rsidRPr="00000000">
              <w:rPr>
                <w:rFonts w:ascii="Calibri" w:cs="Calibri" w:eastAsia="Calibri" w:hAnsi="Calibri"/>
                <w:b w:val="0"/>
                <w:bCs w:val="0"/>
                <w:color w:val="262626"/>
                <w:sz w:val="20"/>
                <w:szCs w:val="20"/>
                <w:rtl w:val="0"/>
              </w:rPr>
              <w:t xml:space="preserve">, versiones v0.1 a v0.4: monolito modular (Next.js + TypeScript) y PostgreSQL con historial inmutable de movimientos, inspirado en event sourcing (Fowler, 2005), y restricciones de integridad.</w:t>
            </w:r>
            <w:r w:rsidDel="00000000" w:rsidR="00000000" w:rsidRPr="00000000">
              <w:rPr>
                <w:rtl w:val="0"/>
              </w:rPr>
            </w:r>
          </w:p>
          <w:p w:rsidR="00000000" w:rsidDel="00000000" w:rsidP="00000000" w:rsidRDefault="00000000" w:rsidRPr="00000000" w14:paraId="00000052">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Reunión de validación (02/10)</w:t>
            </w:r>
            <w:r w:rsidDel="00000000" w:rsidR="00000000" w:rsidRPr="00000000">
              <w:rPr>
                <w:rFonts w:ascii="Calibri" w:cs="Calibri" w:eastAsia="Calibri" w:hAnsi="Calibri"/>
                <w:b w:val="0"/>
                <w:bCs w:val="0"/>
                <w:color w:val="262626"/>
                <w:sz w:val="20"/>
                <w:szCs w:val="20"/>
                <w:rtl w:val="0"/>
              </w:rPr>
              <w:t xml:space="preserve"> con preguntas priorizadas; acta y ajuste del alcance.</w:t>
            </w:r>
            <w:r w:rsidDel="00000000" w:rsidR="00000000" w:rsidRPr="00000000">
              <w:rPr>
                <w:rtl w:val="0"/>
              </w:rPr>
            </w:r>
          </w:p>
          <w:p w:rsidR="00000000" w:rsidDel="00000000" w:rsidP="00000000" w:rsidRDefault="00000000" w:rsidRPr="00000000" w14:paraId="00000053">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Demo funcional en 6 etapas:</w:t>
            </w:r>
            <w:r w:rsidDel="00000000" w:rsidR="00000000" w:rsidRPr="00000000">
              <w:rPr>
                <w:rtl w:val="0"/>
              </w:rPr>
            </w:r>
          </w:p>
          <w:p w:rsidR="00000000" w:rsidDel="00000000" w:rsidP="00000000" w:rsidRDefault="00000000" w:rsidRPr="00000000" w14:paraId="00000054">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1. Base del proyecto, acceso de demo y datos de ejemplo.</w:t>
            </w:r>
            <w:r w:rsidDel="00000000" w:rsidR="00000000" w:rsidRPr="00000000">
              <w:rPr>
                <w:rtl w:val="0"/>
              </w:rPr>
            </w:r>
          </w:p>
          <w:p w:rsidR="00000000" w:rsidDel="00000000" w:rsidP="00000000" w:rsidRDefault="00000000" w:rsidRPr="00000000" w14:paraId="00000055">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2. Servicio de inventario con control de concurrencia (PostgreSQL Global Development Group, 2024), stock y kardex.</w:t>
            </w:r>
            <w:r w:rsidDel="00000000" w:rsidR="00000000" w:rsidRPr="00000000">
              <w:rPr>
                <w:rtl w:val="0"/>
              </w:rPr>
            </w:r>
          </w:p>
          <w:p w:rsidR="00000000" w:rsidDel="00000000" w:rsidP="00000000" w:rsidRDefault="00000000" w:rsidRPr="00000000" w14:paraId="00000056">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3. Identidad visual, POS, caja y ticket (con redondeo del efectivo según la Ley N.° 20.956, 2016).</w:t>
            </w:r>
            <w:r w:rsidDel="00000000" w:rsidR="00000000" w:rsidRPr="00000000">
              <w:rPr>
                <w:rtl w:val="0"/>
              </w:rPr>
            </w:r>
          </w:p>
          <w:p w:rsidR="00000000" w:rsidDel="00000000" w:rsidP="00000000" w:rsidRDefault="00000000" w:rsidRPr="00000000" w14:paraId="00000057">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3.5. Ajuste a 1 tienda + bodega.</w:t>
            </w:r>
            <w:r w:rsidDel="00000000" w:rsidR="00000000" w:rsidRPr="00000000">
              <w:rPr>
                <w:rtl w:val="0"/>
              </w:rPr>
            </w:r>
          </w:p>
          <w:p w:rsidR="00000000" w:rsidDel="00000000" w:rsidP="00000000" w:rsidRDefault="00000000" w:rsidRPr="00000000" w14:paraId="00000058">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4. Traslados con diferencias y columna “Por resolver”.</w:t>
            </w:r>
            <w:r w:rsidDel="00000000" w:rsidR="00000000" w:rsidRPr="00000000">
              <w:rPr>
                <w:rtl w:val="0"/>
              </w:rPr>
            </w:r>
          </w:p>
          <w:p w:rsidR="00000000" w:rsidDel="00000000" w:rsidP="00000000" w:rsidRDefault="00000000" w:rsidRPr="00000000" w14:paraId="00000059">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5. Pedidos online: apartado al pagar, traslado automático, preparación y despacho.</w:t>
            </w:r>
            <w:r w:rsidDel="00000000" w:rsidR="00000000" w:rsidRPr="00000000">
              <w:rPr>
                <w:rtl w:val="0"/>
              </w:rPr>
            </w:r>
          </w:p>
          <w:p w:rsidR="00000000" w:rsidDel="00000000" w:rsidP="00000000" w:rsidRDefault="00000000" w:rsidRPr="00000000" w14:paraId="0000005A">
            <w:pPr>
              <w:spacing w:after="60" w:before="0" w:line="252.00000000000003" w:lineRule="auto"/>
              <w:ind w:left="510" w:hanging="198"/>
              <w:jc w:val="left"/>
              <w:rPr/>
            </w:pPr>
            <w:r w:rsidDel="00000000" w:rsidR="00000000" w:rsidRPr="00000000">
              <w:rPr>
                <w:rFonts w:ascii="Calibri" w:cs="Calibri" w:eastAsia="Calibri" w:hAnsi="Calibri"/>
                <w:b w:val="0"/>
                <w:bCs w:val="0"/>
                <w:color w:val="262626"/>
                <w:sz w:val="20"/>
                <w:szCs w:val="20"/>
                <w:rtl w:val="0"/>
              </w:rPr>
              <w:t xml:space="preserve">◦ 6. Aprobaciones de la dueña (remotas y con PIN), anulaciones y reembolsos.</w:t>
            </w:r>
            <w:r w:rsidDel="00000000" w:rsidR="00000000" w:rsidRPr="00000000">
              <w:rPr>
                <w:rtl w:val="0"/>
              </w:rPr>
            </w:r>
          </w:p>
          <w:p w:rsidR="00000000" w:rsidDel="00000000" w:rsidP="00000000" w:rsidRDefault="00000000" w:rsidRPr="00000000" w14:paraId="0000005B">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Pruebas:</w:t>
            </w:r>
            <w:r w:rsidDel="00000000" w:rsidR="00000000" w:rsidRPr="00000000">
              <w:rPr>
                <w:rFonts w:ascii="Calibri" w:cs="Calibri" w:eastAsia="Calibri" w:hAnsi="Calibri"/>
                <w:b w:val="0"/>
                <w:bCs w:val="0"/>
                <w:color w:val="262626"/>
                <w:sz w:val="20"/>
                <w:szCs w:val="20"/>
                <w:rtl w:val="0"/>
              </w:rPr>
              <w:t xml:space="preserve"> 307 pruebas automáticas y plan y casos de prueba de los módulos críticos.</w:t>
            </w:r>
            <w:r w:rsidDel="00000000" w:rsidR="00000000" w:rsidRPr="00000000">
              <w:rPr>
                <w:rtl w:val="0"/>
              </w:rPr>
            </w:r>
          </w:p>
          <w:p w:rsidR="00000000" w:rsidDel="00000000" w:rsidP="00000000" w:rsidRDefault="00000000" w:rsidRPr="00000000" w14:paraId="0000005C">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Dashboards y reportes:</w:t>
            </w:r>
            <w:r w:rsidDel="00000000" w:rsidR="00000000" w:rsidRPr="00000000">
              <w:rPr>
                <w:rFonts w:ascii="Calibri" w:cs="Calibri" w:eastAsia="Calibri" w:hAnsi="Calibri"/>
                <w:b w:val="0"/>
                <w:bCs w:val="0"/>
                <w:color w:val="262626"/>
                <w:sz w:val="20"/>
                <w:szCs w:val="20"/>
                <w:rtl w:val="0"/>
              </w:rPr>
              <w:t xml:space="preserve"> diseño de reportes de ventas diarias, semanales y mensuales.</w:t>
            </w:r>
            <w:r w:rsidDel="00000000" w:rsidR="00000000" w:rsidRPr="00000000">
              <w:rPr>
                <w:rtl w:val="0"/>
              </w:rPr>
            </w:r>
          </w:p>
          <w:p w:rsidR="00000000" w:rsidDel="00000000" w:rsidP="00000000" w:rsidRDefault="00000000" w:rsidRPr="00000000" w14:paraId="0000005D">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Presentación de avances (01/10)</w:t>
            </w:r>
            <w:r w:rsidDel="00000000" w:rsidR="00000000" w:rsidRPr="00000000">
              <w:rPr>
                <w:rFonts w:ascii="Calibri" w:cs="Calibri" w:eastAsia="Calibri" w:hAnsi="Calibri"/>
                <w:b w:val="0"/>
                <w:bCs w:val="0"/>
                <w:color w:val="262626"/>
                <w:sz w:val="20"/>
                <w:szCs w:val="20"/>
                <w:rtl w:val="0"/>
              </w:rPr>
              <w:t xml:space="preserve"> y ensayos de la presentación final.</w:t>
            </w:r>
            <w:r w:rsidDel="00000000" w:rsidR="00000000" w:rsidRPr="00000000">
              <w:rPr>
                <w:rtl w:val="0"/>
              </w:rPr>
            </w:r>
          </w:p>
          <w:p w:rsidR="00000000" w:rsidDel="00000000" w:rsidP="00000000" w:rsidRDefault="00000000" w:rsidRPr="00000000" w14:paraId="0000005E">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Aporte de cada integrante</w:t>
            </w:r>
            <w:r w:rsidDel="00000000" w:rsidR="00000000" w:rsidRPr="00000000">
              <w:rPr>
                <w:rtl w:val="0"/>
              </w:rPr>
            </w:r>
          </w:p>
          <w:p w:rsidR="00000000" w:rsidDel="00000000" w:rsidP="00000000" w:rsidRDefault="00000000" w:rsidRPr="00000000" w14:paraId="0000005F">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Martín Osorio (líder, arquitectura y backend):</w:t>
            </w:r>
            <w:r w:rsidDel="00000000" w:rsidR="00000000" w:rsidRPr="00000000">
              <w:rPr>
                <w:rFonts w:ascii="Calibri" w:cs="Calibri" w:eastAsia="Calibri" w:hAnsi="Calibri"/>
                <w:b w:val="0"/>
                <w:bCs w:val="0"/>
                <w:color w:val="262626"/>
                <w:sz w:val="20"/>
                <w:szCs w:val="20"/>
                <w:rtl w:val="0"/>
              </w:rPr>
              <w:t xml:space="preserve"> coordinación con la clienta, documentación técnica v0.1 a v0.4, desarrollo de la demo y de las pruebas automáticas. Evidencia: 20 commits propios en la rama feature/demo.</w:t>
            </w:r>
            <w:r w:rsidDel="00000000" w:rsidR="00000000" w:rsidRPr="00000000">
              <w:rPr>
                <w:rtl w:val="0"/>
              </w:rPr>
            </w:r>
          </w:p>
          <w:p w:rsidR="00000000" w:rsidDel="00000000" w:rsidP="00000000" w:rsidRDefault="00000000" w:rsidRPr="00000000" w14:paraId="00000060">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Renato Espina (QA):</w:t>
            </w:r>
            <w:r w:rsidDel="00000000" w:rsidR="00000000" w:rsidRPr="00000000">
              <w:rPr>
                <w:rFonts w:ascii="Calibri" w:cs="Calibri" w:eastAsia="Calibri" w:hAnsi="Calibri"/>
                <w:b w:val="0"/>
                <w:bCs w:val="0"/>
                <w:color w:val="262626"/>
                <w:sz w:val="20"/>
                <w:szCs w:val="20"/>
                <w:rtl w:val="0"/>
              </w:rPr>
              <w:t xml:space="preserve"> plan de pruebas (estrategia, niveles y criterios de aceptación) y casos de prueba de los módulos críticos; participación en presentaciones y documentos. Evidencia: plan y casos subidos con su cuenta a Fase 2/Evidencias grupales. En la Fase 3 lidera la UAT.</w:t>
            </w:r>
            <w:r w:rsidDel="00000000" w:rsidR="00000000" w:rsidRPr="00000000">
              <w:rPr>
                <w:rtl w:val="0"/>
              </w:rPr>
            </w:r>
          </w:p>
          <w:p w:rsidR="00000000" w:rsidDel="00000000" w:rsidP="00000000" w:rsidRDefault="00000000" w:rsidRPr="00000000" w14:paraId="00000061">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Benjamín Rojas (dashboards y reportes):</w:t>
            </w:r>
            <w:r w:rsidDel="00000000" w:rsidR="00000000" w:rsidRPr="00000000">
              <w:rPr>
                <w:rFonts w:ascii="Calibri" w:cs="Calibri" w:eastAsia="Calibri" w:hAnsi="Calibri"/>
                <w:b w:val="0"/>
                <w:bCs w:val="0"/>
                <w:color w:val="262626"/>
                <w:sz w:val="20"/>
                <w:szCs w:val="20"/>
                <w:rtl w:val="0"/>
              </w:rPr>
              <w:t xml:space="preserve"> diseño de los dashboards y reportes de ventas que reemplazan el Excel de la clienta; participación en presentaciones y documentos. Evidencia: diseño subido con su cuenta a Fase 2/Evidencias grupales. En la Fase 3 implementa los reportes en el sistema.</w:t>
            </w:r>
            <w:r w:rsidDel="00000000" w:rsidR="00000000" w:rsidRPr="00000000">
              <w:rPr>
                <w:rtl w:val="0"/>
              </w:rPr>
            </w:r>
          </w:p>
          <w:p w:rsidR="00000000" w:rsidDel="00000000" w:rsidP="00000000" w:rsidRDefault="00000000" w:rsidRPr="00000000" w14:paraId="00000062">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Facilitadores</w:t>
            </w:r>
            <w:r w:rsidDel="00000000" w:rsidR="00000000" w:rsidRPr="00000000">
              <w:rPr>
                <w:rtl w:val="0"/>
              </w:rPr>
            </w:r>
          </w:p>
          <w:p w:rsidR="00000000" w:rsidDel="00000000" w:rsidP="00000000" w:rsidRDefault="00000000" w:rsidRPr="00000000" w14:paraId="00000063">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Acceso directo a la clienta y disposición para responder.</w:t>
            </w:r>
            <w:r w:rsidDel="00000000" w:rsidR="00000000" w:rsidRPr="00000000">
              <w:rPr>
                <w:rtl w:val="0"/>
              </w:rPr>
            </w:r>
          </w:p>
          <w:p w:rsidR="00000000" w:rsidDel="00000000" w:rsidP="00000000" w:rsidRDefault="00000000" w:rsidRPr="00000000" w14:paraId="00000064">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Herramientas de IA con revisión humana, que aceleraron desarrollo y documentación.</w:t>
            </w:r>
            <w:r w:rsidDel="00000000" w:rsidR="00000000" w:rsidRPr="00000000">
              <w:rPr>
                <w:rtl w:val="0"/>
              </w:rPr>
            </w:r>
          </w:p>
          <w:p w:rsidR="00000000" w:rsidDel="00000000" w:rsidP="00000000" w:rsidRDefault="00000000" w:rsidRPr="00000000" w14:paraId="00000065">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Documentación y pruebas automáticas que dieron seguridad para cambiar el alcance.</w:t>
            </w:r>
            <w:r w:rsidDel="00000000" w:rsidR="00000000" w:rsidRPr="00000000">
              <w:rPr>
                <w:rtl w:val="0"/>
              </w:rPr>
            </w:r>
          </w:p>
          <w:p w:rsidR="00000000" w:rsidDel="00000000" w:rsidP="00000000" w:rsidRDefault="00000000" w:rsidRPr="00000000" w14:paraId="00000066">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Dificultades</w:t>
            </w:r>
            <w:r w:rsidDel="00000000" w:rsidR="00000000" w:rsidRPr="00000000">
              <w:rPr>
                <w:rtl w:val="0"/>
              </w:rPr>
            </w:r>
          </w:p>
          <w:p w:rsidR="00000000" w:rsidDel="00000000" w:rsidP="00000000" w:rsidRDefault="00000000" w:rsidRPr="00000000" w14:paraId="00000067">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Alcance inicial basado en información de segunda mano (segunda tienda, e-commerce, “página interna”).</w:t>
            </w:r>
            <w:r w:rsidDel="00000000" w:rsidR="00000000" w:rsidRPr="00000000">
              <w:rPr>
                <w:rtl w:val="0"/>
              </w:rPr>
            </w:r>
          </w:p>
          <w:p w:rsidR="00000000" w:rsidDel="00000000" w:rsidP="00000000" w:rsidRDefault="00000000" w:rsidRPr="00000000" w14:paraId="00000068">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Reglas de negocio aún pendientes (cambios y devoluciones, envíos, reportes) y material de la clienta sin recibir (Excel actual, logo).</w:t>
            </w:r>
            <w:r w:rsidDel="00000000" w:rsidR="00000000" w:rsidRPr="00000000">
              <w:rPr>
                <w:rtl w:val="0"/>
              </w:rPr>
            </w:r>
          </w:p>
          <w:p w:rsidR="00000000" w:rsidDel="00000000" w:rsidP="00000000" w:rsidRDefault="00000000" w:rsidRPr="00000000" w14:paraId="00000069">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Configuración del entorno (virtualización, Docker) y conflictos de nombres en el repositorio.</w:t>
            </w:r>
            <w:r w:rsidDel="00000000" w:rsidR="00000000" w:rsidRPr="00000000">
              <w:rPr>
                <w:rtl w:val="0"/>
              </w:rPr>
            </w:r>
          </w:p>
          <w:p w:rsidR="00000000" w:rsidDel="00000000" w:rsidP="00000000" w:rsidRDefault="00000000" w:rsidRPr="00000000" w14:paraId="0000006A">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Carga de desarrollo concentrada en el líder técnico.</w:t>
            </w:r>
            <w:r w:rsidDel="00000000" w:rsidR="00000000" w:rsidRPr="00000000">
              <w:rPr>
                <w:rtl w:val="0"/>
              </w:rPr>
            </w:r>
          </w:p>
          <w:p w:rsidR="00000000" w:rsidDel="00000000" w:rsidP="00000000" w:rsidRDefault="00000000" w:rsidRPr="00000000" w14:paraId="0000006B">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Observación del docente: si la dueña sigue registrando a mano, ¿se resuelve el problema?</w:t>
            </w:r>
            <w:r w:rsidDel="00000000" w:rsidR="00000000" w:rsidRPr="00000000">
              <w:rPr>
                <w:rtl w:val="0"/>
              </w:rPr>
            </w:r>
          </w:p>
          <w:p w:rsidR="00000000" w:rsidDel="00000000" w:rsidP="00000000" w:rsidRDefault="00000000" w:rsidRPr="00000000" w14:paraId="0000006C">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Ajustes realizados</w:t>
            </w:r>
            <w:r w:rsidDel="00000000" w:rsidR="00000000" w:rsidRPr="00000000">
              <w:rPr>
                <w:rtl w:val="0"/>
              </w:rPr>
            </w:r>
          </w:p>
          <w:p w:rsidR="00000000" w:rsidDel="00000000" w:rsidP="00000000" w:rsidRDefault="00000000" w:rsidRPr="00000000" w14:paraId="0000006D">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Reunión de validación y documentos v0.4; diseño multi-ubicación que soporta una futura segunda tienda.</w:t>
            </w:r>
            <w:r w:rsidDel="00000000" w:rsidR="00000000" w:rsidRPr="00000000">
              <w:rPr>
                <w:rtl w:val="0"/>
              </w:rPr>
            </w:r>
          </w:p>
          <w:p w:rsidR="00000000" w:rsidDel="00000000" w:rsidP="00000000" w:rsidRDefault="00000000" w:rsidRPr="00000000" w14:paraId="0000006E">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Sincronización con e-commerce reemplazada por stock único y pedidos de Instagram registrados en el sistema.</w:t>
            </w:r>
            <w:r w:rsidDel="00000000" w:rsidR="00000000" w:rsidRPr="00000000">
              <w:rPr>
                <w:rtl w:val="0"/>
              </w:rPr>
            </w:r>
          </w:p>
          <w:p w:rsidR="00000000" w:rsidDel="00000000" w:rsidP="00000000" w:rsidRDefault="00000000" w:rsidRPr="00000000" w14:paraId="0000006F">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Nuevas actividades: POS, traslados, pedidos desde bodega y aprobaciones.</w:t>
            </w:r>
            <w:r w:rsidDel="00000000" w:rsidR="00000000" w:rsidRPr="00000000">
              <w:rPr>
                <w:rtl w:val="0"/>
              </w:rPr>
            </w:r>
          </w:p>
          <w:p w:rsidR="00000000" w:rsidDel="00000000" w:rsidP="00000000" w:rsidRDefault="00000000" w:rsidRPr="00000000" w14:paraId="00000070">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Reglas pendientes registradas como preguntas abiertas; cambios y devoluciones se completan al validarlas.</w:t>
            </w:r>
            <w:r w:rsidDel="00000000" w:rsidR="00000000" w:rsidRPr="00000000">
              <w:rPr>
                <w:rtl w:val="0"/>
              </w:rPr>
            </w:r>
          </w:p>
          <w:p w:rsidR="00000000" w:rsidDel="00000000" w:rsidP="00000000" w:rsidRDefault="00000000" w:rsidRPr="00000000" w14:paraId="00000071">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Ante la observación del docente: priorizar reportes y dashboard (reemplazan el Excel), identificar las dobles digitaciones que quedan (N° de boleta, voucher, pedido de Instagram) y medir con la clienta el antes y el después.</w:t>
            </w:r>
            <w:r w:rsidDel="00000000" w:rsidR="00000000" w:rsidRPr="00000000">
              <w:rPr>
                <w:rtl w:val="0"/>
              </w:rPr>
            </w:r>
          </w:p>
          <w:p w:rsidR="00000000" w:rsidDel="00000000" w:rsidP="00000000" w:rsidRDefault="00000000" w:rsidRPr="00000000" w14:paraId="00000072">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Redistribución: Renato lidera QA y UAT; Benjamín, reportes y dashboards; cada integrante sube sus entregables a Git con su propia cuenta.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74">
            <w:pPr>
              <w:spacing w:after="60" w:before="0" w:line="252.00000000000003" w:lineRule="auto"/>
              <w:ind w:left="255" w:hanging="198"/>
              <w:jc w:val="left"/>
              <w:rPr>
                <w:rFonts w:ascii="Calibri" w:cs="Calibri" w:eastAsia="Calibri" w:hAnsi="Calibri"/>
                <w:i w:val="1"/>
                <w:iCs w:val="1"/>
                <w:color w:val="0070c0"/>
                <w:sz w:val="18"/>
                <w:szCs w:val="18"/>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E1. Documentos v0.4</w:t>
            </w:r>
            <w:r w:rsidDel="00000000" w:rsidR="00000000" w:rsidRPr="00000000">
              <w:rPr>
                <w:rFonts w:ascii="Calibri" w:cs="Calibri" w:eastAsia="Calibri" w:hAnsi="Calibri"/>
                <w:b w:val="0"/>
                <w:bCs w:val="0"/>
                <w:color w:val="262626"/>
                <w:sz w:val="20"/>
                <w:szCs w:val="20"/>
                <w:rtl w:val="0"/>
              </w:rPr>
              <w:t xml:space="preserve"> (visión, requerimientos, arquitectura, modelo de datos, plan, decisiones) y </w:t>
            </w:r>
            <w:r w:rsidDel="00000000" w:rsidR="00000000" w:rsidRPr="00000000">
              <w:rPr>
                <w:rFonts w:ascii="Calibri" w:cs="Calibri" w:eastAsia="Calibri" w:hAnsi="Calibri"/>
                <w:b w:val="1"/>
                <w:bCs w:val="1"/>
                <w:color w:val="262626"/>
                <w:sz w:val="20"/>
                <w:szCs w:val="20"/>
                <w:rtl w:val="0"/>
              </w:rPr>
              <w:t xml:space="preserve">acta de la reunión del 02/10</w:t>
            </w:r>
            <w:r w:rsidDel="00000000" w:rsidR="00000000" w:rsidRPr="00000000">
              <w:rPr>
                <w:rFonts w:ascii="Calibri" w:cs="Calibri" w:eastAsia="Calibri" w:hAnsi="Calibri"/>
                <w:b w:val="0"/>
                <w:bCs w:val="0"/>
                <w:color w:val="262626"/>
                <w:sz w:val="20"/>
                <w:szCs w:val="20"/>
                <w:rtl w:val="0"/>
              </w:rPr>
              <w:t xml:space="preserve"> (Equipo 10, 2026).</w:t>
            </w:r>
            <w:r w:rsidDel="00000000" w:rsidR="00000000" w:rsidRPr="00000000">
              <w:rPr>
                <w:rtl w:val="0"/>
              </w:rPr>
            </w:r>
          </w:p>
          <w:p w:rsidR="00000000" w:rsidDel="00000000" w:rsidP="00000000" w:rsidRDefault="00000000" w:rsidRPr="00000000" w14:paraId="00000075">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E2. Repositorio GitHub</w:t>
            </w:r>
            <w:r w:rsidDel="00000000" w:rsidR="00000000" w:rsidRPr="00000000">
              <w:rPr>
                <w:rFonts w:ascii="Calibri" w:cs="Calibri" w:eastAsia="Calibri" w:hAnsi="Calibri"/>
                <w:b w:val="0"/>
                <w:bCs w:val="0"/>
                <w:color w:val="262626"/>
                <w:sz w:val="20"/>
                <w:szCs w:val="20"/>
                <w:rtl w:val="0"/>
              </w:rPr>
              <w:t xml:space="preserve"> (rama feature/demo).</w:t>
            </w:r>
            <w:r w:rsidDel="00000000" w:rsidR="00000000" w:rsidRPr="00000000">
              <w:rPr>
                <w:color w:val="262626"/>
                <w:sz w:val="20"/>
                <w:szCs w:val="20"/>
              </w:rPr>
              <w:drawing>
                <wp:inline distB="114300" distT="114300" distL="114300" distR="114300">
                  <wp:extent cx="4171950" cy="1676400"/>
                  <wp:effectExtent b="0" l="0" r="0" t="0"/>
                  <wp:docPr id="6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719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E3. Modelo de datos.</w:t>
            </w: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0"/>
                <w:bCs w:val="0"/>
                <w:color w:val="262626"/>
                <w:sz w:val="20"/>
                <w:szCs w:val="20"/>
              </w:rPr>
              <w:drawing>
                <wp:inline distB="114300" distT="114300" distL="114300" distR="114300">
                  <wp:extent cx="3744277" cy="4171706"/>
                  <wp:effectExtent b="0" l="0" r="0" t="0"/>
                  <wp:docPr id="6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44277" cy="417170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E4. Demo funcional:</w:t>
            </w:r>
            <w:r w:rsidDel="00000000" w:rsidR="00000000" w:rsidRPr="00000000">
              <w:rPr>
                <w:rtl w:val="0"/>
              </w:rPr>
            </w:r>
          </w:p>
          <w:p w:rsidR="00000000" w:rsidDel="00000000" w:rsidP="00000000" w:rsidRDefault="00000000" w:rsidRPr="00000000" w14:paraId="00000078">
            <w:pPr>
              <w:spacing w:after="60" w:before="0" w:line="252.00000000000003" w:lineRule="auto"/>
              <w:ind w:left="510" w:hanging="198"/>
              <w:jc w:val="left"/>
              <w:rPr>
                <w:color w:val="262626"/>
                <w:sz w:val="20"/>
                <w:szCs w:val="20"/>
              </w:rPr>
            </w:pPr>
            <w:r w:rsidDel="00000000" w:rsidR="00000000" w:rsidRPr="00000000">
              <w:rPr>
                <w:color w:val="262626"/>
                <w:sz w:val="20"/>
                <w:szCs w:val="20"/>
              </w:rPr>
              <w:drawing>
                <wp:inline distB="114300" distT="114300" distL="114300" distR="114300">
                  <wp:extent cx="4171950" cy="2413000"/>
                  <wp:effectExtent b="0" l="0" r="0" t="0"/>
                  <wp:docPr id="6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719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60" w:before="0" w:line="252.00000000000003" w:lineRule="auto"/>
              <w:ind w:left="510" w:hanging="198"/>
              <w:jc w:val="left"/>
              <w:rPr>
                <w:color w:val="262626"/>
                <w:sz w:val="20"/>
                <w:szCs w:val="20"/>
              </w:rPr>
            </w:pPr>
            <w:r w:rsidDel="00000000" w:rsidR="00000000" w:rsidRPr="00000000">
              <w:rPr>
                <w:color w:val="262626"/>
                <w:sz w:val="20"/>
                <w:szCs w:val="20"/>
              </w:rPr>
              <w:drawing>
                <wp:inline distB="114300" distT="114300" distL="114300" distR="114300">
                  <wp:extent cx="4171950" cy="1765300"/>
                  <wp:effectExtent b="0" l="0" r="0" t="0"/>
                  <wp:docPr id="5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71950" cy="1765300"/>
                          </a:xfrm>
                          <a:prstGeom prst="rect"/>
                          <a:ln/>
                        </pic:spPr>
                      </pic:pic>
                    </a:graphicData>
                  </a:graphic>
                </wp:inline>
              </w:drawing>
            </w:r>
            <w:r w:rsidDel="00000000" w:rsidR="00000000" w:rsidRPr="00000000">
              <w:rPr>
                <w:color w:val="262626"/>
                <w:sz w:val="20"/>
                <w:szCs w:val="20"/>
              </w:rPr>
              <w:drawing>
                <wp:inline distB="114300" distT="114300" distL="114300" distR="114300">
                  <wp:extent cx="4171950" cy="2286000"/>
                  <wp:effectExtent b="0" l="0" r="0" t="0"/>
                  <wp:docPr id="6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719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60" w:before="0" w:line="252.00000000000003" w:lineRule="auto"/>
              <w:ind w:left="510" w:hanging="198"/>
              <w:jc w:val="left"/>
              <w:rPr/>
            </w:pPr>
            <w:r w:rsidDel="00000000" w:rsidR="00000000" w:rsidRPr="00000000">
              <w:rPr>
                <w:color w:val="262626"/>
                <w:sz w:val="20"/>
                <w:szCs w:val="20"/>
              </w:rPr>
              <w:drawing>
                <wp:inline distB="114300" distT="114300" distL="114300" distR="114300">
                  <wp:extent cx="4171950" cy="2260600"/>
                  <wp:effectExtent b="0" l="0" r="0" t="0"/>
                  <wp:docPr id="5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171950" cy="2260600"/>
                          </a:xfrm>
                          <a:prstGeom prst="rect"/>
                          <a:ln/>
                        </pic:spPr>
                      </pic:pic>
                    </a:graphicData>
                  </a:graphic>
                </wp:inline>
              </w:drawing>
            </w:r>
            <w:r w:rsidDel="00000000" w:rsidR="00000000" w:rsidRPr="00000000">
              <w:rPr>
                <w:color w:val="262626"/>
                <w:sz w:val="20"/>
                <w:szCs w:val="20"/>
              </w:rPr>
              <w:drawing>
                <wp:inline distB="114300" distT="114300" distL="114300" distR="114300">
                  <wp:extent cx="4171950" cy="2273300"/>
                  <wp:effectExtent b="0" l="0" r="0" t="0"/>
                  <wp:docPr id="6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171950" cy="2273300"/>
                          </a:xfrm>
                          <a:prstGeom prst="rect"/>
                          <a:ln/>
                        </pic:spPr>
                      </pic:pic>
                    </a:graphicData>
                  </a:graphic>
                </wp:inline>
              </w:drawing>
            </w:r>
            <w:r w:rsidDel="00000000" w:rsidR="00000000" w:rsidRPr="00000000">
              <w:rPr>
                <w:color w:val="262626"/>
                <w:sz w:val="20"/>
                <w:szCs w:val="20"/>
              </w:rPr>
              <w:drawing>
                <wp:inline distB="114300" distT="114300" distL="114300" distR="114300">
                  <wp:extent cx="4171950" cy="2311400"/>
                  <wp:effectExtent b="0" l="0" r="0" t="0"/>
                  <wp:docPr id="5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17195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60" w:before="0" w:line="252.00000000000003" w:lineRule="auto"/>
              <w:ind w:left="312" w:firstLine="0"/>
              <w:jc w:val="left"/>
              <w:rPr/>
            </w:pPr>
            <w:r w:rsidDel="00000000" w:rsidR="00000000" w:rsidRPr="00000000">
              <w:rPr>
                <w:rtl w:val="0"/>
              </w:rPr>
            </w:r>
          </w:p>
          <w:p w:rsidR="00000000" w:rsidDel="00000000" w:rsidP="00000000" w:rsidRDefault="00000000" w:rsidRPr="00000000" w14:paraId="0000007C">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E5. Pruebas automáticas:</w:t>
            </w:r>
            <w:r w:rsidDel="00000000" w:rsidR="00000000" w:rsidRPr="00000000">
              <w:rPr>
                <w:rFonts w:ascii="Calibri" w:cs="Calibri" w:eastAsia="Calibri" w:hAnsi="Calibri"/>
                <w:b w:val="0"/>
                <w:bCs w:val="0"/>
                <w:color w:val="262626"/>
                <w:sz w:val="20"/>
                <w:szCs w:val="20"/>
                <w:rtl w:val="0"/>
              </w:rPr>
              <w:t xml:space="preserve"> 307 en verde. </w:t>
            </w:r>
            <w:r w:rsidDel="00000000" w:rsidR="00000000" w:rsidRPr="00000000">
              <w:rPr>
                <w:color w:val="262626"/>
                <w:sz w:val="20"/>
                <w:szCs w:val="20"/>
                <w:highlight w:val="yellow"/>
              </w:rPr>
              <w:drawing>
                <wp:inline distB="114300" distT="114300" distL="114300" distR="114300">
                  <wp:extent cx="3886200" cy="1876425"/>
                  <wp:effectExtent b="0" l="0" r="0" t="0"/>
                  <wp:docPr id="5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8862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60" w:before="0" w:line="252.00000000000003" w:lineRule="auto"/>
              <w:ind w:left="56.99999999999999" w:firstLine="0"/>
              <w:jc w:val="left"/>
              <w:rPr/>
            </w:pPr>
            <w:r w:rsidDel="00000000" w:rsidR="00000000" w:rsidRPr="00000000">
              <w:rPr>
                <w:rtl w:val="0"/>
              </w:rPr>
            </w:r>
          </w:p>
          <w:p w:rsidR="00000000" w:rsidDel="00000000" w:rsidP="00000000" w:rsidRDefault="00000000" w:rsidRPr="00000000" w14:paraId="0000007E">
            <w:pPr>
              <w:spacing w:after="60" w:before="0" w:line="252.00000000000003" w:lineRule="auto"/>
              <w:ind w:left="255" w:hanging="198"/>
              <w:jc w:val="left"/>
              <w:rPr/>
            </w:pP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E8. Presentación de avances y ensayo final</w:t>
            </w:r>
            <w:r w:rsidDel="00000000" w:rsidR="00000000" w:rsidRPr="00000000">
              <w:rPr>
                <w:rFonts w:ascii="Calibri" w:cs="Calibri" w:eastAsia="Calibri" w:hAnsi="Calibri"/>
                <w:b w:val="0"/>
                <w:bCs w:val="0"/>
                <w:color w:val="262626"/>
                <w:sz w:val="20"/>
                <w:szCs w:val="20"/>
                <w:rtl w:val="0"/>
              </w:rPr>
              <w:t xml:space="preserve"> (</w:t>
            </w:r>
            <w:r w:rsidDel="00000000" w:rsidR="00000000" w:rsidRPr="00000000">
              <w:rPr>
                <w:color w:val="262626"/>
                <w:sz w:val="20"/>
                <w:szCs w:val="20"/>
                <w:rtl w:val="0"/>
              </w:rPr>
              <w:t xml:space="preserve">Evidencias proyecto</w:t>
            </w:r>
            <w:r w:rsidDel="00000000" w:rsidR="00000000" w:rsidRPr="00000000">
              <w:rPr>
                <w:rFonts w:ascii="Calibri" w:cs="Calibri" w:eastAsia="Calibri" w:hAnsi="Calibri"/>
                <w:b w:val="0"/>
                <w:bCs w:val="0"/>
                <w:color w:val="262626"/>
                <w:sz w:val="20"/>
                <w:szCs w:val="20"/>
                <w:rtl w:val="0"/>
              </w:rPr>
              <w:t xml:space="preserve">).</w:t>
            </w:r>
            <w:r w:rsidDel="00000000" w:rsidR="00000000" w:rsidRPr="00000000">
              <w:rPr>
                <w:rtl w:val="0"/>
              </w:rPr>
            </w:r>
          </w:p>
          <w:p w:rsidR="00000000" w:rsidDel="00000000" w:rsidP="00000000" w:rsidRDefault="00000000" w:rsidRPr="00000000" w14:paraId="0000007F">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Todas las evidencias quedan en el repositorio Git del equipo, subidas por cada responsable con su propia cuenta.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81">
            <w:pPr>
              <w:spacing w:after="60" w:before="0" w:line="252.00000000000003" w:lineRule="auto"/>
              <w:jc w:val="left"/>
              <w:rPr>
                <w:rFonts w:ascii="Calibri" w:cs="Calibri" w:eastAsia="Calibri" w:hAnsi="Calibri"/>
                <w:i w:val="1"/>
                <w:iCs w:val="1"/>
                <w:color w:val="0070c0"/>
                <w:sz w:val="18"/>
                <w:szCs w:val="18"/>
              </w:rPr>
            </w:pPr>
            <w:r w:rsidDel="00000000" w:rsidR="00000000" w:rsidRPr="00000000">
              <w:rPr>
                <w:rFonts w:ascii="Calibri" w:cs="Calibri" w:eastAsia="Calibri" w:hAnsi="Calibri"/>
                <w:b w:val="0"/>
                <w:bCs w:val="0"/>
                <w:color w:val="262626"/>
                <w:sz w:val="20"/>
                <w:szCs w:val="20"/>
                <w:rtl w:val="0"/>
              </w:rPr>
              <w:t xml:space="preserve">Como equipo, el proyecto nos mostró que el valor de un sistema está en resolver el problema real del cliente y no solo en construir funcionalidades: validar con la clienta y escuchar la crítica del docente cambió nuestras prioridades.</w:t>
            </w:r>
            <w:r w:rsidDel="00000000" w:rsidR="00000000" w:rsidRPr="00000000">
              <w:rPr>
                <w:rtl w:val="0"/>
              </w:rPr>
            </w:r>
          </w:p>
          <w:p w:rsidR="00000000" w:rsidDel="00000000" w:rsidP="00000000" w:rsidRDefault="00000000" w:rsidRPr="00000000" w14:paraId="00000082">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Martín Osorio</w:t>
            </w:r>
            <w:r w:rsidDel="00000000" w:rsidR="00000000" w:rsidRPr="00000000">
              <w:rPr>
                <w:rtl w:val="0"/>
              </w:rPr>
            </w:r>
          </w:p>
          <w:p w:rsidR="00000000" w:rsidDel="00000000" w:rsidP="00000000" w:rsidRDefault="00000000" w:rsidRPr="00000000" w14:paraId="00000083">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En la Fase 1 planteé mi interés por el análisis de datos y los pipelines. El proyecto lo reforzó: diseñar un modelo donde cada movimiento queda registrado y el stock y la caja se derivan de esos datos me mostró la base sobre la que se construye cualquier análisis. También descubrí interés por la arquitectura de software y por trabajar con IA como herramienta de desarrollo, revisando sus planes con criterio propio. Me proyecto en roles de datos o backend, y quiero seguir mejorando en gestión de proyectos, que fue uno de mis desafíos al coordinar el equipo y a la clienta.</w:t>
            </w:r>
            <w:r w:rsidDel="00000000" w:rsidR="00000000" w:rsidRPr="00000000">
              <w:rPr>
                <w:rtl w:val="0"/>
              </w:rPr>
            </w:r>
          </w:p>
          <w:p w:rsidR="00000000" w:rsidDel="00000000" w:rsidP="00000000" w:rsidRDefault="00000000" w:rsidRPr="00000000" w14:paraId="00000084">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Renato Espina</w:t>
            </w:r>
            <w:r w:rsidDel="00000000" w:rsidR="00000000" w:rsidRPr="00000000">
              <w:rPr>
                <w:rtl w:val="0"/>
              </w:rPr>
            </w:r>
          </w:p>
          <w:p w:rsidR="00000000" w:rsidDel="00000000" w:rsidP="00000000" w:rsidRDefault="00000000" w:rsidRPr="00000000" w14:paraId="00000085">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Mi interés en el aseguramiento de calidad y la automatización de pruebas se confirmó en este proyecto. Ver cómo un plan de pruebas y las pruebas automáticas permiten cambiar el alcance con seguridad, y cómo un caso como dos ventas simultáneas de la última unidad puede romper un sistema si no se prueba, me mostró el valor de certificar la calidad antes de entregar. Me proyecto en roles de QA y automatización de pruebas, y quiero profundizar en pruebas de aceptación con usuarios reales, que lideraré en la Fase 3.</w:t>
            </w:r>
            <w:r w:rsidDel="00000000" w:rsidR="00000000" w:rsidRPr="00000000">
              <w:rPr>
                <w:rtl w:val="0"/>
              </w:rPr>
            </w:r>
          </w:p>
          <w:p w:rsidR="00000000" w:rsidDel="00000000" w:rsidP="00000000" w:rsidRDefault="00000000" w:rsidRPr="00000000" w14:paraId="00000086">
            <w:pPr>
              <w:spacing w:after="60" w:before="100" w:line="252.00000000000003" w:lineRule="auto"/>
              <w:jc w:val="left"/>
              <w:rPr/>
            </w:pPr>
            <w:r w:rsidDel="00000000" w:rsidR="00000000" w:rsidRPr="00000000">
              <w:rPr>
                <w:rFonts w:ascii="Calibri" w:cs="Calibri" w:eastAsia="Calibri" w:hAnsi="Calibri"/>
                <w:b w:val="1"/>
                <w:bCs w:val="1"/>
                <w:color w:val="1f3864"/>
                <w:sz w:val="20"/>
                <w:szCs w:val="20"/>
                <w:rtl w:val="0"/>
              </w:rPr>
              <w:t xml:space="preserve">Benjamín Rojas</w:t>
            </w:r>
            <w:r w:rsidDel="00000000" w:rsidR="00000000" w:rsidRPr="00000000">
              <w:rPr>
                <w:rtl w:val="0"/>
              </w:rPr>
            </w:r>
          </w:p>
          <w:p w:rsidR="00000000" w:rsidDel="00000000" w:rsidP="00000000" w:rsidRDefault="00000000" w:rsidRPr="00000000" w14:paraId="00000087">
            <w:pPr>
              <w:spacing w:after="60" w:before="0" w:line="252.00000000000003" w:lineRule="auto"/>
              <w:jc w:val="left"/>
              <w:rPr/>
            </w:pPr>
            <w:r w:rsidDel="00000000" w:rsidR="00000000" w:rsidRPr="00000000">
              <w:rPr>
                <w:rFonts w:ascii="Calibri" w:cs="Calibri" w:eastAsia="Calibri" w:hAnsi="Calibri"/>
                <w:b w:val="0"/>
                <w:bCs w:val="0"/>
                <w:color w:val="262626"/>
                <w:sz w:val="20"/>
                <w:szCs w:val="20"/>
                <w:rtl w:val="0"/>
              </w:rPr>
              <w:t xml:space="preserve">En la Fase 1 identifiqué como fortalezas el desarrollo web, las bases de datos y el análisis de datos. Los dashboards y reportes de este proyecto unen esas tres áreas y son la parte más visible para la clienta, porque reemplazan el Excel con el que hoy calcula sus ventas. Quiero seguir desarrollándome en visualización de datos y desarrollo web, y mejorar en escalabilidad y gestión de proyectos, que fueron los aspectos que me propuse fortalecer.</w:t>
            </w:r>
            <w:r w:rsidDel="00000000" w:rsidR="00000000" w:rsidRPr="00000000">
              <w:rPr>
                <w:rtl w:val="0"/>
              </w:rPr>
            </w:r>
          </w:p>
        </w:tc>
      </w:tr>
    </w:tbl>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4"/>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Referencias</w:t>
            </w:r>
          </w:p>
        </w:tc>
      </w:tr>
      <w:tr>
        <w:trPr>
          <w:cantSplit w:val="0"/>
          <w:trHeight w:val="80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Fuentes citadas en este informe (formato APA, 7.ª edición).</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Boehm, B. y Turner, R. (2004). </w:t>
      </w:r>
      <w:r w:rsidDel="00000000" w:rsidR="00000000" w:rsidRPr="00000000">
        <w:rPr>
          <w:rFonts w:ascii="Calibri" w:cs="Calibri" w:eastAsia="Calibri" w:hAnsi="Calibri"/>
          <w:i w:val="1"/>
          <w:iCs w:val="1"/>
          <w:color w:val="262626"/>
          <w:sz w:val="20"/>
          <w:szCs w:val="20"/>
          <w:rtl w:val="0"/>
        </w:rPr>
        <w:t xml:space="preserve">Balancing agility and discipline: A guide for the perplexed</w:t>
      </w:r>
      <w:r w:rsidDel="00000000" w:rsidR="00000000" w:rsidRPr="00000000">
        <w:rPr>
          <w:rFonts w:ascii="Calibri" w:cs="Calibri" w:eastAsia="Calibri" w:hAnsi="Calibri"/>
          <w:i w:val="0"/>
          <w:iCs w:val="0"/>
          <w:color w:val="262626"/>
          <w:sz w:val="20"/>
          <w:szCs w:val="20"/>
          <w:rtl w:val="0"/>
        </w:rPr>
        <w:t xml:space="preserve">. Addison-Wesley.</w:t>
      </w:r>
      <w:r w:rsidDel="00000000" w:rsidR="00000000" w:rsidRPr="00000000">
        <w:rPr>
          <w:rtl w:val="0"/>
        </w:rPr>
      </w:r>
    </w:p>
    <w:p w:rsidR="00000000" w:rsidDel="00000000" w:rsidP="00000000" w:rsidRDefault="00000000" w:rsidRPr="00000000" w14:paraId="00000091">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Conventional Commits. (s.f.). </w:t>
      </w:r>
      <w:r w:rsidDel="00000000" w:rsidR="00000000" w:rsidRPr="00000000">
        <w:rPr>
          <w:rFonts w:ascii="Calibri" w:cs="Calibri" w:eastAsia="Calibri" w:hAnsi="Calibri"/>
          <w:i w:val="1"/>
          <w:iCs w:val="1"/>
          <w:color w:val="262626"/>
          <w:sz w:val="20"/>
          <w:szCs w:val="20"/>
          <w:rtl w:val="0"/>
        </w:rPr>
        <w:t xml:space="preserve">Conventional Commits 1.0.0</w:t>
      </w:r>
      <w:r w:rsidDel="00000000" w:rsidR="00000000" w:rsidRPr="00000000">
        <w:rPr>
          <w:rFonts w:ascii="Calibri" w:cs="Calibri" w:eastAsia="Calibri" w:hAnsi="Calibri"/>
          <w:i w:val="0"/>
          <w:iCs w:val="0"/>
          <w:color w:val="262626"/>
          <w:sz w:val="20"/>
          <w:szCs w:val="20"/>
          <w:rtl w:val="0"/>
        </w:rPr>
        <w:t xml:space="preserve">. https://www.conventionalcommits.org/es/v1.0.0/</w:t>
      </w:r>
      <w:r w:rsidDel="00000000" w:rsidR="00000000" w:rsidRPr="00000000">
        <w:rPr>
          <w:rtl w:val="0"/>
        </w:rPr>
      </w:r>
    </w:p>
    <w:p w:rsidR="00000000" w:rsidDel="00000000" w:rsidP="00000000" w:rsidRDefault="00000000" w:rsidRPr="00000000" w14:paraId="00000092">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Diario Estrategia. (2025, 12 de mayo). </w:t>
      </w:r>
      <w:r w:rsidDel="00000000" w:rsidR="00000000" w:rsidRPr="00000000">
        <w:rPr>
          <w:rFonts w:ascii="Calibri" w:cs="Calibri" w:eastAsia="Calibri" w:hAnsi="Calibri"/>
          <w:i w:val="1"/>
          <w:iCs w:val="1"/>
          <w:color w:val="262626"/>
          <w:sz w:val="20"/>
          <w:szCs w:val="20"/>
          <w:rtl w:val="0"/>
        </w:rPr>
        <w:t xml:space="preserve">Estudio revela que la digitalización impulsa el crecimiento de las empresas chilenas</w:t>
      </w:r>
      <w:r w:rsidDel="00000000" w:rsidR="00000000" w:rsidRPr="00000000">
        <w:rPr>
          <w:rFonts w:ascii="Calibri" w:cs="Calibri" w:eastAsia="Calibri" w:hAnsi="Calibri"/>
          <w:i w:val="0"/>
          <w:iCs w:val="0"/>
          <w:color w:val="262626"/>
          <w:sz w:val="20"/>
          <w:szCs w:val="20"/>
          <w:rtl w:val="0"/>
        </w:rPr>
        <w:t xml:space="preserve">. https://www.diarioestrategia.cl/texto-diario/mostrar/5287254/50-empresas-mejora-productividad-27-digitalizarse-reduccion-costos-alcanza-23</w:t>
      </w:r>
      <w:r w:rsidDel="00000000" w:rsidR="00000000" w:rsidRPr="00000000">
        <w:rPr>
          <w:rtl w:val="0"/>
        </w:rPr>
      </w:r>
    </w:p>
    <w:p w:rsidR="00000000" w:rsidDel="00000000" w:rsidP="00000000" w:rsidRDefault="00000000" w:rsidRPr="00000000" w14:paraId="00000093">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Equipo 10. (2026). </w:t>
      </w:r>
      <w:r w:rsidDel="00000000" w:rsidR="00000000" w:rsidRPr="00000000">
        <w:rPr>
          <w:rFonts w:ascii="Calibri" w:cs="Calibri" w:eastAsia="Calibri" w:hAnsi="Calibri"/>
          <w:i w:val="1"/>
          <w:iCs w:val="1"/>
          <w:color w:val="262626"/>
          <w:sz w:val="20"/>
          <w:szCs w:val="20"/>
          <w:rtl w:val="0"/>
        </w:rPr>
        <w:t xml:space="preserve">Documentación técnica del sistema Big Curvas v0.4 y acta de reunión con la clienta del 2 de octubre de 2026</w:t>
      </w:r>
      <w:r w:rsidDel="00000000" w:rsidR="00000000" w:rsidRPr="00000000">
        <w:rPr>
          <w:rFonts w:ascii="Calibri" w:cs="Calibri" w:eastAsia="Calibri" w:hAnsi="Calibri"/>
          <w:i w:val="0"/>
          <w:iCs w:val="0"/>
          <w:color w:val="262626"/>
          <w:sz w:val="20"/>
          <w:szCs w:val="20"/>
          <w:rtl w:val="0"/>
        </w:rPr>
        <w:t xml:space="preserve"> [Documentos internos]. Repositorio PTY4614-302D-EQUIPO-10. https://github.com/Martin0sor1o/PTY4614-302D-EQUIPO-10</w:t>
      </w:r>
      <w:r w:rsidDel="00000000" w:rsidR="00000000" w:rsidRPr="00000000">
        <w:rPr>
          <w:rtl w:val="0"/>
        </w:rPr>
      </w:r>
    </w:p>
    <w:p w:rsidR="00000000" w:rsidDel="00000000" w:rsidP="00000000" w:rsidRDefault="00000000" w:rsidRPr="00000000" w14:paraId="00000094">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Fowler, M. (2005, 12 de diciembre). </w:t>
      </w:r>
      <w:r w:rsidDel="00000000" w:rsidR="00000000" w:rsidRPr="00000000">
        <w:rPr>
          <w:rFonts w:ascii="Calibri" w:cs="Calibri" w:eastAsia="Calibri" w:hAnsi="Calibri"/>
          <w:i w:val="1"/>
          <w:iCs w:val="1"/>
          <w:color w:val="262626"/>
          <w:sz w:val="20"/>
          <w:szCs w:val="20"/>
          <w:rtl w:val="0"/>
        </w:rPr>
        <w:t xml:space="preserve">Event sourcing</w:t>
      </w:r>
      <w:r w:rsidDel="00000000" w:rsidR="00000000" w:rsidRPr="00000000">
        <w:rPr>
          <w:rFonts w:ascii="Calibri" w:cs="Calibri" w:eastAsia="Calibri" w:hAnsi="Calibri"/>
          <w:i w:val="0"/>
          <w:iCs w:val="0"/>
          <w:color w:val="262626"/>
          <w:sz w:val="20"/>
          <w:szCs w:val="20"/>
          <w:rtl w:val="0"/>
        </w:rPr>
        <w:t xml:space="preserve">. https://martinfowler.com/eaaDev/EventSourcing.html</w:t>
      </w:r>
      <w:r w:rsidDel="00000000" w:rsidR="00000000" w:rsidRPr="00000000">
        <w:rPr>
          <w:rtl w:val="0"/>
        </w:rPr>
      </w:r>
    </w:p>
    <w:p w:rsidR="00000000" w:rsidDel="00000000" w:rsidP="00000000" w:rsidRDefault="00000000" w:rsidRPr="00000000" w14:paraId="00000095">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International Software Testing Qualifications Board. (2024). </w:t>
      </w:r>
      <w:r w:rsidDel="00000000" w:rsidR="00000000" w:rsidRPr="00000000">
        <w:rPr>
          <w:rFonts w:ascii="Calibri" w:cs="Calibri" w:eastAsia="Calibri" w:hAnsi="Calibri"/>
          <w:i w:val="1"/>
          <w:iCs w:val="1"/>
          <w:color w:val="262626"/>
          <w:sz w:val="20"/>
          <w:szCs w:val="20"/>
          <w:rtl w:val="0"/>
        </w:rPr>
        <w:t xml:space="preserve">Certified Tester Foundation Level syllabus</w:t>
      </w:r>
      <w:r w:rsidDel="00000000" w:rsidR="00000000" w:rsidRPr="00000000">
        <w:rPr>
          <w:rFonts w:ascii="Calibri" w:cs="Calibri" w:eastAsia="Calibri" w:hAnsi="Calibri"/>
          <w:i w:val="0"/>
          <w:iCs w:val="0"/>
          <w:color w:val="262626"/>
          <w:sz w:val="20"/>
          <w:szCs w:val="20"/>
          <w:rtl w:val="0"/>
        </w:rPr>
        <w:t xml:space="preserve"> (v4.0.1). https://www.istqb.org/wp-content/uploads/2024/11/ISTQB_CTFL_Syllabus_v4.0.1.pdf</w:t>
      </w:r>
      <w:r w:rsidDel="00000000" w:rsidR="00000000" w:rsidRPr="00000000">
        <w:rPr>
          <w:rtl w:val="0"/>
        </w:rPr>
      </w:r>
    </w:p>
    <w:p w:rsidR="00000000" w:rsidDel="00000000" w:rsidP="00000000" w:rsidRDefault="00000000" w:rsidRPr="00000000" w14:paraId="00000096">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Ley N.° 20.956. Establece medidas para impulsar la productividad. (2016, 26 de octubre). </w:t>
      </w:r>
      <w:r w:rsidDel="00000000" w:rsidR="00000000" w:rsidRPr="00000000">
        <w:rPr>
          <w:rFonts w:ascii="Calibri" w:cs="Calibri" w:eastAsia="Calibri" w:hAnsi="Calibri"/>
          <w:i w:val="1"/>
          <w:iCs w:val="1"/>
          <w:color w:val="262626"/>
          <w:sz w:val="20"/>
          <w:szCs w:val="20"/>
          <w:rtl w:val="0"/>
        </w:rPr>
        <w:t xml:space="preserve">Diario Oficial de la República de Chile</w:t>
      </w:r>
      <w:r w:rsidDel="00000000" w:rsidR="00000000" w:rsidRPr="00000000">
        <w:rPr>
          <w:rFonts w:ascii="Calibri" w:cs="Calibri" w:eastAsia="Calibri" w:hAnsi="Calibri"/>
          <w:i w:val="0"/>
          <w:iCs w:val="0"/>
          <w:color w:val="262626"/>
          <w:sz w:val="20"/>
          <w:szCs w:val="20"/>
          <w:rtl w:val="0"/>
        </w:rPr>
        <w:t xml:space="preserve">. https://www.bcn.cl/leychile</w:t>
      </w:r>
      <w:r w:rsidDel="00000000" w:rsidR="00000000" w:rsidRPr="00000000">
        <w:rPr>
          <w:rtl w:val="0"/>
        </w:rPr>
      </w:r>
    </w:p>
    <w:p w:rsidR="00000000" w:rsidDel="00000000" w:rsidP="00000000" w:rsidRDefault="00000000" w:rsidRPr="00000000" w14:paraId="00000097">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Nygard, M. (2011, 15 de noviembre). </w:t>
      </w:r>
      <w:r w:rsidDel="00000000" w:rsidR="00000000" w:rsidRPr="00000000">
        <w:rPr>
          <w:rFonts w:ascii="Calibri" w:cs="Calibri" w:eastAsia="Calibri" w:hAnsi="Calibri"/>
          <w:i w:val="1"/>
          <w:iCs w:val="1"/>
          <w:color w:val="262626"/>
          <w:sz w:val="20"/>
          <w:szCs w:val="20"/>
          <w:rtl w:val="0"/>
        </w:rPr>
        <w:t xml:space="preserve">Documenting architecture decisions</w:t>
      </w:r>
      <w:r w:rsidDel="00000000" w:rsidR="00000000" w:rsidRPr="00000000">
        <w:rPr>
          <w:rFonts w:ascii="Calibri" w:cs="Calibri" w:eastAsia="Calibri" w:hAnsi="Calibri"/>
          <w:i w:val="0"/>
          <w:iCs w:val="0"/>
          <w:color w:val="262626"/>
          <w:sz w:val="20"/>
          <w:szCs w:val="20"/>
          <w:rtl w:val="0"/>
        </w:rPr>
        <w:t xml:space="preserve">. Cognitect. https://www.cognitect.com/blog/2011/11/15/documenting-architecture-decisions</w:t>
      </w:r>
      <w:r w:rsidDel="00000000" w:rsidR="00000000" w:rsidRPr="00000000">
        <w:rPr>
          <w:rtl w:val="0"/>
        </w:rPr>
      </w:r>
    </w:p>
    <w:p w:rsidR="00000000" w:rsidDel="00000000" w:rsidP="00000000" w:rsidRDefault="00000000" w:rsidRPr="00000000" w14:paraId="00000098">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PostgreSQL Global Development Group. (2024). </w:t>
      </w:r>
      <w:r w:rsidDel="00000000" w:rsidR="00000000" w:rsidRPr="00000000">
        <w:rPr>
          <w:rFonts w:ascii="Calibri" w:cs="Calibri" w:eastAsia="Calibri" w:hAnsi="Calibri"/>
          <w:i w:val="1"/>
          <w:iCs w:val="1"/>
          <w:color w:val="262626"/>
          <w:sz w:val="20"/>
          <w:szCs w:val="20"/>
          <w:rtl w:val="0"/>
        </w:rPr>
        <w:t xml:space="preserve">PostgreSQL 17 documentation: Chapter 13. Concurrency control</w:t>
      </w:r>
      <w:r w:rsidDel="00000000" w:rsidR="00000000" w:rsidRPr="00000000">
        <w:rPr>
          <w:rFonts w:ascii="Calibri" w:cs="Calibri" w:eastAsia="Calibri" w:hAnsi="Calibri"/>
          <w:i w:val="0"/>
          <w:iCs w:val="0"/>
          <w:color w:val="262626"/>
          <w:sz w:val="20"/>
          <w:szCs w:val="20"/>
          <w:rtl w:val="0"/>
        </w:rPr>
        <w:t xml:space="preserve">. https://www.postgresql.org/docs/17/mvcc.html</w:t>
      </w:r>
      <w:r w:rsidDel="00000000" w:rsidR="00000000" w:rsidRPr="00000000">
        <w:rPr>
          <w:rtl w:val="0"/>
        </w:rPr>
      </w:r>
    </w:p>
    <w:p w:rsidR="00000000" w:rsidDel="00000000" w:rsidP="00000000" w:rsidRDefault="00000000" w:rsidRPr="00000000" w14:paraId="00000099">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Schwaber, K. y Sutherland, J. (2020). </w:t>
      </w:r>
      <w:r w:rsidDel="00000000" w:rsidR="00000000" w:rsidRPr="00000000">
        <w:rPr>
          <w:rFonts w:ascii="Calibri" w:cs="Calibri" w:eastAsia="Calibri" w:hAnsi="Calibri"/>
          <w:i w:val="1"/>
          <w:iCs w:val="1"/>
          <w:color w:val="262626"/>
          <w:sz w:val="20"/>
          <w:szCs w:val="20"/>
          <w:rtl w:val="0"/>
        </w:rPr>
        <w:t xml:space="preserve">La Guía Scrum: La guía definitiva de Scrum: Las reglas del juego</w:t>
      </w:r>
      <w:r w:rsidDel="00000000" w:rsidR="00000000" w:rsidRPr="00000000">
        <w:rPr>
          <w:rFonts w:ascii="Calibri" w:cs="Calibri" w:eastAsia="Calibri" w:hAnsi="Calibri"/>
          <w:i w:val="0"/>
          <w:iCs w:val="0"/>
          <w:color w:val="262626"/>
          <w:sz w:val="20"/>
          <w:szCs w:val="20"/>
          <w:rtl w:val="0"/>
        </w:rPr>
        <w:t xml:space="preserve">. https://scrumguides.org</w:t>
      </w:r>
      <w:r w:rsidDel="00000000" w:rsidR="00000000" w:rsidRPr="00000000">
        <w:rPr>
          <w:rtl w:val="0"/>
        </w:rPr>
      </w:r>
    </w:p>
    <w:p w:rsidR="00000000" w:rsidDel="00000000" w:rsidP="00000000" w:rsidRDefault="00000000" w:rsidRPr="00000000" w14:paraId="0000009A">
      <w:pPr>
        <w:spacing w:after="80" w:line="252.00000000000003" w:lineRule="auto"/>
        <w:ind w:left="567" w:hanging="567"/>
        <w:jc w:val="left"/>
        <w:rPr/>
      </w:pPr>
      <w:r w:rsidDel="00000000" w:rsidR="00000000" w:rsidRPr="00000000">
        <w:rPr>
          <w:rFonts w:ascii="Calibri" w:cs="Calibri" w:eastAsia="Calibri" w:hAnsi="Calibri"/>
          <w:i w:val="0"/>
          <w:iCs w:val="0"/>
          <w:color w:val="262626"/>
          <w:sz w:val="20"/>
          <w:szCs w:val="20"/>
          <w:rtl w:val="0"/>
        </w:rPr>
        <w:t xml:space="preserve">Sommerville, I. (2011). </w:t>
      </w:r>
      <w:r w:rsidDel="00000000" w:rsidR="00000000" w:rsidRPr="00000000">
        <w:rPr>
          <w:rFonts w:ascii="Calibri" w:cs="Calibri" w:eastAsia="Calibri" w:hAnsi="Calibri"/>
          <w:i w:val="1"/>
          <w:iCs w:val="1"/>
          <w:color w:val="262626"/>
          <w:sz w:val="20"/>
          <w:szCs w:val="20"/>
          <w:rtl w:val="0"/>
        </w:rPr>
        <w:t xml:space="preserve">Ingeniería de software</w:t>
      </w:r>
      <w:r w:rsidDel="00000000" w:rsidR="00000000" w:rsidRPr="00000000">
        <w:rPr>
          <w:rFonts w:ascii="Calibri" w:cs="Calibri" w:eastAsia="Calibri" w:hAnsi="Calibri"/>
          <w:i w:val="0"/>
          <w:iCs w:val="0"/>
          <w:color w:val="262626"/>
          <w:sz w:val="20"/>
          <w:szCs w:val="20"/>
          <w:rtl w:val="0"/>
        </w:rPr>
        <w:t xml:space="preserve"> (9.ª ed.). Pearson Educación.</w:t>
      </w: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PViWPLcu+WiUTxxAM/2VKrVbw==">CgMxLjA4AHIhMWx5NW1SalR6WE83ZWpMbkY3djVLX1JPYzRLY29FdHBh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