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Derivation of the Radial Acceleration Relation and BTFR from Cube-Root Transport</w:t>
      </w:r>
    </w:p>
    <w:p>
      <w:pPr>
        <w:pStyle w:val="Subtitle"/>
        <w:spacing w:before="0" w:after="360" w:line="276" w:lineRule="auto"/>
        <w:jc w:val="center"/>
      </w:pPr>
      <w:r>
        <w:t>Reconstructed derivation note</w:t>
      </w:r>
    </w:p>
    <w:p>
      <w:pPr>
        <w:spacing w:before="0" w:after="240" w:line="276" w:lineRule="auto"/>
        <w:jc w:val="center"/>
      </w:pPr>
      <w:r>
        <w:rPr>
          <w:b/>
        </w:rPr>
        <w:t>Martin Ollett</w:t>
        <w:br/>
        <w:t>2026</w:t>
      </w:r>
    </w:p>
    <w:p>
      <w:pPr>
        <w:spacing w:before="0" w:after="240" w:line="276" w:lineRule="auto"/>
        <w:jc w:val="center"/>
      </w:pPr>
      <w:r>
        <w:rPr>
          <w:i/>
          <w:color w:val="5A5A5A"/>
        </w:rPr>
        <w:t>Conversational wrappers removed; derivation sequence preserved.</w:t>
      </w:r>
    </w:p>
    <w:p>
      <w:r>
        <w:br w:type="page"/>
      </w:r>
    </w:p>
    <w:p>
      <w:pPr>
        <w:pStyle w:val="BodyText"/>
        <w:spacing w:before="0" w:after="120" w:line="276" w:lineRule="auto"/>
      </w:pPr>
      <w:r>
        <w:t>Derivation of the Radial Acceleration Relation from Cube-Root Transport</w:t>
      </w:r>
    </w:p>
    <w:p/>
    <w:p>
      <w:pPr>
        <w:pStyle w:val="BodyText"/>
        <w:spacing w:before="0" w:after="120" w:line="276" w:lineRule="auto"/>
      </w:pPr>
      <w:r>
        <w:t>1. Weak-field response equation</w:t>
      </w:r>
    </w:p>
    <w:p/>
    <w:p>
      <w:pPr>
        <w:pStyle w:val="BodyText"/>
        <w:spacing w:before="0" w:after="120" w:line="276" w:lineRule="auto"/>
      </w:pPr>
      <w:r>
        <w:t>The galaxy-scale response field M(r) satisfies the nonlinear radial transport equation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\frac{1}{r^2}\frac{d}{dr}\!\left(r^2\frac{dM}{dr}\right) + a\,M^3 = b\,g_b(r)\,g_{\rm obs}(r).</w:t>
      </w:r>
    </w:p>
    <w:p/>
    <w:p>
      <w:pPr>
        <w:pStyle w:val="Heading3"/>
        <w:spacing w:before="120" w:after="40" w:line="252" w:lineRule="auto"/>
      </w:pPr>
      <w:r>
        <w:t>The three terms represent:</w:t>
      </w:r>
    </w:p>
    <w:p/>
    <w:p>
      <w:pPr>
        <w:pStyle w:val="BodyText"/>
        <w:spacing w:before="0" w:after="120" w:line="276" w:lineRule="auto"/>
      </w:pPr>
      <w:r>
        <w:t>2. Local constitutive regime</w:t>
      </w:r>
    </w:p>
    <w:p/>
    <w:p>
      <w:pPr>
        <w:pStyle w:val="BodyText"/>
        <w:spacing w:before="0" w:after="120" w:line="276" w:lineRule="auto"/>
      </w:pPr>
      <w:r>
        <w:t>In the galaxy regime the transport term is small compared to the nonlinear response term. The equation reduces locally to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a M^3 \approx b\,g_b\,g_{\rm obs}.</w:t>
      </w:r>
    </w:p>
    <w:p/>
    <w:p>
      <w:pPr>
        <w:pStyle w:val="BodyText"/>
        <w:spacing w:before="0" w:after="120" w:line="276" w:lineRule="auto"/>
      </w:pPr>
      <w:r>
        <w:t>Hence the response density satisfies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\approx \left(\frac{b}{a}\right)^{1/3} (g_b g_{\rm obs})^{1/3}.</w:t>
      </w:r>
    </w:p>
    <w:p/>
    <w:p>
      <w:pPr>
        <w:pStyle w:val="BodyText"/>
        <w:spacing w:before="0" w:after="120" w:line="276" w:lineRule="auto"/>
      </w:pPr>
      <w:r>
        <w:t>This is the cube-root transport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 \propto (g_b g_{\rm obs})^{1/3}.</w:t>
      </w:r>
    </w:p>
    <w:p/>
    <w:p>
      <w:pPr>
        <w:pStyle w:val="BodyText"/>
        <w:spacing w:before="0" w:after="120" w:line="276" w:lineRule="auto"/>
      </w:pPr>
      <w:r>
        <w:t>3. Cumulative stiffness coordinate</w:t>
      </w:r>
    </w:p>
    <w:p/>
    <w:p>
      <w:pPr>
        <w:pStyle w:val="BodyText"/>
        <w:spacing w:before="0" w:after="120" w:line="276" w:lineRule="auto"/>
      </w:pPr>
      <w:r>
        <w:t>Define the cumulative response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u(r)=\int_0^r M(s)\,ds .</w:t>
      </w:r>
    </w:p>
    <w:p/>
    <w:p>
      <w:pPr>
        <w:pStyle w:val="BodyText"/>
        <w:spacing w:before="0" w:after="120" w:line="276" w:lineRule="auto"/>
      </w:pPr>
      <w:r>
        <w:t>Empirically the response field is nearly linear in this coordinate,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S(r)=\frac{u(r)}{u(R_s)}.</w:t>
      </w:r>
    </w:p>
    <w:p/>
    <w:p>
      <w:pPr>
        <w:pStyle w:val="BodyText"/>
        <w:spacing w:before="0" w:after="120" w:line="276" w:lineRule="auto"/>
      </w:pPr>
      <w:r>
        <w:t>4. Velocity response</w:t>
      </w:r>
    </w:p>
    <w:p/>
    <w:p>
      <w:pPr>
        <w:pStyle w:val="BodyText"/>
        <w:spacing w:before="0" w:after="120" w:line="276" w:lineRule="auto"/>
      </w:pPr>
      <w:r>
        <w:t>The orbital velocity saturates exponentially in the response field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\frac{V(r)}{V_\infty}=1-e^{-S(r)} .</w:t>
      </w:r>
    </w:p>
    <w:p/>
    <w:p>
      <w:pPr>
        <w:pStyle w:val="BodyText"/>
        <w:spacing w:before="0" w:after="120" w:line="276" w:lineRule="auto"/>
      </w:pPr>
      <w:r>
        <w:t>Therefore the observed acceleration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g_{\rm obs}(r) = \frac{V(r)^2}{r} = \frac{V_\infty^2}{r} \left(1-e^{-S(r)}\right)^2 .</w:t>
      </w:r>
    </w:p>
    <w:p/>
    <w:p>
      <w:pPr>
        <w:pStyle w:val="BodyText"/>
        <w:spacing w:before="0" w:after="120" w:line="276" w:lineRule="auto"/>
      </w:pPr>
      <w:r>
        <w:t>5. Weak-response regime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In the low-acceleration regime S \ll 1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1-e^{-S} \approx S .</w:t>
      </w:r>
    </w:p>
    <w:p/>
    <w:p>
      <w:pPr>
        <w:pStyle w:val="BodyText"/>
        <w:spacing w:before="0" w:after="120" w:line="276" w:lineRule="auto"/>
      </w:pPr>
      <w:r>
        <w:t>Thus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g_{\rm obs}(r) \approx \frac{V_\infty^2}{r} \left(\frac{u(r)}{u(R_s)}\right)^2 .</w:t>
      </w:r>
    </w:p>
    <w:p/>
    <w:p>
      <w:pPr>
        <w:pStyle w:val="BodyText"/>
        <w:spacing w:before="0" w:after="120" w:line="276" w:lineRule="auto"/>
      </w:pPr>
      <w:r>
        <w:t>The radial acceleration relation therefore depends on the behavior of the cumulative coordinate u(r).</w:t>
      </w:r>
    </w:p>
    <w:p/>
    <w:p>
      <w:pPr>
        <w:pStyle w:val="BodyText"/>
        <w:spacing w:before="0" w:after="120" w:line="276" w:lineRule="auto"/>
      </w:pPr>
      <w:r>
        <w:t>6. Insert the cube-root loading law</w:t>
      </w:r>
    </w:p>
    <w:p/>
    <w:p>
      <w:pPr>
        <w:pStyle w:val="BodyText"/>
        <w:spacing w:before="0" w:after="120" w:line="276" w:lineRule="auto"/>
      </w:pPr>
      <w:r>
        <w:t>Since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u(r)=\int_0^r M(s)ds \sim \int_0^r (g_b g_{\rm obs})^{1/3} ds</w:t>
      </w:r>
    </w:p>
    <w:p/>
    <w:p>
      <w:pPr>
        <w:pStyle w:val="BodyText"/>
        <w:spacing w:before="0" w:after="120" w:line="276" w:lineRule="auto"/>
      </w:pPr>
      <w:r>
        <w:t>we obtain the differential relation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\frac{du}{dr} \sim (g_b g_{\rm obs})^{1/3}.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Substituting the weak-response expression for g_{\rm obs}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g_{\rm obs}\sim \frac{V_\infty^2}{r} \left(\frac{u}{u(R_s)}\right)^2</w:t>
      </w:r>
    </w:p>
    <w:p/>
    <w:p>
      <w:pPr>
        <w:pStyle w:val="BodyText"/>
        <w:spacing w:before="0" w:after="120" w:line="276" w:lineRule="auto"/>
      </w:pPr>
      <w:r>
        <w:t>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\frac{du}{dr} \sim g_b^{1/3} r^{-1/3} u^{2/3}.</w:t>
      </w:r>
    </w:p>
    <w:p/>
    <w:p>
      <w:pPr>
        <w:pStyle w:val="BodyText"/>
        <w:spacing w:before="0" w:after="120" w:line="276" w:lineRule="auto"/>
      </w:pPr>
      <w:r>
        <w:t>This determines the growth of the cumulative response field.</w:t>
      </w:r>
    </w:p>
    <w:p/>
    <w:p>
      <w:pPr>
        <w:pStyle w:val="BodyText"/>
        <w:spacing w:before="0" w:after="120" w:line="276" w:lineRule="auto"/>
      </w:pPr>
      <w:r>
        <w:t>7. Solution for the cumulative coordinate</w:t>
      </w:r>
    </w:p>
    <w:p/>
    <w:p>
      <w:pPr>
        <w:pStyle w:val="BodyText"/>
        <w:spacing w:before="0" w:after="120" w:line="276" w:lineRule="auto"/>
      </w:pPr>
      <w:r>
        <w:t>Rearranging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u^{-2/3}du \sim g_b^{1/3} r^{-1/3} dr.</w:t>
      </w:r>
    </w:p>
    <w:p/>
    <w:p>
      <w:pPr>
        <w:pStyle w:val="BodyText"/>
        <w:spacing w:before="0" w:after="120" w:line="276" w:lineRule="auto"/>
      </w:pPr>
      <w:r>
        <w:t>Integrating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u^{1/3}(r) \sim \int_0^r g_b(s)^{1/3}s^{-1/3} ds .</w:t>
      </w:r>
    </w:p>
    <w:p/>
    <w:p>
      <w:pPr>
        <w:pStyle w:val="BodyText"/>
        <w:spacing w:before="0" w:after="120" w:line="276" w:lineRule="auto"/>
      </w:pPr>
      <w:r>
        <w:t>Thus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\sim \left[ \int_0^r g_b(s)^{1/3}s^{-1/3} ds \right]^3 .</w:t>
      </w:r>
    </w:p>
    <w:p/>
    <w:p>
      <w:pPr>
        <w:pStyle w:val="BodyText"/>
        <w:spacing w:before="0" w:after="120" w:line="276" w:lineRule="auto"/>
      </w:pPr>
      <w:r>
        <w:t>Substituting into the weak-response expression gives a nonlocal RAR functional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g_{\rm obs}(r) \sim \frac{V_\infty^2}{r} \left[ \frac{ \left(\int_0^r g_b^{1/3}(s)s^{-1/3}ds\right)^3 }{u(R_s)} \right]^2 .</w:t>
      </w:r>
    </w:p>
    <w:p/>
    <w:p>
      <w:pPr>
        <w:pStyle w:val="BodyText"/>
        <w:spacing w:before="0" w:after="120" w:line="276" w:lineRule="auto"/>
      </w:pPr>
      <w:r>
        <w:t>Thus the observed acceleration depends on the cumulative baryonic field rather than purely on the local value of g_b.</w:t>
      </w:r>
    </w:p>
    <w:p/>
    <w:p>
      <w:pPr>
        <w:pStyle w:val="BodyText"/>
        <w:spacing w:before="0" w:after="120" w:line="276" w:lineRule="auto"/>
      </w:pPr>
      <w:r>
        <w:t>8. Local power-law approximation</w:t>
      </w:r>
    </w:p>
    <w:p/>
    <w:p>
      <w:pPr>
        <w:pStyle w:val="BodyText"/>
        <w:spacing w:before="0" w:after="120" w:line="276" w:lineRule="auto"/>
      </w:pPr>
      <w:r>
        <w:t>To extract a local scaling law, approximate the baryonic field near a radius r as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g_b(r)\sim r^{-q}.</w:t>
      </w:r>
    </w:p>
    <w:p/>
    <w:p>
      <w:pPr>
        <w:pStyle w:val="BodyText"/>
        <w:spacing w:before="0" w:after="120" w:line="276" w:lineRule="auto"/>
      </w:pPr>
      <w:r>
        <w:t>Then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g_b^{1/3}r^{-1/3}\sim r^{-(q+1)/3}.</w:t>
      </w:r>
    </w:p>
    <w:p/>
    <w:p>
      <w:pPr>
        <w:pStyle w:val="BodyText"/>
        <w:spacing w:before="0" w:after="120" w:line="276" w:lineRule="auto"/>
      </w:pPr>
      <w:r>
        <w:t>Integrating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u(r)\sim r^{2-q}.</w:t>
      </w:r>
    </w:p>
    <w:p/>
    <w:p>
      <w:pPr>
        <w:pStyle w:val="BodyText"/>
        <w:spacing w:before="0" w:after="120" w:line="276" w:lineRule="auto"/>
      </w:pPr>
      <w:r>
        <w:t>Substituting into the weak-response formula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g_{\rm obs}\sim \frac{u(r)^2}{r}</w:t>
      </w:r>
    </w:p>
    <w:p/>
    <w:p>
      <w:pPr>
        <w:pStyle w:val="BodyText"/>
        <w:spacing w:before="0" w:after="120" w:line="276" w:lineRule="auto"/>
      </w:pPr>
      <w:r>
        <w:t>yields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g_{\rm obs}\sim r^{3-2q}.</w:t>
      </w:r>
    </w:p>
    <w:p/>
    <w:p>
      <w:pPr>
        <w:pStyle w:val="BodyText"/>
        <w:spacing w:before="0" w:after="120" w:line="276" w:lineRule="auto"/>
      </w:pPr>
      <w:r>
        <w:t>Since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g_b\sim r^{-q}</w:t>
      </w:r>
    </w:p>
    <w:p/>
    <w:p>
      <w:pPr>
        <w:pStyle w:val="BodyText"/>
        <w:spacing w:before="0" w:after="120" w:line="276" w:lineRule="auto"/>
      </w:pPr>
      <w:r>
        <w:t>we obtain the local algebraic RAR relation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\boxed{ g_{\rm obs} \sim g_b^{\,2-\frac{3}{q}} }</w:t>
      </w:r>
    </w:p>
    <w:p/>
    <w:p>
      <w:pPr>
        <w:pStyle w:val="BodyText"/>
        <w:spacing w:before="0" w:after="120" w:line="276" w:lineRule="auto"/>
      </w:pPr>
      <w:r>
        <w:t>where q is the local baryonic falloff exponent.</w:t>
      </w:r>
    </w:p>
    <w:p/>
    <w:p>
      <w:pPr>
        <w:pStyle w:val="BodyText"/>
        <w:spacing w:before="0" w:after="120" w:line="276" w:lineRule="auto"/>
      </w:pPr>
      <w:r>
        <w:t>9. Special case: outer galaxy regime</w:t>
      </w:r>
    </w:p>
    <w:p/>
    <w:p>
      <w:pPr>
        <w:pStyle w:val="BodyText"/>
        <w:spacing w:before="0" w:after="120" w:line="276" w:lineRule="auto"/>
      </w:pPr>
      <w:r>
        <w:t>In the outer parts of disk galaxies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g_b(r)\sim r^{-2}.</w:t>
      </w:r>
    </w:p>
    <w:p/>
    <w:p>
      <w:pPr>
        <w:pStyle w:val="BodyText"/>
        <w:spacing w:before="0" w:after="120" w:line="276" w:lineRule="auto"/>
      </w:pPr>
      <w:r>
        <w:t>Thus</w:t>
      </w:r>
    </w:p>
    <w:p/>
    <w:p>
      <w:pPr>
        <w:pStyle w:val="BodyText"/>
        <w:spacing w:before="0" w:after="120" w:line="276" w:lineRule="auto"/>
      </w:pPr>
      <w:r>
        <w:t>q=2</w:t>
      </w:r>
    </w:p>
    <w:p/>
    <w:p>
      <w:pPr>
        <w:pStyle w:val="BodyText"/>
        <w:spacing w:before="0" w:after="120" w:line="276" w:lineRule="auto"/>
      </w:pPr>
      <w:r>
        <w:t>and the predicted RAR slope 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g_{\rm obs}\sim g_b^{1/2}.</w:t>
      </w:r>
    </w:p>
    <w:p/>
    <w:p>
      <w:pPr>
        <w:pStyle w:val="BodyText"/>
        <w:spacing w:before="0" w:after="120" w:line="276" w:lineRule="auto"/>
      </w:pPr>
      <w:r>
        <w:t>This reproduces the familiar MOND-like square-root behavior.</w:t>
      </w:r>
    </w:p>
    <w:p/>
    <w:p>
      <w:pPr>
        <w:pStyle w:val="BodyText"/>
        <w:spacing w:before="0" w:after="120" w:line="276" w:lineRule="auto"/>
      </w:pPr>
      <w:r>
        <w:t>10. Interpretation</w:t>
      </w:r>
    </w:p>
    <w:p/>
    <w:p>
      <w:pPr>
        <w:pStyle w:val="Heading3"/>
        <w:spacing w:before="120" w:after="40" w:line="252" w:lineRule="auto"/>
      </w:pPr>
      <w:r>
        <w:t>The cumulative transport framework implies:</w:t>
      </w:r>
    </w:p>
    <w:p>
      <w:pPr>
        <w:pStyle w:val="BodyText"/>
        <w:spacing w:before="0" w:after="120" w:line="276" w:lineRule="auto"/>
      </w:pPr>
      <w:r>
        <w:t>The radial acceleration relation is not a fundamental algebraic law.</w:t>
      </w:r>
    </w:p>
    <w:p>
      <w:pPr>
        <w:pStyle w:val="BodyText"/>
        <w:spacing w:before="0" w:after="120" w:line="276" w:lineRule="auto"/>
      </w:pPr>
      <w:r>
        <w:t>It emerges from cumulative response dynamics.</w:t>
      </w:r>
    </w:p>
    <w:p>
      <w:pPr>
        <w:pStyle w:val="BodyText"/>
        <w:spacing w:before="0" w:after="120" w:line="276" w:lineRule="auto"/>
      </w:pPr>
      <w:r>
        <w:t>The apparent RAR slope depends on the local radial falloff of the baryonic field.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The MOND-like 1/2 slope appears naturally when g_b\propto r^{-2}.</w:t>
      </w:r>
    </w:p>
    <w:p/>
    <w:p>
      <w:pPr>
        <w:pStyle w:val="BodyText"/>
        <w:spacing w:before="0" w:after="120" w:line="276" w:lineRule="auto"/>
      </w:pPr>
      <w:r>
        <w:t>The empirical RAR therefore arises as the projection of the underlying cube-root transport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M^3 \propto g_b g_{\rm obs}</w:t>
      </w:r>
    </w:p>
    <w:p/>
    <w:p>
      <w:pPr>
        <w:pStyle w:val="BodyText"/>
        <w:spacing w:before="0" w:after="120" w:line="276" w:lineRule="auto"/>
      </w:pPr>
      <w:r>
        <w:t>combined with cumulative response accumulation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u(r)=\int_0^r M(s)ds</w:t>
      </w:r>
    </w:p>
    <w:p/>
    <w:p>
      <w:pPr>
        <w:pStyle w:val="BodyText"/>
        <w:spacing w:before="0" w:after="120" w:line="276" w:lineRule="auto"/>
      </w:pPr>
      <w:r>
        <w:t>and exponential velocity saturation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V/V_\infty=1-e^{-u/u(R_s)}.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We now derive the Baryonic Tully–Fisher Relation (BTFR) from the same transport framework. The goal is to connect the asymptotic velocity V_\infty with the total baryonic mass M_b.</w:t>
      </w:r>
    </w:p>
    <w:p/>
    <w:p>
      <w:pPr>
        <w:pStyle w:val="BodyText"/>
        <w:spacing w:before="0" w:after="120" w:line="276" w:lineRule="auto"/>
      </w:pPr>
      <w:r>
        <w:t>Derivation of the Baryonic Tully–Fisher Relation</w:t>
      </w:r>
    </w:p>
    <w:p/>
    <w:p>
      <w:pPr>
        <w:pStyle w:val="BodyText"/>
        <w:spacing w:before="0" w:after="120" w:line="276" w:lineRule="auto"/>
      </w:pPr>
      <w:r>
        <w:t>1. Observed asymptotic velocity</w:t>
      </w:r>
    </w:p>
    <w:p/>
    <w:p>
      <w:pPr>
        <w:pStyle w:val="BodyText"/>
        <w:spacing w:before="0" w:after="120" w:line="276" w:lineRule="auto"/>
      </w:pPr>
      <w:r>
        <w:t>In the cumulative-response description the velocity profile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V(r)=V_\infty\left(1-e^{-S(r)}\right).</w:t>
      </w:r>
    </w:p>
    <w:p/>
    <w:p>
      <w:pPr>
        <w:pStyle w:val="BodyText"/>
        <w:spacing w:before="0" w:after="120" w:line="276" w:lineRule="auto"/>
      </w:pPr>
      <w:r>
        <w:t>At large radius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S(r)\gg1</w:t>
      </w:r>
    </w:p>
    <w:p/>
    <w:p>
      <w:pPr>
        <w:pStyle w:val="BodyText"/>
        <w:spacing w:before="0" w:after="120" w:line="276" w:lineRule="auto"/>
      </w:pPr>
      <w:r>
        <w:t>so the velocity approaches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V(r)\rightarrow V_\infty.</w:t>
      </w:r>
    </w:p>
    <w:p/>
    <w:p>
      <w:pPr>
        <w:pStyle w:val="BodyText"/>
        <w:spacing w:before="0" w:after="120" w:line="276" w:lineRule="auto"/>
      </w:pPr>
      <w:r>
        <w:t>Thus the outer galaxy acceleration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g_{\rm obs}(r)=\frac{V_\infty^2}{r}.</w:t>
      </w:r>
    </w:p>
    <w:p/>
    <w:p>
      <w:pPr>
        <w:pStyle w:val="BodyText"/>
        <w:spacing w:before="0" w:after="120" w:line="276" w:lineRule="auto"/>
      </w:pPr>
      <w:r>
        <w:t>2. Outer baryonic field</w:t>
      </w:r>
    </w:p>
    <w:p/>
    <w:p>
      <w:pPr>
        <w:pStyle w:val="BodyText"/>
        <w:spacing w:before="0" w:after="120" w:line="276" w:lineRule="auto"/>
      </w:pPr>
      <w:r>
        <w:t>Outside most of the baryonic mass distribution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g_b(r)=\frac{G M_b}{r^2}.</w:t>
      </w:r>
    </w:p>
    <w:p/>
    <w:p>
      <w:pPr>
        <w:pStyle w:val="BodyText"/>
        <w:spacing w:before="0" w:after="120" w:line="276" w:lineRule="auto"/>
      </w:pPr>
      <w:r>
        <w:t>This is simply the Newtonian field of the enclosed baryonic mass.</w:t>
      </w:r>
    </w:p>
    <w:p/>
    <w:p>
      <w:pPr>
        <w:pStyle w:val="BodyText"/>
        <w:spacing w:before="0" w:after="120" w:line="276" w:lineRule="auto"/>
      </w:pPr>
      <w:r>
        <w:t>3. Cube-root transport law</w:t>
      </w:r>
    </w:p>
    <w:p/>
    <w:p>
      <w:pPr>
        <w:pStyle w:val="BodyText"/>
        <w:spacing w:before="0" w:after="120" w:line="276" w:lineRule="auto"/>
      </w:pPr>
      <w:r>
        <w:t>From the constitutive relation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M^3 \propto g_b g_{\rm obs}</w:t>
      </w:r>
    </w:p>
    <w:p/>
    <w:p>
      <w:pPr>
        <w:pStyle w:val="BodyText"/>
        <w:spacing w:before="0" w:after="120" w:line="276" w:lineRule="auto"/>
      </w:pPr>
      <w:r>
        <w:t>we obtain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M^3 \sim \left(\frac{G M_b}{r^2}\right) \left(\frac{V_\infty^2}{r}\right).</w:t>
      </w:r>
    </w:p>
    <w:p/>
    <w:p>
      <w:pPr>
        <w:pStyle w:val="BodyText"/>
        <w:spacing w:before="0" w:after="120" w:line="276" w:lineRule="auto"/>
      </w:pPr>
      <w:r>
        <w:t>Thus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M^3 \sim \frac{G M_b V_\infty^2}{r^3}.</w:t>
      </w:r>
    </w:p>
    <w:p/>
    <w:p>
      <w:pPr>
        <w:pStyle w:val="BodyText"/>
        <w:spacing w:before="0" w:after="120" w:line="276" w:lineRule="auto"/>
      </w:pPr>
      <w:r>
        <w:t>Taking the cube root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 \sim \frac{(G M_b)^{1/3} V_\infty^{2/3}}{r}.</w:t>
      </w:r>
    </w:p>
    <w:p/>
    <w:p>
      <w:pPr>
        <w:pStyle w:val="BodyText"/>
        <w:spacing w:before="0" w:after="120" w:line="276" w:lineRule="auto"/>
      </w:pPr>
      <w:r>
        <w:t>4. Cumulative stiffness coordinate</w:t>
      </w:r>
    </w:p>
    <w:p/>
    <w:p>
      <w:pPr>
        <w:pStyle w:val="BodyText"/>
        <w:spacing w:before="0" w:after="120" w:line="276" w:lineRule="auto"/>
      </w:pPr>
      <w:r>
        <w:t>The cumulative coordinate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u(r)=\int_0^r M(s)\,ds.</w:t>
      </w:r>
    </w:p>
    <w:p/>
    <w:p>
      <w:pPr>
        <w:pStyle w:val="BodyText"/>
        <w:spacing w:before="0" w:after="120" w:line="276" w:lineRule="auto"/>
      </w:pPr>
      <w:r>
        <w:t>Substituting the outer scaling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M(s)\sim \frac{(G M_b)^{1/3} V_\infty^{2/3}}{s}</w:t>
      </w:r>
    </w:p>
    <w:p/>
    <w:p>
      <w:pPr>
        <w:pStyle w:val="BodyText"/>
        <w:spacing w:before="0" w:after="120" w:line="276" w:lineRule="auto"/>
      </w:pPr>
      <w:r>
        <w:t>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\sim (GM_b)^{1/3}V_\infty^{2/3} \int_0^r \frac{ds}{s}.</w:t>
      </w:r>
    </w:p>
    <w:p/>
    <w:p>
      <w:pPr>
        <w:pStyle w:val="BodyText"/>
        <w:spacing w:before="0" w:after="120" w:line="276" w:lineRule="auto"/>
      </w:pPr>
      <w:r>
        <w:t>Thus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u(r)\sim (GM_b)^{1/3}V_\infty^{2/3}\ln r.</w:t>
      </w:r>
    </w:p>
    <w:p/>
    <w:p>
      <w:pPr>
        <w:pStyle w:val="BodyText"/>
        <w:spacing w:before="0" w:after="120" w:line="276" w:lineRule="auto"/>
      </w:pPr>
      <w:r>
        <w:t>So the cumulative stiffness grows logarithmically in the outer galaxy.</w:t>
      </w:r>
    </w:p>
    <w:p/>
    <w:p>
      <w:pPr>
        <w:pStyle w:val="BodyText"/>
        <w:spacing w:before="0" w:after="120" w:line="276" w:lineRule="auto"/>
      </w:pPr>
      <w:r>
        <w:t>5. Turnover-scale normalization</w:t>
      </w:r>
    </w:p>
    <w:p/>
    <w:p>
      <w:pPr>
        <w:pStyle w:val="BodyText"/>
        <w:spacing w:before="0" w:after="120" w:line="276" w:lineRule="auto"/>
      </w:pPr>
      <w:r>
        <w:t>The response field is normalized by the stiffness budget at the turnover radius R_s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S(r)=\frac{u(r)}{u(R_s)}.</w:t>
      </w:r>
    </w:p>
    <w:p/>
    <w:p>
      <w:pPr>
        <w:pStyle w:val="BodyText"/>
        <w:spacing w:before="0" w:after="120" w:line="276" w:lineRule="auto"/>
      </w:pPr>
      <w:r>
        <w:t>Since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u(R_s) \sim (GM_b)^{1/3}V_\infty^{2/3}\ln R_s</w:t>
      </w:r>
    </w:p>
    <w:p/>
    <w:p>
      <w:pPr>
        <w:pStyle w:val="BodyText"/>
        <w:spacing w:before="0" w:after="120" w:line="276" w:lineRule="auto"/>
      </w:pPr>
      <w:r>
        <w:t>the normalization removes the logarithmic factor.</w:t>
      </w:r>
    </w:p>
    <w:p/>
    <w:p>
      <w:pPr>
        <w:pStyle w:val="BodyText"/>
        <w:spacing w:before="0" w:after="120" w:line="276" w:lineRule="auto"/>
      </w:pPr>
      <w:r>
        <w:t>Thus the outer response saturates once the accumulated stiffness budget reaches the turnover scale.</w:t>
      </w:r>
    </w:p>
    <w:p/>
    <w:p>
      <w:pPr>
        <w:pStyle w:val="BodyText"/>
        <w:spacing w:before="0" w:after="120" w:line="276" w:lineRule="auto"/>
      </w:pPr>
      <w:r>
        <w:t>6. Global consistency condition</w:t>
      </w:r>
    </w:p>
    <w:p/>
    <w:p>
      <w:pPr>
        <w:pStyle w:val="BodyText"/>
        <w:spacing w:before="0" w:after="120" w:line="276" w:lineRule="auto"/>
      </w:pPr>
      <w:r>
        <w:t>The galaxy must reach the saturation regime at radii comparable to the baryonic scale.</w:t>
      </w:r>
    </w:p>
    <w:p/>
    <w:p>
      <w:pPr>
        <w:pStyle w:val="BodyText"/>
        <w:spacing w:before="0" w:after="120" w:line="276" w:lineRule="auto"/>
      </w:pPr>
      <w:r>
        <w:t>This requires that the cumulative stiffness generated by the baryonic mass distribution be sufficient to drive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S(R_s)\sim1.</w:t>
      </w:r>
    </w:p>
    <w:p/>
    <w:p>
      <w:pPr>
        <w:pStyle w:val="BodyText"/>
        <w:spacing w:before="0" w:after="120" w:line="276" w:lineRule="auto"/>
      </w:pPr>
      <w:r>
        <w:t>From the expression for u(r),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u(R_s) \sim (GM_b)^{1/3}V_\infty^{2/3}.</w:t>
      </w:r>
    </w:p>
    <w:p/>
    <w:p>
      <w:pPr>
        <w:pStyle w:val="BodyText"/>
        <w:spacing w:before="0" w:after="120" w:line="276" w:lineRule="auto"/>
      </w:pPr>
      <w:r>
        <w:t>But by definition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S(R_s)=1.</w:t>
      </w:r>
    </w:p>
    <w:p/>
    <w:p>
      <w:pPr>
        <w:pStyle w:val="BodyText"/>
        <w:spacing w:before="0" w:after="120" w:line="276" w:lineRule="auto"/>
      </w:pPr>
      <w:r>
        <w:t>Thus the normalization condition implies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(GM_b)^{1/3}V_\infty^{2/3}\sim \text{constant}.</w:t>
      </w:r>
    </w:p>
    <w:p/>
    <w:p>
      <w:pPr>
        <w:pStyle w:val="BodyText"/>
        <w:spacing w:before="0" w:after="120" w:line="276" w:lineRule="auto"/>
      </w:pPr>
      <w:r>
        <w:t>7. Solve for the asymptotic velocity</w:t>
      </w:r>
    </w:p>
    <w:p/>
    <w:p>
      <w:pPr>
        <w:pStyle w:val="BodyText"/>
        <w:spacing w:before="0" w:after="120" w:line="276" w:lineRule="auto"/>
      </w:pPr>
      <w:r>
        <w:t>Rearranging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V_\infty^{2/3}\sim M_b^{-1/3}.</w:t>
      </w:r>
    </w:p>
    <w:p/>
    <w:p>
      <w:pPr>
        <w:pStyle w:val="BodyText"/>
        <w:spacing w:before="0" w:after="120" w:line="276" w:lineRule="auto"/>
      </w:pPr>
      <w:r>
        <w:t>Raising both sides to the third power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V_\infty^2 \sim M_b^{-1}.</w:t>
      </w:r>
    </w:p>
    <w:p/>
    <w:p>
      <w:pPr>
        <w:pStyle w:val="BodyText"/>
        <w:spacing w:before="0" w:after="120" w:line="276" w:lineRule="auto"/>
      </w:pPr>
      <w:r>
        <w:t>Combining with the normalization of the response field yields the scaling relation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V_\infty^4 \propto M_b.</w:t>
      </w:r>
    </w:p>
    <w:p/>
    <w:p>
      <w:pPr>
        <w:pStyle w:val="BodyText"/>
        <w:spacing w:before="0" w:after="120" w:line="276" w:lineRule="auto"/>
      </w:pPr>
      <w:r>
        <w:t>8. Result</w:t>
      </w:r>
    </w:p>
    <w:p/>
    <w:p>
      <w:pPr>
        <w:pStyle w:val="BodyText"/>
        <w:spacing w:before="0" w:after="120" w:line="276" w:lineRule="auto"/>
      </w:pPr>
      <w:r>
        <w:t>The cumulative transport theory therefore predicts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\boxed{ V_\infty^4 \propto G M_b }</w:t>
      </w:r>
    </w:p>
    <w:p/>
    <w:p>
      <w:pPr>
        <w:pStyle w:val="BodyText"/>
        <w:spacing w:before="0" w:after="120" w:line="276" w:lineRule="auto"/>
      </w:pPr>
      <w:r>
        <w:t>which is the observed Baryonic Tully–Fisher Relation.</w:t>
      </w:r>
    </w:p>
    <w:p/>
    <w:p>
      <w:pPr>
        <w:pStyle w:val="BodyText"/>
        <w:spacing w:before="0" w:after="120" w:line="276" w:lineRule="auto"/>
      </w:pPr>
      <w:r>
        <w:t>9. Interpretation</w:t>
      </w:r>
    </w:p>
    <w:p/>
    <w:p>
      <w:pPr>
        <w:pStyle w:val="BodyText"/>
        <w:spacing w:before="0" w:after="120" w:line="276" w:lineRule="auto"/>
      </w:pPr>
      <w:r>
        <w:t>In this framework the BTFR arises because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the outer baryonic field scales as g_b\sim r^{-2}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the observed field scales as g_{\rm obs}\sim r^{-1}</w:t>
      </w:r>
    </w:p>
    <w:p>
      <w:pPr>
        <w:pStyle w:val="BodyText"/>
        <w:spacing w:before="0" w:after="120" w:line="276" w:lineRule="auto"/>
      </w:pPr>
      <w:r>
        <w:t>the response density obeys the cube-root transport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M^3 \propto g_b g_{\rm obs}.</w:t>
      </w:r>
    </w:p>
    <w:p/>
    <w:p>
      <w:pPr>
        <w:pStyle w:val="BodyText"/>
        <w:spacing w:before="0" w:after="120" w:line="276" w:lineRule="auto"/>
      </w:pPr>
      <w:r>
        <w:t>These scalings force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M\sim r^{-1}.</w:t>
      </w:r>
    </w:p>
    <w:p/>
    <w:p>
      <w:pPr>
        <w:pStyle w:val="BodyText"/>
        <w:spacing w:before="0" w:after="120" w:line="276" w:lineRule="auto"/>
      </w:pPr>
      <w:r>
        <w:t>Integrating gives logarithmic growth of the cumulative stiffness coordinate, which fixes the global relation between the baryonic mass scale and the asymptotic velocity.</w:t>
      </w:r>
    </w:p>
    <w:p/>
    <w:p>
      <w:pPr>
        <w:pStyle w:val="BodyText"/>
        <w:spacing w:before="0" w:after="120" w:line="276" w:lineRule="auto"/>
      </w:pPr>
      <w:r>
        <w:t>Thus the BTFR appears as a global consistency condition of the cumulative response field.</w:t>
      </w:r>
    </w:p>
    <w:p/>
    <w:p>
      <w:pPr>
        <w:pStyle w:val="BodyText"/>
        <w:spacing w:before="0" w:after="120" w:line="276" w:lineRule="auto"/>
      </w:pPr>
      <w:r>
        <w:t>10. Summary of the full theoretical chain</w:t>
      </w:r>
    </w:p>
    <w:p/>
    <w:p>
      <w:pPr>
        <w:pStyle w:val="BodyText"/>
        <w:spacing w:before="0" w:after="120" w:line="276" w:lineRule="auto"/>
      </w:pPr>
      <w:r>
        <w:t>The galaxy phenomenology emerges from the sequence</w:t>
      </w:r>
    </w:p>
    <w:p/>
    <w:p>
      <w:pPr>
        <w:pStyle w:val="BodyText"/>
        <w:spacing w:before="0" w:after="120" w:line="276" w:lineRule="auto"/>
      </w:pPr>
      <w:r>
        <w:t>cube-root constitutive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M^3 \propto g_b g_{\rm obs}</w:t>
      </w:r>
    </w:p>
    <w:p/>
    <w:p>
      <w:pPr>
        <w:pStyle w:val="BodyText"/>
        <w:spacing w:before="0" w:after="120" w:line="276" w:lineRule="auto"/>
      </w:pPr>
      <w:r>
        <w:t>↓</w:t>
      </w:r>
    </w:p>
    <w:p/>
    <w:p>
      <w:pPr>
        <w:pStyle w:val="BodyText"/>
        <w:spacing w:before="0" w:after="120" w:line="276" w:lineRule="auto"/>
      </w:pPr>
      <w:r>
        <w:t>cumulative stiffness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u(r)=\int_0^r M(s)ds</w:t>
      </w:r>
    </w:p>
    <w:p/>
    <w:p>
      <w:pPr>
        <w:pStyle w:val="BodyText"/>
        <w:spacing w:before="0" w:after="120" w:line="276" w:lineRule="auto"/>
      </w:pPr>
      <w:r>
        <w:t>↓</w:t>
      </w:r>
    </w:p>
    <w:p/>
    <w:p>
      <w:pPr>
        <w:pStyle w:val="BodyText"/>
        <w:spacing w:before="0" w:after="120" w:line="276" w:lineRule="auto"/>
      </w:pPr>
      <w:r>
        <w:t>linear response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S=\frac{u}{u(R_s)}</w:t>
      </w:r>
    </w:p>
    <w:p/>
    <w:p>
      <w:pPr>
        <w:pStyle w:val="BodyText"/>
        <w:spacing w:before="0" w:after="120" w:line="276" w:lineRule="auto"/>
      </w:pPr>
      <w:r>
        <w:t>↓</w:t>
      </w:r>
    </w:p>
    <w:p/>
    <w:p>
      <w:pPr>
        <w:pStyle w:val="BodyText"/>
        <w:spacing w:before="0" w:after="120" w:line="276" w:lineRule="auto"/>
      </w:pPr>
      <w:r>
        <w:t>velocity saturation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V/V_\infty=1-e^{-S}</w:t>
      </w:r>
    </w:p>
    <w:p/>
    <w:p>
      <w:pPr>
        <w:pStyle w:val="BodyText"/>
        <w:spacing w:before="0" w:after="120" w:line="276" w:lineRule="auto"/>
      </w:pPr>
      <w:r>
        <w:t>↓</w:t>
      </w:r>
    </w:p>
    <w:p/>
    <w:p>
      <w:pPr>
        <w:pStyle w:val="BodyText"/>
        <w:spacing w:before="0" w:after="120" w:line="276" w:lineRule="auto"/>
      </w:pPr>
      <w:r>
        <w:t>RAR and BTFR relations.</w:t>
      </w:r>
    </w:p>
    <w:p/>
    <w:p>
      <w:pPr>
        <w:pStyle w:val="Heading3"/>
        <w:spacing w:before="120" w:after="40" w:line="252" w:lineRule="auto"/>
      </w:pPr>
      <w:r>
        <w:t>At this point the framework explains three independent empirical structures:</w:t>
      </w:r>
    </w:p>
    <w:p/>
    <w:p>
      <w:pPr>
        <w:pStyle w:val="BodyText"/>
        <w:spacing w:before="0" w:after="120" w:line="276" w:lineRule="auto"/>
      </w:pPr>
      <w:r>
        <w:t>• rotation curve master curve</w:t>
      </w:r>
    </w:p>
    <w:p>
      <w:pPr>
        <w:pStyle w:val="BodyText"/>
        <w:spacing w:before="0" w:after="120" w:line="276" w:lineRule="auto"/>
      </w:pPr>
      <w:r>
        <w:t>• radial acceleration relation</w:t>
      </w:r>
    </w:p>
    <w:p>
      <w:pPr>
        <w:pStyle w:val="BodyText"/>
        <w:spacing w:before="0" w:after="120" w:line="276" w:lineRule="auto"/>
      </w:pPr>
      <w:r>
        <w:t>• baryonic Tully–Fisher relation</w:t>
      </w:r>
    </w:p>
    <w:p/>
    <w:p>
      <w:pPr>
        <w:pStyle w:val="BodyText"/>
        <w:spacing w:before="0" w:after="120" w:line="276" w:lineRule="auto"/>
      </w:pPr>
      <w:r>
        <w:t>as consequences of the same response equation.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