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94EE7" w14:textId="77777777" w:rsidR="00C00887" w:rsidRPr="00C00887" w:rsidRDefault="00C00887" w:rsidP="00C0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8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Experimental Safety &amp; Risk Assessment</w:t>
      </w:r>
    </w:p>
    <w:p w14:paraId="03A4EA15" w14:textId="77777777" w:rsidR="00C00887" w:rsidRPr="00C00887" w:rsidRDefault="00C00887" w:rsidP="00C00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Laser Safety:</w:t>
      </w:r>
    </w:p>
    <w:p w14:paraId="68B4EC43" w14:textId="77777777" w:rsidR="00C00887" w:rsidRPr="00C00887" w:rsidRDefault="00C00887" w:rsidP="00C0088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All personnel must wear laser safety goggles rated for the operating wavelength. Only trained operators may align or adjust the laser. Use beam enclosures and interlocks to prevent accidental exposure.</w:t>
      </w:r>
    </w:p>
    <w:p w14:paraId="7FD8AEDC" w14:textId="77777777" w:rsidR="00C00887" w:rsidRPr="00C00887" w:rsidRDefault="00C00887" w:rsidP="00C00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Vacuum/Rotating Vessel Hazards:</w:t>
      </w:r>
    </w:p>
    <w:p w14:paraId="36B93D09" w14:textId="77777777" w:rsidR="00C00887" w:rsidRPr="00C00887" w:rsidRDefault="00C00887" w:rsidP="00C0088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Ensure the vessel is properly rated for vacuum. All bolts and seals must be checked before spin-up. Enclose the entire rig in a shatter-resistant transparent shield (e.g., polycarbonate). Never operate at high RPM without remote start capability and emergency stop.</w:t>
      </w:r>
    </w:p>
    <w:p w14:paraId="7B67598F" w14:textId="77777777" w:rsidR="00C00887" w:rsidRPr="00C00887" w:rsidRDefault="00C00887" w:rsidP="00C00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Electrical and Power Risks:</w:t>
      </w:r>
    </w:p>
    <w:p w14:paraId="46E3B43E" w14:textId="77777777" w:rsidR="00C00887" w:rsidRPr="00C00887" w:rsidRDefault="00C00887" w:rsidP="00C0088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All power supplies for lasers and motors must be fused and earthed. Use low-voltage control circuits where possible. Have a kill switch accessible outside the shielded area.</w:t>
      </w:r>
    </w:p>
    <w:p w14:paraId="28867A94" w14:textId="77777777" w:rsidR="00C00887" w:rsidRPr="00C00887" w:rsidRDefault="00C00887" w:rsidP="00C00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PPE (Personal Protective Equipment):</w:t>
      </w:r>
    </w:p>
    <w:p w14:paraId="4A194141" w14:textId="77777777" w:rsidR="00C00887" w:rsidRPr="00C00887" w:rsidRDefault="00C00887" w:rsidP="00C0088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Lab coat, gloves, and eye protection mandatory at all times.</w:t>
      </w:r>
    </w:p>
    <w:p w14:paraId="45E92B03" w14:textId="77777777" w:rsidR="00C00887" w:rsidRPr="00C00887" w:rsidRDefault="00C00887" w:rsidP="00C0088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C00887">
        <w:rPr>
          <w:rFonts w:ascii="Times New Roman" w:hAnsi="Times New Roman" w:cs="Times New Roman"/>
          <w:kern w:val="0"/>
          <w14:ligatures w14:val="none"/>
        </w:rPr>
        <w:t>Only approved personnel may operate the apparatus.</w:t>
      </w:r>
    </w:p>
    <w:p w14:paraId="46AACB05" w14:textId="77777777" w:rsidR="00C00887" w:rsidRDefault="00C00887"/>
    <w:sectPr w:rsidR="00C0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A1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90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87"/>
    <w:rsid w:val="004F7F81"/>
    <w:rsid w:val="00C0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9D34A"/>
  <w15:chartTrackingRefBased/>
  <w15:docId w15:val="{FCECA1FC-9B25-7A48-8DCB-371A2EF7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88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0088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00887"/>
  </w:style>
  <w:style w:type="character" w:customStyle="1" w:styleId="s2">
    <w:name w:val="s2"/>
    <w:basedOn w:val="DefaultParagraphFont"/>
    <w:rsid w:val="00C0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2025-07-28T16:07:00Z</dcterms:created>
  <dcterms:modified xsi:type="dcterms:W3CDTF">2025-07-28T16:07:00Z</dcterms:modified>
</cp:coreProperties>
</file>