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171E" w14:textId="56DFD7F1" w:rsidR="00941DD1" w:rsidRPr="00941DD1" w:rsidRDefault="00941DD1" w:rsidP="00941D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Experimental Safety &amp; Risk Assessment</w:t>
      </w:r>
    </w:p>
    <w:p w14:paraId="43FCA9D9" w14:textId="77777777" w:rsidR="00941DD1" w:rsidRPr="00941DD1" w:rsidRDefault="00941DD1" w:rsidP="00941D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F0CBC67" w14:textId="77777777" w:rsidR="00941DD1" w:rsidRPr="00941DD1" w:rsidRDefault="00941DD1" w:rsidP="00941D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For MBT Particle Forge and Quantum Chip Demonstrations</w:t>
      </w:r>
    </w:p>
    <w:p w14:paraId="36A49BB4" w14:textId="77777777" w:rsidR="00941DD1" w:rsidRPr="00941DD1" w:rsidRDefault="00941DD1" w:rsidP="00941D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3F60B86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</w:t>
      </w:r>
    </w:p>
    <w:p w14:paraId="71250A4A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Laser Safety</w:t>
      </w:r>
    </w:p>
    <w:p w14:paraId="3508A754" w14:textId="77777777" w:rsidR="00941DD1" w:rsidRPr="00941DD1" w:rsidRDefault="00941DD1" w:rsidP="00941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All lasers must be Class 2 or lower for initial trials.</w:t>
      </w:r>
    </w:p>
    <w:p w14:paraId="28081151" w14:textId="77777777" w:rsidR="00941DD1" w:rsidRPr="00941DD1" w:rsidRDefault="00941DD1" w:rsidP="00941DD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If higher-power is needed for photon conversion or beam stability, require safety goggles matched to laser wavelength, clear warning labels, and NO direct viewing.</w:t>
      </w:r>
    </w:p>
    <w:p w14:paraId="588D150F" w14:textId="77777777" w:rsidR="00941DD1" w:rsidRPr="00941DD1" w:rsidRDefault="00941DD1" w:rsidP="00941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Beam path must be fully enclosed (tubing, baffles, etc) except at sensor face.</w:t>
      </w:r>
    </w:p>
    <w:p w14:paraId="376DC8FA" w14:textId="77777777" w:rsidR="00941DD1" w:rsidRPr="00941DD1" w:rsidRDefault="00941DD1" w:rsidP="00941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Access to experiment area restricted during operation.</w:t>
      </w:r>
    </w:p>
    <w:p w14:paraId="09C3E136" w14:textId="77777777" w:rsidR="00941DD1" w:rsidRPr="00941DD1" w:rsidRDefault="00941DD1" w:rsidP="00941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Interlock switches on all enclosure doors (auto-power-off if opened).</w:t>
      </w:r>
    </w:p>
    <w:p w14:paraId="3AA3858C" w14:textId="77777777" w:rsidR="00941DD1" w:rsidRPr="00941DD1" w:rsidRDefault="00941DD1" w:rsidP="00941D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DD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ED89155" wp14:editId="154C3376">
                <wp:extent cx="5731510" cy="1270"/>
                <wp:effectExtent l="0" t="31750" r="0" b="36830"/>
                <wp:docPr id="85888835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2EEC8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E4716CA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</w:t>
      </w:r>
    </w:p>
    <w:p w14:paraId="78420F6F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Vacuum Chamber &amp; Pressure Hazards</w:t>
      </w:r>
    </w:p>
    <w:p w14:paraId="1956FD2D" w14:textId="77777777" w:rsidR="00941DD1" w:rsidRPr="00941DD1" w:rsidRDefault="00941DD1" w:rsidP="00941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Use vacuum-rated glass/metal vessel, tested above intended vacuum to avoid catastrophic failure.</w:t>
      </w:r>
    </w:p>
    <w:p w14:paraId="393B77BF" w14:textId="77777777" w:rsidR="00941DD1" w:rsidRPr="00941DD1" w:rsidRDefault="00941DD1" w:rsidP="00941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Never evacuate without chamber in a rigid containment shield (acrylic blast shield or equivalent).</w:t>
      </w:r>
    </w:p>
    <w:p w14:paraId="396DB068" w14:textId="77777777" w:rsidR="00941DD1" w:rsidRPr="00941DD1" w:rsidRDefault="00941DD1" w:rsidP="00941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Pump controls and gauges outside shield; chamber never handled while under vacuum.</w:t>
      </w:r>
    </w:p>
    <w:p w14:paraId="40154D57" w14:textId="77777777" w:rsidR="00941DD1" w:rsidRPr="00941DD1" w:rsidRDefault="00941DD1" w:rsidP="00941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Vent slowly after experiment to avoid sudden implosion/explosion risk.</w:t>
      </w:r>
    </w:p>
    <w:p w14:paraId="0C44C7FE" w14:textId="77777777" w:rsidR="00941DD1" w:rsidRPr="00941DD1" w:rsidRDefault="00941DD1" w:rsidP="00941D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DD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75EF795" wp14:editId="014CCE13">
                <wp:extent cx="5731510" cy="1270"/>
                <wp:effectExtent l="0" t="31750" r="0" b="36830"/>
                <wp:docPr id="60956854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66F96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5B91664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3. </w:t>
      </w:r>
    </w:p>
    <w:p w14:paraId="689CE03A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Rotating Hardware</w:t>
      </w:r>
    </w:p>
    <w:p w14:paraId="65531278" w14:textId="77777777" w:rsidR="00941DD1" w:rsidRPr="00941DD1" w:rsidRDefault="00941DD1" w:rsidP="00941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Secure all rotating parts within safety housing; never operate with covers removed.</w:t>
      </w:r>
    </w:p>
    <w:p w14:paraId="3EF87A08" w14:textId="77777777" w:rsidR="00941DD1" w:rsidRPr="00941DD1" w:rsidRDefault="00941DD1" w:rsidP="00941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Start at lowest RPM and increase gradually; monitor for vibration or noise.</w:t>
      </w:r>
    </w:p>
    <w:p w14:paraId="5D6E6915" w14:textId="77777777" w:rsidR="00941DD1" w:rsidRPr="00941DD1" w:rsidRDefault="00941DD1" w:rsidP="00941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Emergency stop button accessible at all times.</w:t>
      </w:r>
    </w:p>
    <w:p w14:paraId="6FC24536" w14:textId="77777777" w:rsidR="00941DD1" w:rsidRPr="00941DD1" w:rsidRDefault="00941DD1" w:rsidP="00941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Balance chamber and check mounting before each run.</w:t>
      </w:r>
    </w:p>
    <w:p w14:paraId="0AE608C1" w14:textId="77777777" w:rsidR="00941DD1" w:rsidRPr="00941DD1" w:rsidRDefault="00941DD1" w:rsidP="00941D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DD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A8A5231" wp14:editId="278010D9">
                <wp:extent cx="5731510" cy="1270"/>
                <wp:effectExtent l="0" t="33655" r="0" b="38735"/>
                <wp:docPr id="133332876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CD45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5EA8963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4. </w:t>
      </w:r>
    </w:p>
    <w:p w14:paraId="01A57A6D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Laser/Photon Energy Handling</w:t>
      </w:r>
    </w:p>
    <w:p w14:paraId="44566ACF" w14:textId="77777777" w:rsidR="00941DD1" w:rsidRPr="00941DD1" w:rsidRDefault="00941DD1" w:rsidP="00941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If photon-to-mass conversion is attempted:</w:t>
      </w:r>
    </w:p>
    <w:p w14:paraId="424C5E6B" w14:textId="77777777" w:rsidR="00941DD1" w:rsidRPr="00941DD1" w:rsidRDefault="00941DD1" w:rsidP="00941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Contain all output within vacuum chamber—no open/unguarded samples.</w:t>
      </w:r>
    </w:p>
    <w:p w14:paraId="06CEFE4D" w14:textId="77777777" w:rsidR="00941DD1" w:rsidRPr="00941DD1" w:rsidRDefault="00941DD1" w:rsidP="00941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No flammable materials in the chamber during runs.</w:t>
      </w:r>
    </w:p>
    <w:p w14:paraId="4DFE71C4" w14:textId="77777777" w:rsidR="00941DD1" w:rsidRPr="00941DD1" w:rsidRDefault="00941DD1" w:rsidP="00941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Radiation dosimeter nearby if any high-power or unknown conversion products involved.</w:t>
      </w:r>
    </w:p>
    <w:p w14:paraId="355F42F9" w14:textId="77777777" w:rsidR="00941DD1" w:rsidRPr="00941DD1" w:rsidRDefault="00941DD1" w:rsidP="00941D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DD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7131B30" wp14:editId="3306EFC8">
                <wp:extent cx="5731510" cy="1270"/>
                <wp:effectExtent l="0" t="33655" r="0" b="38735"/>
                <wp:docPr id="28757886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8EB22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2990AF9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5. </w:t>
      </w:r>
    </w:p>
    <w:p w14:paraId="6446B4FE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Electrical Safety</w:t>
      </w:r>
    </w:p>
    <w:p w14:paraId="079A5981" w14:textId="77777777" w:rsidR="00941DD1" w:rsidRPr="00941DD1" w:rsidRDefault="00941DD1" w:rsidP="00941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All high-voltage (laser drivers, motor controllers) must have proper insulation, grounding, and fusing.</w:t>
      </w:r>
    </w:p>
    <w:p w14:paraId="47686C8D" w14:textId="77777777" w:rsidR="00941DD1" w:rsidRPr="00941DD1" w:rsidRDefault="00941DD1" w:rsidP="00941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Do not operate if water/condensation present near electronics.</w:t>
      </w:r>
    </w:p>
    <w:p w14:paraId="0C192A07" w14:textId="77777777" w:rsidR="00941DD1" w:rsidRPr="00941DD1" w:rsidRDefault="00941DD1" w:rsidP="00941D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DD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C29A25A" wp14:editId="5446103D">
                <wp:extent cx="5731510" cy="1270"/>
                <wp:effectExtent l="0" t="33655" r="0" b="38735"/>
                <wp:docPr id="160368163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161F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C6E08FD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6. </w:t>
      </w:r>
    </w:p>
    <w:p w14:paraId="645B9F76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Protocol</w:t>
      </w:r>
    </w:p>
    <w:p w14:paraId="2A014BA2" w14:textId="77777777" w:rsidR="00941DD1" w:rsidRPr="00941DD1" w:rsidRDefault="00941DD1" w:rsidP="00941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All personnel must be briefed on emergency shutdown and egress.</w:t>
      </w:r>
    </w:p>
    <w:p w14:paraId="0EBF508F" w14:textId="77777777" w:rsidR="00941DD1" w:rsidRPr="00941DD1" w:rsidRDefault="00941DD1" w:rsidP="00941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First aid kit and fire extinguisher in room.</w:t>
      </w:r>
    </w:p>
    <w:p w14:paraId="5C823518" w14:textId="77777777" w:rsidR="00941DD1" w:rsidRPr="00941DD1" w:rsidRDefault="00941DD1" w:rsidP="00941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Document all runs: operator, settings, date, safety checks, anomalies.</w:t>
      </w:r>
    </w:p>
    <w:p w14:paraId="0A3BCDF0" w14:textId="77777777" w:rsidR="00941DD1" w:rsidRPr="00941DD1" w:rsidRDefault="00941DD1" w:rsidP="00941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If anything unexpected occurs, stop immediately and review procedure.</w:t>
      </w:r>
    </w:p>
    <w:p w14:paraId="33581919" w14:textId="77777777" w:rsidR="00941DD1" w:rsidRPr="00941DD1" w:rsidRDefault="00941DD1" w:rsidP="00941D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DD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EE9E12F" wp14:editId="0D708691">
                <wp:extent cx="5731510" cy="1270"/>
                <wp:effectExtent l="0" t="33655" r="0" b="38735"/>
                <wp:docPr id="116268734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1E4D9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5C7B4AA" w14:textId="77777777" w:rsidR="00941DD1" w:rsidRPr="00941DD1" w:rsidRDefault="00941DD1" w:rsidP="00941D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NOTE: This assessment is based on standard lab best practices for optics, vacuum, and mechanical systems.</w:t>
      </w:r>
    </w:p>
    <w:p w14:paraId="696ABCC4" w14:textId="77777777" w:rsidR="00941DD1" w:rsidRPr="00941DD1" w:rsidRDefault="00941DD1" w:rsidP="00941D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41DD1">
        <w:rPr>
          <w:rFonts w:ascii="Times New Roman" w:hAnsi="Times New Roman" w:cs="Times New Roman"/>
          <w:kern w:val="0"/>
          <w14:ligatures w14:val="none"/>
        </w:rPr>
        <w:t>Always consult local institutional/EHS guidance for site-specific rules and further oversight.</w:t>
      </w:r>
    </w:p>
    <w:p w14:paraId="14807F93" w14:textId="77777777" w:rsidR="00941DD1" w:rsidRDefault="00941DD1"/>
    <w:p w14:paraId="5EEE1CE5" w14:textId="77777777" w:rsidR="00941DD1" w:rsidRDefault="00941DD1"/>
    <w:p w14:paraId="384E84BC" w14:textId="77777777" w:rsidR="00941DD1" w:rsidRDefault="00941DD1"/>
    <w:sectPr w:rsidR="00941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58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68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72F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96E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478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636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497391">
    <w:abstractNumId w:val="1"/>
  </w:num>
  <w:num w:numId="2" w16cid:durableId="1397318848">
    <w:abstractNumId w:val="2"/>
  </w:num>
  <w:num w:numId="3" w16cid:durableId="522203919">
    <w:abstractNumId w:val="4"/>
  </w:num>
  <w:num w:numId="4" w16cid:durableId="1641228825">
    <w:abstractNumId w:val="5"/>
  </w:num>
  <w:num w:numId="5" w16cid:durableId="1680624229">
    <w:abstractNumId w:val="0"/>
  </w:num>
  <w:num w:numId="6" w16cid:durableId="21638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D1"/>
    <w:rsid w:val="004F7F81"/>
    <w:rsid w:val="00941DD1"/>
    <w:rsid w:val="00F4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FF2FD"/>
  <w15:chartTrackingRefBased/>
  <w15:docId w15:val="{0443EE77-273C-3243-B830-7CA40E3F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DD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41DD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41DD1"/>
  </w:style>
  <w:style w:type="paragraph" w:customStyle="1" w:styleId="p2">
    <w:name w:val="p2"/>
    <w:basedOn w:val="Normal"/>
    <w:rsid w:val="00941DD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941DD1"/>
  </w:style>
  <w:style w:type="paragraph" w:customStyle="1" w:styleId="p3">
    <w:name w:val="p3"/>
    <w:basedOn w:val="Normal"/>
    <w:rsid w:val="00941DD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941DD1"/>
  </w:style>
  <w:style w:type="character" w:customStyle="1" w:styleId="apple-converted-space">
    <w:name w:val="apple-converted-space"/>
    <w:basedOn w:val="DefaultParagraphFont"/>
    <w:rsid w:val="00941DD1"/>
  </w:style>
  <w:style w:type="character" w:customStyle="1" w:styleId="s4">
    <w:name w:val="s4"/>
    <w:basedOn w:val="DefaultParagraphFont"/>
    <w:rsid w:val="0094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2025-07-28T16:47:00Z</dcterms:created>
  <dcterms:modified xsi:type="dcterms:W3CDTF">2025-07-28T16:47:00Z</dcterms:modified>
</cp:coreProperties>
</file>