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0283" w14:textId="77777777" w:rsidR="00874D95" w:rsidRDefault="0066357B">
      <w:pPr>
        <w:spacing w:after="40"/>
      </w:pPr>
      <w:r>
        <w:rPr>
          <w:rFonts w:ascii="Calibri" w:eastAsia="Calibri" w:hAnsi="Calibri" w:cs="Calibri"/>
          <w:b/>
          <w:bCs/>
          <w:color w:val="003C58"/>
          <w:sz w:val="32"/>
          <w:szCs w:val="32"/>
        </w:rPr>
        <w:t>Perfil de calidad y medidas del producto</w:t>
      </w:r>
    </w:p>
    <w:p w14:paraId="6DF84D2E" w14:textId="77777777" w:rsidR="00874D95" w:rsidRDefault="0066357B">
      <w:pPr>
        <w:spacing w:after="90"/>
      </w:pPr>
      <w:r>
        <w:rPr>
          <w:rFonts w:ascii="Calibri" w:eastAsia="Calibri" w:hAnsi="Calibri" w:cs="Calibri"/>
          <w:color w:val="6B7B85"/>
          <w:sz w:val="16"/>
          <w:szCs w:val="16"/>
        </w:rPr>
        <w:t>ISF225 Fundamentos de Ingeniería de Software  ·  ISO/IEC 25010 (modelo) · 25023 (medidas) · 25040 (criterios)</w:t>
      </w:r>
    </w:p>
    <w:p w14:paraId="69B5C5A2" w14:textId="77777777" w:rsidR="00874D95" w:rsidRDefault="0066357B">
      <w:pPr>
        <w:spacing w:after="150"/>
      </w:pPr>
      <w:r>
        <w:rPr>
          <w:rFonts w:ascii="Calibri" w:eastAsia="Calibri" w:hAnsi="Calibri" w:cs="Calibri"/>
          <w:b/>
          <w:bCs/>
          <w:color w:val="003C58"/>
          <w:sz w:val="17"/>
          <w:szCs w:val="17"/>
        </w:rPr>
        <w:t xml:space="preserve">Para qué sirve.  </w:t>
      </w:r>
      <w:r>
        <w:rPr>
          <w:rFonts w:ascii="Calibri" w:eastAsia="Calibri" w:hAnsi="Calibri" w:cs="Calibri"/>
          <w:color w:val="5C7C8E"/>
          <w:sz w:val="17"/>
          <w:szCs w:val="17"/>
        </w:rPr>
        <w:t>Declara qué calidad se le va a exigir al producto y cómo se va a comprobar. Permite acordar con el cliente qué significa “calidad” antes de construir, y aceptar o rechazar una entrega con un número en vez de una opinión. Se escribe al inicio y se vuelve a llenar con valores medidos en cada entrega.</w:t>
      </w:r>
    </w:p>
    <w:tbl>
      <w:tblPr>
        <w:tblW w:w="14040" w:type="dxa"/>
        <w:tblInd w:w="1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1640"/>
      </w:tblGrid>
      <w:tr w:rsidR="00874D95" w14:paraId="1DA8495E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400" w:type="dxa"/>
            <w:shd w:val="clear" w:color="auto" w:fill="EEF3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BD5A7" w14:textId="77777777" w:rsidR="00874D95" w:rsidRDefault="0066357B">
            <w:r>
              <w:rPr>
                <w:rFonts w:ascii="Calibri" w:eastAsia="Calibri" w:hAnsi="Calibri" w:cs="Calibri"/>
                <w:b/>
                <w:bCs/>
                <w:color w:val="003C58"/>
                <w:sz w:val="17"/>
                <w:szCs w:val="17"/>
              </w:rPr>
              <w:t>Equipo</w:t>
            </w:r>
          </w:p>
        </w:tc>
        <w:tc>
          <w:tcPr>
            <w:tcW w:w="116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066E6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Martín Saldívar, Martín Carvallo, Claudia Medina, Francisca Hernández y Diego Urbano</w:t>
            </w:r>
          </w:p>
        </w:tc>
      </w:tr>
      <w:tr w:rsidR="00874D95" w14:paraId="0798E4F7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400" w:type="dxa"/>
            <w:shd w:val="clear" w:color="auto" w:fill="EEF3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35D62" w14:textId="77777777" w:rsidR="00874D95" w:rsidRDefault="0066357B">
            <w:r>
              <w:rPr>
                <w:rFonts w:ascii="Calibri" w:eastAsia="Calibri" w:hAnsi="Calibri" w:cs="Calibri"/>
                <w:b/>
                <w:bCs/>
                <w:color w:val="003C58"/>
                <w:sz w:val="17"/>
                <w:szCs w:val="17"/>
              </w:rPr>
              <w:t>Sistema (una línea)</w:t>
            </w:r>
          </w:p>
        </w:tc>
        <w:tc>
          <w:tcPr>
            <w:tcW w:w="116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26851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Sistema de pedidos para restaurante (POS + KDS): comandas del salón y su preparación en cocina, sincronizadas en tiempo real por la LAN.</w:t>
            </w:r>
          </w:p>
        </w:tc>
      </w:tr>
    </w:tbl>
    <w:p w14:paraId="0F947CAC" w14:textId="77777777" w:rsidR="00874D95" w:rsidRDefault="00874D95">
      <w:pPr>
        <w:spacing w:after="110"/>
      </w:pPr>
    </w:p>
    <w:p w14:paraId="4E7F9B04" w14:textId="77777777" w:rsidR="00874D95" w:rsidRDefault="0066357B">
      <w:pPr>
        <w:spacing w:after="80"/>
      </w:pPr>
      <w:r>
        <w:rPr>
          <w:rFonts w:ascii="Calibri" w:eastAsia="Calibri" w:hAnsi="Calibri" w:cs="Calibri"/>
          <w:b/>
          <w:bCs/>
          <w:color w:val="003C58"/>
          <w:sz w:val="19"/>
          <w:szCs w:val="19"/>
        </w:rPr>
        <w:t>1 · Perfil  —  marca cada característica como C (crítica, máximo 3), R (relevante) o N (no aplica, al menos 1)</w:t>
      </w:r>
    </w:p>
    <w:tbl>
      <w:tblPr>
        <w:tblW w:w="14040" w:type="dxa"/>
        <w:tblInd w:w="1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780"/>
        <w:gridCol w:w="2900"/>
        <w:gridCol w:w="1780"/>
        <w:gridCol w:w="2900"/>
        <w:gridCol w:w="1780"/>
      </w:tblGrid>
      <w:tr w:rsidR="00874D95" w14:paraId="69F1E3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003C5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ABBB4" w14:textId="77777777" w:rsidR="00874D95" w:rsidRDefault="0066357B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Característica</w:t>
            </w:r>
          </w:p>
        </w:tc>
        <w:tc>
          <w:tcPr>
            <w:tcW w:w="1780" w:type="dxa"/>
            <w:shd w:val="clear" w:color="auto" w:fill="003C5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AF944C" w14:textId="77777777" w:rsidR="00874D95" w:rsidRDefault="0066357B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Nivel</w:t>
            </w:r>
          </w:p>
        </w:tc>
        <w:tc>
          <w:tcPr>
            <w:tcW w:w="2900" w:type="dxa"/>
            <w:shd w:val="clear" w:color="auto" w:fill="003C5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91263" w14:textId="77777777" w:rsidR="00874D95" w:rsidRDefault="0066357B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Característica</w:t>
            </w:r>
          </w:p>
        </w:tc>
        <w:tc>
          <w:tcPr>
            <w:tcW w:w="1780" w:type="dxa"/>
            <w:shd w:val="clear" w:color="auto" w:fill="003C5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30D39" w14:textId="77777777" w:rsidR="00874D95" w:rsidRDefault="0066357B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Nivel</w:t>
            </w:r>
          </w:p>
        </w:tc>
        <w:tc>
          <w:tcPr>
            <w:tcW w:w="2900" w:type="dxa"/>
            <w:shd w:val="clear" w:color="auto" w:fill="003C5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F1275" w14:textId="77777777" w:rsidR="00874D95" w:rsidRDefault="0066357B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Característica</w:t>
            </w:r>
          </w:p>
        </w:tc>
        <w:tc>
          <w:tcPr>
            <w:tcW w:w="1780" w:type="dxa"/>
            <w:shd w:val="clear" w:color="auto" w:fill="003C5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3E8AC" w14:textId="77777777" w:rsidR="00874D95" w:rsidRDefault="0066357B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Nivel</w:t>
            </w:r>
          </w:p>
        </w:tc>
      </w:tr>
      <w:tr w:rsidR="00874D95" w14:paraId="2B1062EA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3D152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Adecuación funcional</w:t>
            </w:r>
          </w:p>
        </w:tc>
        <w:tc>
          <w:tcPr>
            <w:tcW w:w="1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23F63" w14:textId="77777777" w:rsidR="00874D95" w:rsidRDefault="0066357B">
            <w:pPr>
              <w:jc w:val="center"/>
            </w:pPr>
            <w:r>
              <w:rPr>
                <w:rFonts w:ascii="Calibri" w:eastAsia="Calibri" w:hAnsi="Calibri" w:cs="Calibri"/>
                <w:b/>
                <w:color w:val="1E2A30"/>
                <w:sz w:val="17"/>
                <w:szCs w:val="17"/>
              </w:rPr>
              <w:t>R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6718A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Capacidad de interacción</w:t>
            </w:r>
          </w:p>
        </w:tc>
        <w:tc>
          <w:tcPr>
            <w:tcW w:w="1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BE73ED" w14:textId="77777777" w:rsidR="00874D95" w:rsidRDefault="0066357B">
            <w:pPr>
              <w:jc w:val="center"/>
            </w:pPr>
            <w:r>
              <w:rPr>
                <w:rFonts w:ascii="Calibri" w:eastAsia="Calibri" w:hAnsi="Calibri" w:cs="Calibri"/>
                <w:b/>
                <w:color w:val="1E2A30"/>
                <w:sz w:val="17"/>
                <w:szCs w:val="17"/>
              </w:rPr>
              <w:t>C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23F2A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Mantenibilidad</w:t>
            </w:r>
          </w:p>
        </w:tc>
        <w:tc>
          <w:tcPr>
            <w:tcW w:w="1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DEFAD" w14:textId="77777777" w:rsidR="00874D95" w:rsidRDefault="0066357B">
            <w:pPr>
              <w:jc w:val="center"/>
            </w:pPr>
            <w:r>
              <w:rPr>
                <w:rFonts w:ascii="Calibri" w:eastAsia="Calibri" w:hAnsi="Calibri" w:cs="Calibri"/>
                <w:b/>
                <w:color w:val="1E2A30"/>
                <w:sz w:val="17"/>
                <w:szCs w:val="17"/>
              </w:rPr>
              <w:t>R</w:t>
            </w:r>
          </w:p>
        </w:tc>
      </w:tr>
      <w:tr w:rsidR="00874D95" w14:paraId="33F7520E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F8526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Eficiencia de desempeño</w:t>
            </w:r>
          </w:p>
        </w:tc>
        <w:tc>
          <w:tcPr>
            <w:tcW w:w="1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3C9FD" w14:textId="77777777" w:rsidR="00874D95" w:rsidRDefault="0066357B">
            <w:pPr>
              <w:jc w:val="center"/>
            </w:pPr>
            <w:r>
              <w:rPr>
                <w:rFonts w:ascii="Calibri" w:eastAsia="Calibri" w:hAnsi="Calibri" w:cs="Calibri"/>
                <w:b/>
                <w:color w:val="1E2A30"/>
                <w:sz w:val="17"/>
                <w:szCs w:val="17"/>
              </w:rPr>
              <w:t>C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8B7D1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Fiabilidad</w:t>
            </w:r>
          </w:p>
        </w:tc>
        <w:tc>
          <w:tcPr>
            <w:tcW w:w="1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09CA7" w14:textId="77777777" w:rsidR="00874D95" w:rsidRDefault="0066357B">
            <w:pPr>
              <w:jc w:val="center"/>
            </w:pPr>
            <w:r>
              <w:rPr>
                <w:rFonts w:ascii="Calibri" w:eastAsia="Calibri" w:hAnsi="Calibri" w:cs="Calibri"/>
                <w:b/>
                <w:color w:val="1E2A30"/>
                <w:sz w:val="17"/>
                <w:szCs w:val="17"/>
              </w:rPr>
              <w:t>C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67055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Flexibilidad</w:t>
            </w:r>
          </w:p>
        </w:tc>
        <w:tc>
          <w:tcPr>
            <w:tcW w:w="1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05987" w14:textId="77777777" w:rsidR="00874D95" w:rsidRDefault="0066357B">
            <w:pPr>
              <w:jc w:val="center"/>
            </w:pPr>
            <w:r>
              <w:rPr>
                <w:rFonts w:ascii="Calibri" w:eastAsia="Calibri" w:hAnsi="Calibri" w:cs="Calibri"/>
                <w:b/>
                <w:color w:val="1E2A30"/>
                <w:sz w:val="17"/>
                <w:szCs w:val="17"/>
              </w:rPr>
              <w:t>R</w:t>
            </w:r>
          </w:p>
        </w:tc>
      </w:tr>
      <w:tr w:rsidR="00874D95" w14:paraId="75AD7D87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3BDE7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Compatibilidad</w:t>
            </w:r>
          </w:p>
        </w:tc>
        <w:tc>
          <w:tcPr>
            <w:tcW w:w="1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90B97" w14:textId="77777777" w:rsidR="00874D95" w:rsidRDefault="0066357B">
            <w:pPr>
              <w:jc w:val="center"/>
            </w:pPr>
            <w:r>
              <w:rPr>
                <w:rFonts w:ascii="Calibri" w:eastAsia="Calibri" w:hAnsi="Calibri" w:cs="Calibri"/>
                <w:b/>
                <w:color w:val="1E2A30"/>
                <w:sz w:val="17"/>
                <w:szCs w:val="17"/>
              </w:rPr>
              <w:t>N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E78AE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Seguridad</w:t>
            </w:r>
          </w:p>
        </w:tc>
        <w:tc>
          <w:tcPr>
            <w:tcW w:w="1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8A51E" w14:textId="77777777" w:rsidR="00874D95" w:rsidRDefault="0066357B">
            <w:pPr>
              <w:jc w:val="center"/>
            </w:pPr>
            <w:r>
              <w:rPr>
                <w:rFonts w:ascii="Calibri" w:eastAsia="Calibri" w:hAnsi="Calibri" w:cs="Calibri"/>
                <w:b/>
                <w:color w:val="1E2A30"/>
                <w:sz w:val="17"/>
                <w:szCs w:val="17"/>
              </w:rPr>
              <w:t>R</w:t>
            </w:r>
          </w:p>
        </w:tc>
        <w:tc>
          <w:tcPr>
            <w:tcW w:w="2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35E1E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Protección</w:t>
            </w:r>
          </w:p>
        </w:tc>
        <w:tc>
          <w:tcPr>
            <w:tcW w:w="1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E8628" w14:textId="77777777" w:rsidR="00874D95" w:rsidRDefault="0066357B">
            <w:pPr>
              <w:jc w:val="center"/>
            </w:pPr>
            <w:r>
              <w:rPr>
                <w:rFonts w:ascii="Calibri" w:eastAsia="Calibri" w:hAnsi="Calibri" w:cs="Calibri"/>
                <w:b/>
                <w:color w:val="1E2A30"/>
                <w:sz w:val="17"/>
                <w:szCs w:val="17"/>
              </w:rPr>
              <w:t>N</w:t>
            </w:r>
          </w:p>
        </w:tc>
      </w:tr>
    </w:tbl>
    <w:p w14:paraId="1BB58B72" w14:textId="77777777" w:rsidR="00874D95" w:rsidRDefault="00874D95">
      <w:pPr>
        <w:spacing w:after="110"/>
      </w:pPr>
    </w:p>
    <w:p w14:paraId="1EB3615E" w14:textId="77777777" w:rsidR="00874D95" w:rsidRDefault="0066357B">
      <w:pPr>
        <w:spacing w:after="80"/>
      </w:pPr>
      <w:r>
        <w:rPr>
          <w:rFonts w:ascii="Calibri" w:eastAsia="Calibri" w:hAnsi="Calibri" w:cs="Calibri"/>
          <w:b/>
          <w:bCs/>
          <w:color w:val="003C58"/>
          <w:sz w:val="19"/>
          <w:szCs w:val="19"/>
        </w:rPr>
        <w:t>2 · Medidas  —  una por cada característica crítica.  A debe ser un subconjunto de B.  Si A cuenta lo malo, la fórmula lleva el 1 −</w:t>
      </w:r>
    </w:p>
    <w:tbl>
      <w:tblPr>
        <w:tblW w:w="14040" w:type="dxa"/>
        <w:tblInd w:w="1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700"/>
        <w:gridCol w:w="2600"/>
        <w:gridCol w:w="2600"/>
        <w:gridCol w:w="1900"/>
        <w:gridCol w:w="1940"/>
      </w:tblGrid>
      <w:tr w:rsidR="00874D95" w14:paraId="58A618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003C5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B1B87" w14:textId="77777777" w:rsidR="00874D95" w:rsidRDefault="0066357B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Subcaracterística</w:t>
            </w:r>
            <w:proofErr w:type="spellEnd"/>
          </w:p>
        </w:tc>
        <w:tc>
          <w:tcPr>
            <w:tcW w:w="2700" w:type="dxa"/>
            <w:shd w:val="clear" w:color="auto" w:fill="003C5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BF5B7" w14:textId="77777777" w:rsidR="00874D95" w:rsidRDefault="0066357B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Qué mide</w:t>
            </w:r>
          </w:p>
        </w:tc>
        <w:tc>
          <w:tcPr>
            <w:tcW w:w="2600" w:type="dxa"/>
            <w:shd w:val="clear" w:color="auto" w:fill="003C5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E47FE" w14:textId="77777777" w:rsidR="00874D95" w:rsidRDefault="0066357B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 (se cuenta)</w:t>
            </w:r>
          </w:p>
        </w:tc>
        <w:tc>
          <w:tcPr>
            <w:tcW w:w="2600" w:type="dxa"/>
            <w:shd w:val="clear" w:color="auto" w:fill="003C5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BCC54B" w14:textId="77777777" w:rsidR="00874D95" w:rsidRDefault="0066357B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B (sobre el total de)</w:t>
            </w:r>
          </w:p>
        </w:tc>
        <w:tc>
          <w:tcPr>
            <w:tcW w:w="1900" w:type="dxa"/>
            <w:shd w:val="clear" w:color="auto" w:fill="003C5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9CF45" w14:textId="77777777" w:rsidR="00874D95" w:rsidRDefault="0066357B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Fórmula</w:t>
            </w:r>
          </w:p>
        </w:tc>
        <w:tc>
          <w:tcPr>
            <w:tcW w:w="1940" w:type="dxa"/>
            <w:shd w:val="clear" w:color="auto" w:fill="003C5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18207" w14:textId="77777777" w:rsidR="00874D95" w:rsidRDefault="0066357B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Criterio de decisión</w:t>
            </w:r>
          </w:p>
        </w:tc>
      </w:tr>
      <w:tr w:rsidR="00874D95" w14:paraId="3F7F340F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188E13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Comportamiento temporal (REF-03)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F60A6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Actualizaciones de estado del pedido que llegan a POS y KDS en menos de 1 s por la LAN.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B6970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Envíos cuyo evento llega a todas las pantallas en menos de 1 s.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8E32D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Envíos de actualización realizados en la prueba (20 consecutivos).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0007FE" w14:textId="77777777" w:rsidR="00874D95" w:rsidRDefault="0066357B">
            <w:r>
              <w:rPr>
                <w:rFonts w:ascii="Consolas" w:eastAsia="Consolas" w:hAnsi="Consolas" w:cs="Consolas"/>
                <w:color w:val="1E2A30"/>
                <w:sz w:val="15"/>
                <w:szCs w:val="15"/>
              </w:rPr>
              <w:t>X = A / B</w:t>
            </w:r>
          </w:p>
        </w:tc>
        <w:tc>
          <w:tcPr>
            <w:tcW w:w="19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3F8287" w14:textId="77777777" w:rsidR="00874D95" w:rsidRDefault="0066357B">
            <w:r>
              <w:rPr>
                <w:rFonts w:ascii="Consolas" w:eastAsia="Consolas" w:hAnsi="Consolas" w:cs="Consolas"/>
                <w:color w:val="1E2A30"/>
                <w:sz w:val="15"/>
                <w:szCs w:val="15"/>
              </w:rPr>
              <w:t>X ≥ 1,00</w:t>
            </w:r>
          </w:p>
        </w:tc>
      </w:tr>
      <w:tr w:rsidR="00874D95" w14:paraId="03CD917A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CF413" w14:textId="77777777" w:rsidR="00874D95" w:rsidRDefault="0066357B">
            <w:proofErr w:type="spellStart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Inclusividad</w:t>
            </w:r>
            <w:proofErr w:type="spellEnd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: sin depender del color (REF-05)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C4176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Estados visibles que se distinguen con una señal adicional al color.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82D6D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Estados con color más ícono, forma o texto redundante.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3751A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Estados visibles: Pedido en Espera, En Cocina, Mesa Libre y Ocupada (4).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063B9" w14:textId="77777777" w:rsidR="00874D95" w:rsidRDefault="0066357B">
            <w:r>
              <w:rPr>
                <w:rFonts w:ascii="Consolas" w:eastAsia="Consolas" w:hAnsi="Consolas" w:cs="Consolas"/>
                <w:color w:val="1E2A30"/>
                <w:sz w:val="15"/>
                <w:szCs w:val="15"/>
              </w:rPr>
              <w:t>X = A / B</w:t>
            </w:r>
          </w:p>
        </w:tc>
        <w:tc>
          <w:tcPr>
            <w:tcW w:w="19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EA505" w14:textId="77777777" w:rsidR="00874D95" w:rsidRDefault="0066357B">
            <w:r>
              <w:rPr>
                <w:rFonts w:ascii="Consolas" w:eastAsia="Consolas" w:hAnsi="Consolas" w:cs="Consolas"/>
                <w:color w:val="1E2A30"/>
                <w:sz w:val="15"/>
                <w:szCs w:val="15"/>
              </w:rPr>
              <w:t>X ≥ 1,00</w:t>
            </w:r>
          </w:p>
        </w:tc>
      </w:tr>
      <w:tr w:rsidR="00874D95" w14:paraId="7818B3FD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2B4F0" w14:textId="77777777" w:rsidR="00874D95" w:rsidRDefault="0066357B">
            <w:proofErr w:type="spellStart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Recuperabilidad</w:t>
            </w:r>
            <w:proofErr w:type="spellEnd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 xml:space="preserve"> (REF-09)</w:t>
            </w:r>
          </w:p>
        </w:tc>
        <w:tc>
          <w:tcPr>
            <w:tcW w:w="2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416D4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Comandas confirmadas que no se pierden ni se duplican tras caer o reiniciarse el servidor.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CB355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Comandas confirmadas perdidas o duplicadas tras el corte.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8B6BF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Comandas confirmadas antes de los 5 cortes simulados.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78251" w14:textId="77777777" w:rsidR="00874D95" w:rsidRDefault="0066357B">
            <w:r>
              <w:rPr>
                <w:rFonts w:ascii="Consolas" w:eastAsia="Consolas" w:hAnsi="Consolas" w:cs="Consolas"/>
                <w:color w:val="1E2A30"/>
                <w:sz w:val="15"/>
                <w:szCs w:val="15"/>
              </w:rPr>
              <w:t>X = 1 – A / B</w:t>
            </w:r>
          </w:p>
        </w:tc>
        <w:tc>
          <w:tcPr>
            <w:tcW w:w="19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F61D2" w14:textId="77777777" w:rsidR="00874D95" w:rsidRDefault="0066357B">
            <w:r>
              <w:rPr>
                <w:rFonts w:ascii="Consolas" w:eastAsia="Consolas" w:hAnsi="Consolas" w:cs="Consolas"/>
                <w:color w:val="1E2A30"/>
                <w:sz w:val="15"/>
                <w:szCs w:val="15"/>
              </w:rPr>
              <w:t>X ≥ 1,00</w:t>
            </w:r>
          </w:p>
        </w:tc>
      </w:tr>
    </w:tbl>
    <w:p w14:paraId="66BDF71B" w14:textId="77777777" w:rsidR="00874D95" w:rsidRDefault="00874D95">
      <w:pPr>
        <w:spacing w:after="110"/>
      </w:pPr>
    </w:p>
    <w:p w14:paraId="20BDACF0" w14:textId="77777777" w:rsidR="00874D95" w:rsidRDefault="0066357B">
      <w:pPr>
        <w:spacing w:after="80"/>
      </w:pPr>
      <w:r>
        <w:rPr>
          <w:rFonts w:ascii="Calibri" w:eastAsia="Calibri" w:hAnsi="Calibri" w:cs="Calibri"/>
          <w:b/>
          <w:bCs/>
          <w:color w:val="003C58"/>
          <w:sz w:val="19"/>
          <w:szCs w:val="19"/>
        </w:rPr>
        <w:t>3 · Evidencia  —  de dónde sale cada número y quién lo obtiene</w:t>
      </w:r>
    </w:p>
    <w:tbl>
      <w:tblPr>
        <w:tblW w:w="14040" w:type="dxa"/>
        <w:tblInd w:w="1" w:type="dxa"/>
        <w:tblBorders>
          <w:top w:val="single" w:sz="4" w:space="0" w:color="C9D6DE"/>
          <w:left w:val="single" w:sz="4" w:space="0" w:color="C9D6DE"/>
          <w:bottom w:val="single" w:sz="4" w:space="0" w:color="C9D6DE"/>
          <w:right w:val="single" w:sz="4" w:space="0" w:color="C9D6DE"/>
          <w:insideH w:val="single" w:sz="4" w:space="0" w:color="C9D6DE"/>
          <w:insideV w:val="single" w:sz="4" w:space="0" w:color="C9D6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800"/>
        <w:gridCol w:w="3840"/>
      </w:tblGrid>
      <w:tr w:rsidR="00874D95" w14:paraId="5D9138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003C5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03CC5" w14:textId="77777777" w:rsidR="00874D95" w:rsidRDefault="0066357B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Medida</w:t>
            </w:r>
          </w:p>
        </w:tc>
        <w:tc>
          <w:tcPr>
            <w:tcW w:w="6800" w:type="dxa"/>
            <w:shd w:val="clear" w:color="auto" w:fill="003C5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81347" w14:textId="77777777" w:rsidR="00874D95" w:rsidRDefault="0066357B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De dónde sale la evidencia</w:t>
            </w:r>
          </w:p>
        </w:tc>
        <w:tc>
          <w:tcPr>
            <w:tcW w:w="3840" w:type="dxa"/>
            <w:shd w:val="clear" w:color="auto" w:fill="003C5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87018" w14:textId="77777777" w:rsidR="00874D95" w:rsidRDefault="0066357B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 y fecha</w:t>
            </w:r>
          </w:p>
        </w:tc>
      </w:tr>
      <w:tr w:rsidR="00874D95" w14:paraId="175E63DF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3A736B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Latencia de actualización (REF-03)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A91A9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 xml:space="preserve">Script con </w:t>
            </w:r>
            <w:proofErr w:type="spellStart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socket.io-client</w:t>
            </w:r>
            <w:proofErr w:type="spellEnd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 xml:space="preserve">: envía 20 </w:t>
            </w:r>
            <w:proofErr w:type="spellStart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actualizar_pedido</w:t>
            </w:r>
            <w:proofErr w:type="spellEnd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 xml:space="preserve"> seguidos a SCD_TP_B (</w:t>
            </w:r>
            <w:proofErr w:type="spellStart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index.js</w:t>
            </w:r>
            <w:proofErr w:type="spellEnd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 xml:space="preserve">) con un cliente POS y uno KDS por la LAN y mide el tiempo hasta recibir </w:t>
            </w:r>
            <w:proofErr w:type="spellStart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cambio_estado_pedido</w:t>
            </w:r>
            <w:proofErr w:type="spellEnd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.</w:t>
            </w:r>
          </w:p>
        </w:tc>
        <w:tc>
          <w:tcPr>
            <w:tcW w:w="3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2C64D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Martín Saldívar (Desarrollador) · 09/10/2026</w:t>
            </w:r>
          </w:p>
        </w:tc>
      </w:tr>
      <w:tr w:rsidR="00874D95" w14:paraId="06AA8971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A2B12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Estados distinguibles sin color (REF-05)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308D6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 xml:space="preserve">Revisión de </w:t>
            </w:r>
            <w:proofErr w:type="spellStart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App.jsx</w:t>
            </w:r>
            <w:proofErr w:type="spellEnd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 xml:space="preserve"> (SCD_TP_F) y de </w:t>
            </w:r>
            <w:proofErr w:type="spellStart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docs</w:t>
            </w:r>
            <w:proofErr w:type="spellEnd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mockups</w:t>
            </w:r>
            <w:proofErr w:type="spellEnd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 xml:space="preserve"> con lista de verificación de los 4 estados; capturas como respaldo.</w:t>
            </w:r>
          </w:p>
        </w:tc>
        <w:tc>
          <w:tcPr>
            <w:tcW w:w="3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6D588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Claudia Medina (Diseñadora) · 16/10/2026</w:t>
            </w:r>
          </w:p>
        </w:tc>
      </w:tr>
      <w:tr w:rsidR="00874D95" w14:paraId="46280D83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76F05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Comandas perdidas o duplicadas (REF-09)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AEAC8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Prueba de corte: se confirman comandas, se reinicia el servidor 5 veces y se comparan las comandas antes y después en la base de datos local (</w:t>
            </w:r>
            <w:proofErr w:type="spellStart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SQLite</w:t>
            </w:r>
            <w:proofErr w:type="spellEnd"/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, ADR-03); log en el repo.</w:t>
            </w:r>
          </w:p>
        </w:tc>
        <w:tc>
          <w:tcPr>
            <w:tcW w:w="384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DDDF0" w14:textId="77777777" w:rsidR="00874D95" w:rsidRDefault="0066357B">
            <w:r>
              <w:rPr>
                <w:rFonts w:ascii="Calibri" w:eastAsia="Calibri" w:hAnsi="Calibri" w:cs="Calibri"/>
                <w:color w:val="1E2A30"/>
                <w:sz w:val="17"/>
                <w:szCs w:val="17"/>
              </w:rPr>
              <w:t>Martín Carvallo (Desarrollador) · 23/10/2026</w:t>
            </w:r>
          </w:p>
        </w:tc>
      </w:tr>
    </w:tbl>
    <w:p w14:paraId="099B45D1" w14:textId="77777777" w:rsidR="00874D95" w:rsidRDefault="00874D95">
      <w:pPr>
        <w:spacing w:after="90"/>
      </w:pPr>
    </w:p>
    <w:p w14:paraId="24D213A2" w14:textId="77777777" w:rsidR="00874D95" w:rsidRDefault="0066357B">
      <w:r>
        <w:rPr>
          <w:rFonts w:ascii="Calibri" w:eastAsia="Calibri" w:hAnsi="Calibri" w:cs="Calibri"/>
          <w:b/>
          <w:bCs/>
          <w:color w:val="003C58"/>
          <w:sz w:val="16"/>
          <w:szCs w:val="16"/>
        </w:rPr>
        <w:t xml:space="preserve">Pregunta de control, fila por fila:  </w:t>
      </w:r>
      <w:r>
        <w:rPr>
          <w:rFonts w:ascii="Calibri" w:eastAsia="Calibri" w:hAnsi="Calibri" w:cs="Calibri"/>
          <w:i/>
          <w:iCs/>
          <w:color w:val="5C7C8E"/>
          <w:sz w:val="16"/>
          <w:szCs w:val="16"/>
        </w:rPr>
        <w:t xml:space="preserve">¿quién obtiene este número y de dónde?   </w:t>
      </w:r>
      <w:r>
        <w:rPr>
          <w:rFonts w:ascii="Calibri" w:eastAsia="Calibri" w:hAnsi="Calibri" w:cs="Calibri"/>
          <w:color w:val="5C7C8E"/>
          <w:sz w:val="16"/>
          <w:szCs w:val="16"/>
        </w:rPr>
        <w:t>Umbral inventado se acepta si va marcado con *.</w:t>
      </w:r>
    </w:p>
    <w:sectPr w:rsidR="00874D95">
      <w:pgSz w:w="15840" w:h="12240" w:orient="landscape"/>
      <w:pgMar w:top="640" w:right="820" w:bottom="54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215E0"/>
    <w:multiLevelType w:val="hybridMultilevel"/>
    <w:tmpl w:val="FFFFFFFF"/>
    <w:lvl w:ilvl="0" w:tplc="F490BAD2">
      <w:start w:val="1"/>
      <w:numFmt w:val="bullet"/>
      <w:lvlText w:val="●"/>
      <w:lvlJc w:val="left"/>
      <w:pPr>
        <w:ind w:left="720" w:hanging="360"/>
      </w:pPr>
    </w:lvl>
    <w:lvl w:ilvl="1" w:tplc="B68249CE">
      <w:start w:val="1"/>
      <w:numFmt w:val="bullet"/>
      <w:lvlText w:val="○"/>
      <w:lvlJc w:val="left"/>
      <w:pPr>
        <w:ind w:left="1440" w:hanging="360"/>
      </w:pPr>
    </w:lvl>
    <w:lvl w:ilvl="2" w:tplc="C2F0EB52">
      <w:start w:val="1"/>
      <w:numFmt w:val="bullet"/>
      <w:lvlText w:val="■"/>
      <w:lvlJc w:val="left"/>
      <w:pPr>
        <w:ind w:left="2160" w:hanging="360"/>
      </w:pPr>
    </w:lvl>
    <w:lvl w:ilvl="3" w:tplc="69AA19D0">
      <w:start w:val="1"/>
      <w:numFmt w:val="bullet"/>
      <w:lvlText w:val="●"/>
      <w:lvlJc w:val="left"/>
      <w:pPr>
        <w:ind w:left="2880" w:hanging="360"/>
      </w:pPr>
    </w:lvl>
    <w:lvl w:ilvl="4" w:tplc="ACEAFD3C">
      <w:start w:val="1"/>
      <w:numFmt w:val="bullet"/>
      <w:lvlText w:val="○"/>
      <w:lvlJc w:val="left"/>
      <w:pPr>
        <w:ind w:left="3600" w:hanging="360"/>
      </w:pPr>
    </w:lvl>
    <w:lvl w:ilvl="5" w:tplc="991423AE">
      <w:start w:val="1"/>
      <w:numFmt w:val="bullet"/>
      <w:lvlText w:val="■"/>
      <w:lvlJc w:val="left"/>
      <w:pPr>
        <w:ind w:left="4320" w:hanging="360"/>
      </w:pPr>
    </w:lvl>
    <w:lvl w:ilvl="6" w:tplc="1608B73A">
      <w:start w:val="1"/>
      <w:numFmt w:val="bullet"/>
      <w:lvlText w:val="●"/>
      <w:lvlJc w:val="left"/>
      <w:pPr>
        <w:ind w:left="5040" w:hanging="360"/>
      </w:pPr>
    </w:lvl>
    <w:lvl w:ilvl="7" w:tplc="E1FE73F4">
      <w:start w:val="1"/>
      <w:numFmt w:val="bullet"/>
      <w:lvlText w:val="●"/>
      <w:lvlJc w:val="left"/>
      <w:pPr>
        <w:ind w:left="5760" w:hanging="360"/>
      </w:pPr>
    </w:lvl>
    <w:lvl w:ilvl="8" w:tplc="D64E0EF0">
      <w:start w:val="1"/>
      <w:numFmt w:val="bullet"/>
      <w:lvlText w:val="●"/>
      <w:lvlJc w:val="left"/>
      <w:pPr>
        <w:ind w:left="6480" w:hanging="360"/>
      </w:pPr>
    </w:lvl>
  </w:abstractNum>
  <w:num w:numId="1" w16cid:durableId="293872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D95"/>
    <w:rsid w:val="004B6712"/>
    <w:rsid w:val="0066357B"/>
    <w:rsid w:val="0087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E2E0D"/>
  <w15:docId w15:val="{98FE12FC-68B3-4040-9E50-93AED77F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468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Martín Andrés Carvallo Espinoza</cp:lastModifiedBy>
  <cp:revision>2</cp:revision>
  <dcterms:created xsi:type="dcterms:W3CDTF">2026-10-04T20:25:00Z</dcterms:created>
  <dcterms:modified xsi:type="dcterms:W3CDTF">2026-10-04T20:25:00Z</dcterms:modified>
</cp:coreProperties>
</file>