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7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rPr>
            </w:pPr>
            <w:r w:rsidDel="00000000" w:rsidR="00000000" w:rsidRPr="00000000">
              <w:rPr>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t xml:space="preserve">De </w:t>
            </w:r>
            <w:r w:rsidDel="00000000" w:rsidR="00000000" w:rsidRPr="00000000">
              <w:rPr>
                <w:rFonts w:ascii="Calibri" w:cs="Calibri" w:eastAsia="Calibri" w:hAnsi="Calibri"/>
                <w:rtl w:val="0"/>
              </w:rPr>
              <w:t xml:space="preserve">momento,</w:t>
            </w:r>
            <w:r w:rsidDel="00000000" w:rsidR="00000000" w:rsidRPr="00000000">
              <w:rPr>
                <w:rtl w:val="0"/>
              </w:rPr>
              <w:t xml:space="preserve"> hemos </w:t>
            </w:r>
            <w:r w:rsidDel="00000000" w:rsidR="00000000" w:rsidRPr="00000000">
              <w:rPr>
                <w:rFonts w:ascii="Calibri" w:cs="Calibri" w:eastAsia="Calibri" w:hAnsi="Calibri"/>
                <w:rtl w:val="0"/>
              </w:rPr>
              <w:t xml:space="preserve">logrado completar las actividades núcleo del plan de trabajo: el motor de escaneo (ksecure/scanner.py) con soporte para múltiples formatos de archivo (CSV, DOCX, XLSX, PDF), los validadores de RUT, teléfono, correo y tarjeta de crédito, la API REST en FastAPI con conexión a PostgreSQL, una interfaz web de prueba y un set de pruebas unitarias con pytest. Lo que nos facilitó este avance fue dividir el trabajo por módulos independientes (validadores, motor, API, interfaz), lo que permitió avanzar en </w:t>
            </w:r>
            <w:r w:rsidDel="00000000" w:rsidR="00000000" w:rsidRPr="00000000">
              <w:rPr>
                <w:rtl w:val="0"/>
              </w:rPr>
              <w:t xml:space="preserve">conjunto</w:t>
            </w:r>
            <w:r w:rsidDel="00000000" w:rsidR="00000000" w:rsidRPr="00000000">
              <w:rPr>
                <w:rFonts w:ascii="Calibri" w:cs="Calibri" w:eastAsia="Calibri" w:hAnsi="Calibri"/>
                <w:rtl w:val="0"/>
              </w:rPr>
              <w:t xml:space="preserve"> </w:t>
            </w:r>
            <w:r w:rsidDel="00000000" w:rsidR="00000000" w:rsidRPr="00000000">
              <w:rPr>
                <w:rtl w:val="0"/>
              </w:rPr>
              <w:t xml:space="preserve">sin retrasos</w:t>
            </w:r>
            <w:r w:rsidDel="00000000" w:rsidR="00000000" w:rsidRPr="00000000">
              <w:rPr>
                <w:rFonts w:ascii="Calibri" w:cs="Calibri" w:eastAsia="Calibri" w:hAnsi="Calibri"/>
                <w:rtl w:val="0"/>
              </w:rPr>
              <w:t xml:space="preserve">. Lo </w:t>
            </w:r>
            <w:r w:rsidDel="00000000" w:rsidR="00000000" w:rsidRPr="00000000">
              <w:rPr>
                <w:rtl w:val="0"/>
              </w:rPr>
              <w:t xml:space="preserve">más difícil que nos topamos</w:t>
            </w:r>
            <w:r w:rsidDel="00000000" w:rsidR="00000000" w:rsidRPr="00000000">
              <w:rPr>
                <w:rFonts w:ascii="Calibri" w:cs="Calibri" w:eastAsia="Calibri" w:hAnsi="Calibri"/>
                <w:rtl w:val="0"/>
              </w:rPr>
              <w:t xml:space="preserve"> fue principalmente la configuración del entorno (PostgreSQL, variables de entorno, dependencias) y la curva de aprendizaje de librerías nuevas para el equipo (FastAPI, SQLAlchemy), lo que retrasó algunas actividades de integración respecto a lo que planifica</w:t>
            </w:r>
            <w:r w:rsidDel="00000000" w:rsidR="00000000" w:rsidRPr="00000000">
              <w:rPr>
                <w:rtl w:val="0"/>
              </w:rPr>
              <w:t xml:space="preserve">m</w:t>
            </w:r>
            <w:r w:rsidDel="00000000" w:rsidR="00000000" w:rsidRPr="00000000">
              <w:rPr>
                <w:rFonts w:ascii="Calibri" w:cs="Calibri" w:eastAsia="Calibri" w:hAnsi="Calibri"/>
                <w:rtl w:val="0"/>
              </w:rPr>
              <w:t xml:space="preserve">os en la carta Gantt.</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color w:val="767171"/>
              </w:rPr>
            </w:pPr>
            <w:r w:rsidDel="00000000" w:rsidR="00000000" w:rsidRPr="00000000">
              <w:rPr>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rPr>
            </w:pPr>
            <w:r w:rsidDel="00000000" w:rsidR="00000000" w:rsidRPr="00000000">
              <w:rPr>
                <w:rFonts w:ascii="Calibri" w:cs="Calibri" w:eastAsia="Calibri" w:hAnsi="Calibri"/>
                <w:rtl w:val="0"/>
              </w:rPr>
              <w:t xml:space="preserve">Las dificultades técnicas </w:t>
            </w:r>
            <w:r w:rsidDel="00000000" w:rsidR="00000000" w:rsidRPr="00000000">
              <w:rPr>
                <w:rtl w:val="0"/>
              </w:rPr>
              <w:t xml:space="preserve">que nos</w:t>
            </w:r>
            <w:r w:rsidDel="00000000" w:rsidR="00000000" w:rsidRPr="00000000">
              <w:rPr>
                <w:rFonts w:ascii="Calibri" w:cs="Calibri" w:eastAsia="Calibri" w:hAnsi="Calibri"/>
                <w:rtl w:val="0"/>
              </w:rPr>
              <w:t xml:space="preserve"> h</w:t>
            </w:r>
            <w:r w:rsidDel="00000000" w:rsidR="00000000" w:rsidRPr="00000000">
              <w:rPr>
                <w:rtl w:val="0"/>
              </w:rPr>
              <w:t xml:space="preserve">emos</w:t>
            </w:r>
            <w:r w:rsidDel="00000000" w:rsidR="00000000" w:rsidRPr="00000000">
              <w:rPr>
                <w:rFonts w:ascii="Calibri" w:cs="Calibri" w:eastAsia="Calibri" w:hAnsi="Calibri"/>
                <w:rtl w:val="0"/>
              </w:rPr>
              <w:t xml:space="preserve"> enfrentado de forma iterativa: se escribieron pruebas unitarias (tests/test_rut.py, tests/test_phone.py) para validar las reglas de detección antes de integrarlas al motor principal, y se usó generación de datos simulados (Faker, 800 registros) para probar el escaneo en volumen sin depender de datos reales. Para la configuración del entorno se documentó un script de instalación (setup_db.ps1) que automatiza la creación de la base de datos, de modo que cualquier</w:t>
            </w:r>
            <w:r w:rsidDel="00000000" w:rsidR="00000000" w:rsidRPr="00000000">
              <w:rPr>
                <w:rtl w:val="0"/>
              </w:rPr>
              <w:t xml:space="preserve">a de nosotros</w:t>
            </w:r>
            <w:r w:rsidDel="00000000" w:rsidR="00000000" w:rsidRPr="00000000">
              <w:rPr>
                <w:rFonts w:ascii="Calibri" w:cs="Calibri" w:eastAsia="Calibri" w:hAnsi="Calibri"/>
                <w:rtl w:val="0"/>
              </w:rPr>
              <w:t xml:space="preserve"> pueda levantar el proyecto sin depender de quien lo configuró originalmente. Las dificultades pendientes (afinar falsos positivos/negativos, documentar formalmente los niveles de clasificación) se seguirán abordando en las próximas semanas según lo indicado en el README del proyecto.</w:t>
            </w:r>
          </w:p>
          <w:p w:rsidR="00000000" w:rsidDel="00000000" w:rsidP="00000000" w:rsidRDefault="00000000" w:rsidRPr="00000000" w14:paraId="00000010">
            <w:pPr>
              <w:jc w:val="both"/>
              <w:rPr/>
            </w:pPr>
            <w:r w:rsidDel="00000000" w:rsidR="00000000" w:rsidRPr="00000000">
              <w:rPr>
                <w:rtl w:val="0"/>
              </w:rPr>
            </w:r>
          </w:p>
        </w:tc>
      </w:tr>
    </w:tbl>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3">
            <w:pPr>
              <w:jc w:val="both"/>
              <w:rPr>
                <w:color w:val="767171"/>
              </w:rPr>
            </w:pPr>
            <w:r w:rsidDel="00000000" w:rsidR="00000000" w:rsidRPr="00000000">
              <w:rPr>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Fonts w:ascii="Calibri" w:cs="Calibri" w:eastAsia="Calibri" w:hAnsi="Calibri"/>
                <w:rtl w:val="0"/>
              </w:rPr>
              <w:t xml:space="preserve">El equipo evalúa el trabajo de forma positiva: se cuenta con un producto funcional y no solo con un diseño teórico, con arquitectura orientada a objetos que permite agregar nuevos tipos de dato sensible sin modificar el motor central, además de pruebas automatizadas que respaldan la confiabilidad de las validaciones (ej. cálculo de dígito verificador con Módulo 11 para RUT chileno). Lo que se destaca es haber llegado a una base de código probada y documentada. Lo que </w:t>
            </w:r>
            <w:r w:rsidDel="00000000" w:rsidR="00000000" w:rsidRPr="00000000">
              <w:rPr>
                <w:rtl w:val="0"/>
              </w:rPr>
              <w:t xml:space="preserve">podríamos</w:t>
            </w:r>
            <w:r w:rsidDel="00000000" w:rsidR="00000000" w:rsidRPr="00000000">
              <w:rPr>
                <w:rFonts w:ascii="Calibri" w:cs="Calibri" w:eastAsia="Calibri" w:hAnsi="Calibri"/>
                <w:rtl w:val="0"/>
              </w:rPr>
              <w:t xml:space="preserve"> mejorar es avanzar en la integración directa del escaneo con la base de datos (actualmente separada según el tipo de fuente) y formalizar la documentación de los niveles de clasificación citando el marco de referencia usado (whitepaper OEA/AWS y política de Duoc UC).</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9">
            <w:pPr>
              <w:jc w:val="both"/>
              <w:rPr>
                <w:color w:val="767171"/>
              </w:rPr>
            </w:pPr>
            <w:r w:rsidDel="00000000" w:rsidR="00000000" w:rsidRPr="00000000">
              <w:rPr>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Fonts w:ascii="Calibri" w:cs="Calibri" w:eastAsia="Calibri" w:hAnsi="Calibri"/>
                <w:rtl w:val="0"/>
              </w:rPr>
              <w:t xml:space="preserve">Las principales inquietudes del equipo tienen que ver con conciliar el requerimiento del docente de que el cliente final no deba tocar código (empaquetar la solución como ejecutable) con la arquitectura actual, que depende de un servidor web (FastAPI) y una base de datos PostgreSQL externa. La pregunta que haríamos al docente es si empaquetar con una herramienta como PyInstaller es la vía esperada para este tipo de arquitectura (API + base de datos), o si se espera una solución de escritorio más autocontenida para la entrega final.</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F">
            <w:pPr>
              <w:jc w:val="both"/>
              <w:rPr>
                <w:color w:val="767171"/>
              </w:rPr>
            </w:pPr>
            <w:r w:rsidDel="00000000" w:rsidR="00000000" w:rsidRPr="00000000">
              <w:rPr>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0">
            <w:pPr>
              <w:jc w:val="both"/>
              <w:rPr>
                <w:color w:val="767171"/>
                <w:sz w:val="24"/>
                <w:szCs w:val="24"/>
              </w:rPr>
            </w:pPr>
            <w:r w:rsidDel="00000000" w:rsidR="00000000" w:rsidRPr="00000000">
              <w:rPr>
                <w:rFonts w:ascii="Calibri" w:cs="Calibri" w:eastAsia="Calibri" w:hAnsi="Calibri"/>
                <w:rtl w:val="0"/>
              </w:rPr>
              <w:t xml:space="preserve">Hasta ahora la carga de trabajo se ha concentrado en el desarrollo del motor de escaneo, los validadores y la base de datos. Para las próximas semanas </w:t>
            </w:r>
            <w:r w:rsidDel="00000000" w:rsidR="00000000" w:rsidRPr="00000000">
              <w:rPr>
                <w:rtl w:val="0"/>
              </w:rPr>
              <w:t xml:space="preserve">como</w:t>
            </w:r>
            <w:r w:rsidDel="00000000" w:rsidR="00000000" w:rsidRPr="00000000">
              <w:rPr>
                <w:rFonts w:ascii="Calibri" w:cs="Calibri" w:eastAsia="Calibri" w:hAnsi="Calibri"/>
                <w:rtl w:val="0"/>
              </w:rPr>
              <w:t xml:space="preserve"> equipo, considera</w:t>
            </w:r>
            <w:r w:rsidDel="00000000" w:rsidR="00000000" w:rsidRPr="00000000">
              <w:rPr>
                <w:rtl w:val="0"/>
              </w:rPr>
              <w:t xml:space="preserve">mos</w:t>
            </w:r>
            <w:r w:rsidDel="00000000" w:rsidR="00000000" w:rsidRPr="00000000">
              <w:rPr>
                <w:rFonts w:ascii="Calibri" w:cs="Calibri" w:eastAsia="Calibri" w:hAnsi="Calibri"/>
                <w:rtl w:val="0"/>
              </w:rPr>
              <w:t xml:space="preserve"> necesario reforzar dos frentes que hasta el momento han quedado en segundo plano: la documentación formal (niveles de clasificación, estándares citados) y las pruebas de casos límite. También se incorpora como actividad nueva, no contemplada en la planificación inicial, el empaquetado final de la aplicación según lo solicitado por el docente.</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bookmarkStart w:colFirst="0" w:colLast="0" w:name="_heading=h.dc5ohzwwyd3i"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rFonts w:ascii="Calibri" w:cs="Calibri" w:eastAsia="Calibri" w:hAnsi="Calibri"/>
                <w:rtl w:val="0"/>
              </w:rPr>
              <w:t xml:space="preserve">El trabajo en equipo se evalúa de manera positiva: se logró un avance concreto y verificable (código funcional, pruebas pasando, repositorio compartido) en lugar de quedarse solo en la planificación. Como aspecto positivo se destaca la división clara de responsabilidades por módulo, lo que permitió avanzar en paralelo. Como aspecto a mejorar, el equipo identifica que el repositorio refleja el avance como una sola subida masiva de archivos en vez de commits incrementales por integrante; para la fase final se espera registrar el avance de forma más frecuente y trazable, lo que también facilitará mostrar la contribución de cada integrante.</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4X6GynhsNUvrkCcrPtv8Z+vn0g==">CgMxLjAyDmguZGM1b2h6d3d5ZDNpOAByITFzQW82dmZTaHB1WTZ0US1qTWw4ODFIdlBzMDFTNG9WLQ==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