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K-Secure — Especificación del Motor de Clasificación</w:t>
      </w:r>
    </w:p>
    <w:p>
      <w:pPr/>
      <w:r>
        <w:t xml:space="preserve">Oct 15, 2026</w:t>
      </w:r>
      <w:r>
        <w:t xml:space="preserve"> · </w:t>
      </w:r>
      <w:r>
        <w:t xml:space="preserve">@Camilo Fuenzalida</w:t>
      </w:r>
    </w:p>
    <w:p>
      <w:pPr>
        <w:pStyle w:val="Heading2"/>
      </w:pPr>
      <w:r>
        <w:t xml:space="preserve">Resumen</w:t>
      </w:r>
    </w:p>
    <w:p>
      <w:pPr/>
      <w:r>
        <w:t xml:space="preserve">El motor evalúa </w:t>
      </w:r>
      <w:r>
        <w:rPr>
          <w:b/>
        </w:rPr>
        <w:t xml:space="preserve">cada valor por separado</w:t>
      </w:r>
      <w:r>
        <w:t xml:space="preserve"> (cada celda de una tabla o cada línea de un documento), igual que ferret-scan: cada validador entrega una confianza de 0 a 100, un nivel (HIGH, MEDIUM o LOW) y un riesgo (Restringido, Confidencial, Interno o Público). Después, el resultado se resume por columna: qué dato tiene, su peor riesgo y en qué porcentaje de las filas aparece.</w:t>
      </w:r>
    </w:p>
    <w:p>
      <w:pPr/>
      <w:r>
        <w:t xml:space="preserve">Es </w:t>
      </w:r>
      <w:r>
        <w:rPr>
          <w:b/>
        </w:rPr>
        <w:t xml:space="preserve">determinista</w:t>
      </w:r>
      <w:r>
        <w:t xml:space="preserve">: no usa modelos entrenados ni azar. El mismo valor con el mismo contexto y las mismas reglas siempre recibe la misma confianza y el mismo riesgo, lo que permite explicar cada hallazgo.</w:t>
      </w:r>
    </w:p>
    <w:p>
      <w:pPr>
        <w:pStyle w:val="Heading2"/>
      </w:pPr>
      <w:r>
        <w:t xml:space="preserve">Flujo de clasificación</w:t>
      </w:r>
    </w:p>
    <w:p>
      <w:pPr/>
      <w:r>
        <w:drawing>
          <wp:inline distT="0" distB="0" distL="0" distR="0">
            <wp:extent cx="5486400" cy="3028950"/>
            <wp:docPr id="1" name="image1" descr="flujo del motor · de la lectura al resumen por column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ujo del motor · de la lectura al resumen por column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flujo del motor · de la lectura al resumen por columna</w:t>
      </w:r>
    </w:p>
    <w:p>
      <w:pPr/>
      <w:r>
        <w:t xml:space="preserve">Cada celda o línea pasa por todos los validadores activos; lo que se guarda va siempre enmascarado y cifrado, y la vista por columna resume el resultado de bases y planillas.</w:t>
      </w:r>
    </w:p>
    <w:p>
      <w:pPr>
        <w:pStyle w:val="Heading2"/>
      </w:pPr>
      <w:r>
        <w:t xml:space="preserve">Lectura y cálculo de la confianza</w:t>
      </w:r>
    </w:p>
    <w:p>
      <w:pPr/>
      <w:r>
        <w:rPr>
          <w:b/>
        </w:rPr>
        <w:t xml:space="preserve">Qué se lee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Cómo se lee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Límite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de datos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SELECT * FROM tabla LIMIT n</w:t>
            </w:r>
            <w:r>
              <w:t xml:space="preserve">, en solo lectura</w:t>
            </w:r>
          </w:p>
        </w:tc>
        <w:tc>
          <w:tcPr>
            <w:tcW w:w="3120" w:type="dxa"/>
          </w:tcPr>
          <w:p>
            <w:pPr/>
            <w:r>
              <w:t xml:space="preserve">n = 1.000 por defecto; 10.000 o 100.000 a elección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Planilla (xlsx, xls, csv, tsv)</w:t>
            </w:r>
          </w:p>
        </w:tc>
        <w:tc>
          <w:tcPr>
            <w:tcW w:w="3120" w:type="dxa"/>
          </w:tcPr>
          <w:p>
            <w:pPr/>
            <w:r>
              <w:t xml:space="preserve">Como tabla: encabezado = nombre de columna</w:t>
            </w:r>
          </w:p>
        </w:tc>
        <w:tc>
          <w:tcPr>
            <w:tcW w:w="3120" w:type="dxa"/>
          </w:tcPr>
          <w:p>
            <w:pPr/>
            <w:r>
              <w:t xml:space="preserve">100.000 filas por hoja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SQLite subida (.db)</w:t>
            </w:r>
          </w:p>
        </w:tc>
        <w:tc>
          <w:tcPr>
            <w:tcW w:w="3120" w:type="dxa"/>
          </w:tcPr>
          <w:p>
            <w:pPr/>
            <w:r>
              <w:t xml:space="preserve">Igual que una base de datos</w:t>
            </w:r>
          </w:p>
        </w:tc>
        <w:tc>
          <w:tcPr>
            <w:tcW w:w="3120" w:type="dxa"/>
          </w:tcPr>
          <w:p>
            <w:pPr/>
            <w:r>
              <w:t xml:space="preserve">1.000 filas por tabla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Documento (docx, pptx, odt, pdf, txt...)</w:t>
            </w:r>
          </w:p>
        </w:tc>
        <w:tc>
          <w:tcPr>
            <w:tcW w:w="3120" w:type="dxa"/>
          </w:tcPr>
          <w:p>
            <w:pPr/>
            <w:r>
              <w:t xml:space="preserve">Texto línea por línea, más la metadata (autor, empresa, palabras clave)</w:t>
            </w:r>
          </w:p>
        </w:tc>
        <w:tc>
          <w:tcPr>
            <w:tcW w:w="3120" w:type="dxa"/>
          </w:tcPr>
          <w:p>
            <w:pPr/>
            <w:r>
              <w:t xml:space="preserve">100 MB por archivo</w:t>
            </w:r>
          </w:p>
        </w:tc>
      </w:tr>
    </w:tbl>
    <w:p>
      <w:pPr/>
      <w:r>
        <w:rPr>
          <w:b/>
        </w:rPr>
        <w:t xml:space="preserve">Cómo se calcula</w:t>
      </w:r>
    </w:p>
    <w:p>
      <w:pPr/>
      <w:r>
        <w:t xml:space="preserve">Para cada coincidencia de un validador:</w:t>
      </w:r>
    </w:p>
    <w:p>
      <w:pPr>
        <w:pStyle w:val="Code"/>
      </w:pPr>
      <w:bookmarkStart w:id="1" w:name="bongo_lang_latex_1"/>
      <w:bookmarkEnd w:id="1"/>
      <w:r>
        <w:t xml:space="preserve">C = \min\left(100,\ \max\left(0,\ C_{base} - D + \min(10 \cdot k^{+}, 20) - \min(20 \cdot k^{-}, 40)\right)\right)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C_base</w:t>
      </w:r>
      <w:r>
        <w:t xml:space="preserve"> = confianza base del validador (ej. RUT con puntos = 90).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D</w:t>
      </w:r>
      <w:r>
        <w:t xml:space="preserve"> = descuentos de validación (ej. dígito verificador malo = 40, dato de ejemplo = 40).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k⁺</w:t>
      </w:r>
      <w:r>
        <w:t xml:space="preserve"> y </w:t>
      </w:r>
      <w:r>
        <w:rPr>
          <w:i/>
        </w:rPr>
        <w:t xml:space="preserve">k⁻</w:t>
      </w:r>
      <w:r>
        <w:t xml:space="preserve"> = palabras clave positivas y negativas a menos de 50 caracteres, o en el nombre de la columna.</w:t>
      </w:r>
    </w:p>
    <w:p>
      <w:pPr/>
      <w:r>
        <w:t xml:space="preserve">Ejemplo real de la base demo: columna </w:t>
      </w:r>
      <w:r>
        <w:rPr>
          <w:rStyle w:val="CodeChar"/>
        </w:rPr>
        <w:t xml:space="preserve">stcd1</w:t>
      </w:r>
      <w:r>
        <w:t xml:space="preserve"> (estilo SAP) con </w:t>
      </w:r>
      <w:r>
        <w:rPr>
          <w:rStyle w:val="CodeChar"/>
        </w:rPr>
        <w:t xml:space="preserve">22.861.630-3</w:t>
      </w:r>
      <w:r>
        <w:t xml:space="preserve">. Base 90, dígito verificador correcto, sin palabras clave en el nombre → C = 90, HIGH, riesgo Restringido. En </w:t>
      </w:r>
      <w:r>
        <w:rPr>
          <w:rStyle w:val="CodeChar"/>
        </w:rPr>
        <w:t xml:space="preserve">empleados.run</w:t>
      </w:r>
      <w:r>
        <w:t xml:space="preserve"> el RUT viene sin puntos (base 75) y el nombre "run" suma 10 → C = 85, MEDIUM.</w:t>
      </w:r>
    </w:p>
    <w:p>
      <w:pPr>
        <w:pStyle w:val="Heading2"/>
      </w:pPr>
      <w:r>
        <w:t xml:space="preserve">Riesgo y resumen por columna</w:t>
      </w:r>
    </w:p>
    <w:p>
      <w:pPr/>
      <w:r>
        <w:t xml:space="preserve">Con la confianza final, cada validador decide el nivel y el riesgo del hallazgo: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Confianza 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Nivel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Riesgo asignado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90 a 100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El riesgo propio del validador (ej. RUT de persona = Restringido)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60 a 89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El riesgo propio del validador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 a 59</w:t>
            </w:r>
          </w:p>
        </w:tc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Baja a Interno (tarjetas y secretos bajan solo a Confidencial)</w:t>
            </w:r>
          </w:p>
        </w:tc>
      </w:tr>
    </w:tbl>
    <w:p>
      <w:pPr/>
      <w:r>
        <w:t xml:space="preserve">Todos los hallazgos se guardan, incluso los LOW, para que el analista los vea filtrando por nivel. Los que exigen contexto (RUT bajo 1 millón, cuentas bancarias, posibles tarjetas) solo se reportan si hay al menos una palabra clave positiva.</w:t>
      </w:r>
    </w:p>
    <w:p>
      <w:pPr/>
      <w:r>
        <w:t xml:space="preserve">En bases de datos y planillas, la pantalla Resultados muestra además una vista </w:t>
      </w:r>
      <w:r>
        <w:rPr>
          <w:b/>
        </w:rPr>
        <w:t xml:space="preserve">por columna</w:t>
      </w:r>
      <w:r>
        <w:t xml:space="preserve"> (</w:t>
      </w:r>
      <w:r>
        <w:rPr>
          <w:rStyle w:val="CodeChar"/>
        </w:rPr>
        <w:t xml:space="preserve">repositorio.columnas_sensibles</w:t>
      </w:r>
      <w:r>
        <w:t xml:space="preserve">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Tipo:</w:t>
      </w:r>
      <w:r>
        <w:t xml:space="preserve"> el dato que más veces aparece en la columna.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Riesgo:</w:t>
      </w:r>
      <w:r>
        <w:t xml:space="preserve"> el peor riesgo encontrado en la columna.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Porcentaje:</w:t>
      </w:r>
      <w:r>
        <w:t xml:space="preserve"> filas con al menos un hallazgo / filas revisadas de esa tabla.</w:t>
      </w:r>
    </w:p>
    <w:p>
      <w:pPr/>
      <w:r>
        <w:t xml:space="preserve">Las columnas se ordenan de mayor a menor riesgo y, dentro del mismo riesgo, por porcentaje. Los hallazgos se pueden filtrar por riesgo, tipo o texto, y ordenar por riesgo, tipo, confianza o ubicación.</w:t>
      </w:r>
    </w:p>
    <w:p>
      <w:pPr>
        <w:pStyle w:val="Heading2"/>
      </w:pPr>
      <w:r>
        <w:t xml:space="preserve">Trazabilidad y bóveda del auditor</w:t>
      </w:r>
    </w:p>
    <w:p>
      <w:pPr/>
      <w:r>
        <w:t xml:space="preserve">Cada hallazgo queda guardado con la evidencia que explica </w:t>
      </w:r>
      <w:r>
        <w:rPr>
          <w:b/>
        </w:rPr>
        <w:t xml:space="preserve">por qué</w:t>
      </w:r>
      <w:r>
        <w:t xml:space="preserve"> se reportó, sin exponer el dato real. Registro en la tabla </w:t>
      </w:r>
      <w:r>
        <w:rPr>
          <w:rStyle w:val="CodeChar"/>
        </w:rPr>
        <w:t xml:space="preserve">hallazgos</w:t>
      </w:r>
      <w:r>
        <w:t xml:space="preserve"> (base interna):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"escaneo_id": 3,</w:t>
        <w:br/>
        <w:t xml:space="preserve">  "fuente": "kna1",</w:t>
        <w:br/>
        <w:t xml:space="preserve">  "columna": "stcd1",</w:t>
        <w:br/>
        <w:t xml:space="preserve">  "posicion": "fila kunnr=C00001",</w:t>
        <w:br/>
        <w:t xml:space="preserve">  "tipo": "RUT",</w:t>
        <w:br/>
        <w:t xml:space="preserve">  "confianza": 90,</w:t>
        <w:br/>
        <w:t xml:space="preserve">  "nivel_confianza": "HIGH",</w:t>
        <w:br/>
        <w:t xml:space="preserve">  "riesgo": "Restringido",</w:t>
        <w:br/>
        <w:t xml:space="preserve">  "contexto": "",</w:t>
        <w:br/>
        <w:t xml:space="preserve">  "valor_enmascarado": "**.***.630-3",</w:t>
        <w:br/>
        <w:t xml:space="preserve">  "valor_cifrado": "&lt;bytes cifrados&gt;"</w:t>
        <w:br/>
        <w:t xml:space="preserve">}</w:t>
      </w:r>
    </w:p>
    <w:p>
      <w:pPr/>
      <w:r>
        <w:rPr>
          <w:rStyle w:val="CodeChar"/>
        </w:rPr>
        <w:t xml:space="preserve">contexto</w:t>
      </w:r>
      <w:r>
        <w:t xml:space="preserve"> guarda las palabras clave que subieron la confianza (ej. "run" en </w:t>
      </w:r>
      <w:r>
        <w:rPr>
          <w:rStyle w:val="CodeChar"/>
        </w:rPr>
        <w:t xml:space="preserve">empleados.run</w:t>
      </w:r>
      <w:r>
        <w:t xml:space="preserve">).</w:t>
      </w:r>
    </w:p>
    <w:p>
      <w:pPr/>
      <w:r>
        <w:rPr>
          <w:b/>
        </w:rPr>
        <w:t xml:space="preserve">Cómo se ve el dato original (bóveda, </w:t>
      </w:r>
      <w:r>
        <w:rPr>
          <w:rStyle w:val="CodeChar"/>
          <w:b/>
        </w:rPr>
        <w:t xml:space="preserve">almacenamiento/boveda.py</w:t>
      </w:r>
      <w:r>
        <w:rPr>
          <w:b/>
        </w:rPr>
        <w:t xml:space="preserve">):</w:t>
      </w:r>
    </w:p>
    <w:p>
      <w:pPr>
        <w:pStyle w:val="ListParagraph"/>
        <w:numPr>
          <w:ilvl w:val="0"/>
          <w:numId w:val="4"/>
        </w:numPr>
      </w:pPr>
      <w:r>
        <w:t xml:space="preserve">La primera vez se crea la </w:t>
      </w:r>
      <w:r>
        <w:rPr>
          <w:b/>
        </w:rPr>
        <w:t xml:space="preserve">clave de auditor</w:t>
      </w:r>
      <w:r>
        <w:t xml:space="preserve">; con ella se genera un par de llaves RSA-2048. La llave privada se guarda cifrada con esa clave.</w:t>
      </w:r>
    </w:p>
    <w:p>
      <w:pPr>
        <w:pStyle w:val="ListParagraph"/>
        <w:numPr>
          <w:ilvl w:val="0"/>
          <w:numId w:val="4"/>
        </w:numPr>
      </w:pPr>
      <w:r>
        <w:t xml:space="preserve">Cada escaneo crea una llave simétrica nueva (Fernet/AES), cifra los originales y guarda esa llave cifrada con la llave pública.</w:t>
      </w:r>
    </w:p>
    <w:p>
      <w:pPr>
        <w:pStyle w:val="ListParagraph"/>
        <w:numPr>
          <w:ilvl w:val="0"/>
          <w:numId w:val="4"/>
        </w:numPr>
      </w:pPr>
      <w:r>
        <w:t xml:space="preserve">Para ver un original hay que ingresar la clave de auditor. 5 claves incorrectas seguidas bloquean el desenmascarado 1 minuto.</w:t>
      </w:r>
    </w:p>
    <w:p>
      <w:pPr/>
      <w:r>
        <w:t xml:space="preserve">Así K-Secure puede escanear sin pedir la clave y la base interna nunca tiene un original en claro.</w:t>
      </w:r>
    </w:p>
    <w:p>
      <w:pPr/>
      <w:r>
        <w:rPr>
          <w:b/>
        </w:rPr>
        <w:t xml:space="preserve">Pendiente:</w:t>
      </w:r>
      <w:r>
        <w:t xml:space="preserve"> revisión humana (confirmar o descartar hallazgos con motivo) y registro de quién reveló cada dato. Requieren el login con usuarios.</w:t>
      </w:r>
    </w:p>
    <w:p>
      <w:pPr>
        <w:pStyle w:val="Heading2"/>
      </w:pPr>
      <w:r>
        <w:t xml:space="preserve">Determinismo y calidad medida</w:t>
      </w:r>
    </w:p>
    <w:p>
      <w:pPr/>
      <w:r>
        <w:t xml:space="preserve">En la base demo (</w:t>
      </w:r>
      <w:r>
        <w:rPr>
          <w:rStyle w:val="CodeChar"/>
        </w:rPr>
        <w:t xml:space="preserve">demo/cliente_demo.sql</w:t>
      </w:r>
      <w:r>
        <w:t xml:space="preserve">: 4 tablas, 210 filas) K-Secure encontró las 9 columnas sensibles y no marcó ninguna de las 11 no sensibles. Medición hecha el 15 de octubre de 2026, cargando la demo en SQLite.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Tabla.columna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Dato real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Detectado como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Filas con hallazgo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Confianza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Riesgo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kna1.stcd1</w:t>
            </w:r>
          </w:p>
        </w:tc>
        <w:tc>
          <w:tcPr>
            <w:tcW w:w="1560" w:type="dxa"/>
          </w:tcPr>
          <w:p>
            <w:pPr/>
            <w:r>
              <w:t xml:space="preserve">RUT (nombre SAP críptico)</w:t>
            </w:r>
          </w:p>
        </w:tc>
        <w:tc>
          <w:tcPr>
            <w:tcW w:w="1560" w:type="dxa"/>
          </w:tcPr>
          <w:p>
            <w:pPr/>
            <w:r>
              <w:t xml:space="preserve">RUT</w:t>
            </w:r>
          </w:p>
        </w:tc>
        <w:tc>
          <w:tcPr>
            <w:tcW w:w="1560" w:type="dxa"/>
          </w:tcPr>
          <w:p>
            <w:pPr/>
            <w:r>
              <w:t xml:space="preserve">80 de 80</w:t>
            </w:r>
          </w:p>
        </w:tc>
        <w:tc>
          <w:tcPr>
            <w:tcW w:w="1560" w:type="dxa"/>
          </w:tcPr>
          <w:p>
            <w:pPr/>
            <w:r>
              <w:t xml:space="preserve">90 HIGH</w:t>
            </w:r>
          </w:p>
        </w:tc>
        <w:tc>
          <w:tcPr>
            <w:tcW w:w="1560" w:type="dxa"/>
          </w:tcPr>
          <w:p>
            <w:pPr/>
            <w:r>
              <w:t xml:space="preserve">Restringido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empleados.run</w:t>
            </w:r>
          </w:p>
        </w:tc>
        <w:tc>
          <w:tcPr>
            <w:tcW w:w="1560" w:type="dxa"/>
          </w:tcPr>
          <w:p>
            <w:pPr/>
            <w:r>
              <w:t xml:space="preserve">RUT sin puntos</w:t>
            </w:r>
          </w:p>
        </w:tc>
        <w:tc>
          <w:tcPr>
            <w:tcW w:w="1560" w:type="dxa"/>
          </w:tcPr>
          <w:p>
            <w:pPr/>
            <w:r>
              <w:t xml:space="preserve">RUT</w:t>
            </w:r>
          </w:p>
        </w:tc>
        <w:tc>
          <w:tcPr>
            <w:tcW w:w="1560" w:type="dxa"/>
          </w:tcPr>
          <w:p>
            <w:pPr/>
            <w:r>
              <w:t xml:space="preserve">40 de 40</w:t>
            </w:r>
          </w:p>
        </w:tc>
        <w:tc>
          <w:tcPr>
            <w:tcW w:w="1560" w:type="dxa"/>
          </w:tcPr>
          <w:p>
            <w:pPr/>
            <w:r>
              <w:t xml:space="preserve">85 MEDIUM</w:t>
            </w:r>
          </w:p>
        </w:tc>
        <w:tc>
          <w:tcPr>
            <w:tcW w:w="1560" w:type="dxa"/>
          </w:tcPr>
          <w:p>
            <w:pPr/>
            <w:r>
              <w:t xml:space="preserve">Restringido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zpagos.zzdata</w:t>
            </w:r>
          </w:p>
        </w:tc>
        <w:tc>
          <w:tcPr>
            <w:tcW w:w="1560" w:type="dxa"/>
          </w:tcPr>
          <w:p>
            <w:pPr/>
            <w:r>
              <w:t xml:space="preserve">Tarjetas mezcladas con texto</w:t>
            </w:r>
          </w:p>
        </w:tc>
        <w:tc>
          <w:tcPr>
            <w:tcW w:w="1560" w:type="dxa"/>
          </w:tcPr>
          <w:p>
            <w:pPr/>
            <w:r>
              <w:t xml:space="preserve">TARJETA_PAGO</w:t>
            </w:r>
          </w:p>
        </w:tc>
        <w:tc>
          <w:tcPr>
            <w:tcW w:w="1560" w:type="dxa"/>
          </w:tcPr>
          <w:p>
            <w:pPr/>
            <w:r>
              <w:t xml:space="preserve">51 de 60 (las 9 restantes son "Transferencia 608103")</w:t>
            </w:r>
          </w:p>
        </w:tc>
        <w:tc>
          <w:tcPr>
            <w:tcW w:w="1560" w:type="dxa"/>
          </w:tcPr>
          <w:p>
            <w:pPr/>
            <w:r>
              <w:t xml:space="preserve">80 MEDIUM</w:t>
            </w:r>
          </w:p>
        </w:tc>
        <w:tc>
          <w:tcPr>
            <w:tcW w:w="1560" w:type="dxa"/>
          </w:tcPr>
          <w:p>
            <w:pPr/>
            <w:r>
              <w:t xml:space="preserve">Restringido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empleados.cuenta_bancaria</w:t>
            </w:r>
          </w:p>
        </w:tc>
        <w:tc>
          <w:tcPr>
            <w:tcW w:w="1560" w:type="dxa"/>
          </w:tcPr>
          <w:p>
            <w:pPr/>
            <w:r>
              <w:t xml:space="preserve">Cuenta bancaria</w:t>
            </w:r>
          </w:p>
        </w:tc>
        <w:tc>
          <w:tcPr>
            <w:tcW w:w="1560" w:type="dxa"/>
          </w:tcPr>
          <w:p>
            <w:pPr/>
            <w:r>
              <w:t xml:space="preserve">CUENTA_BANCARIA</w:t>
            </w:r>
          </w:p>
        </w:tc>
        <w:tc>
          <w:tcPr>
            <w:tcW w:w="1560" w:type="dxa"/>
          </w:tcPr>
          <w:p>
            <w:pPr/>
            <w:r>
              <w:t xml:space="preserve">40 de 40</w:t>
            </w:r>
          </w:p>
        </w:tc>
        <w:tc>
          <w:tcPr>
            <w:tcW w:w="1560" w:type="dxa"/>
          </w:tcPr>
          <w:p>
            <w:pPr/>
            <w:r>
              <w:t xml:space="preserve">75 MEDIUM</w:t>
            </w:r>
          </w:p>
        </w:tc>
        <w:tc>
          <w:tcPr>
            <w:tcW w:w="1560" w:type="dxa"/>
          </w:tcPr>
          <w:p>
            <w:pPr/>
            <w:r>
              <w:t xml:space="preserve">Restringido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kna1.telf1</w:t>
            </w:r>
          </w:p>
        </w:tc>
        <w:tc>
          <w:tcPr>
            <w:tcW w:w="1560" w:type="dxa"/>
          </w:tcPr>
          <w:p>
            <w:pPr/>
            <w:r>
              <w:t xml:space="preserve">Celular</w:t>
            </w:r>
          </w:p>
        </w:tc>
        <w:tc>
          <w:tcPr>
            <w:tcW w:w="1560" w:type="dxa"/>
          </w:tcPr>
          <w:p>
            <w:pPr/>
            <w:r>
              <w:t xml:space="preserve">TELEFONO</w:t>
            </w:r>
          </w:p>
        </w:tc>
        <w:tc>
          <w:tcPr>
            <w:tcW w:w="1560" w:type="dxa"/>
          </w:tcPr>
          <w:p>
            <w:pPr/>
            <w:r>
              <w:t xml:space="preserve">80 de 80</w:t>
            </w:r>
          </w:p>
        </w:tc>
        <w:tc>
          <w:tcPr>
            <w:tcW w:w="1560" w:type="dxa"/>
          </w:tcPr>
          <w:p>
            <w:pPr/>
            <w:r>
              <w:t xml:space="preserve">85 MEDIUM</w:t>
            </w:r>
          </w:p>
        </w:tc>
        <w:tc>
          <w:tcPr>
            <w:tcW w:w="1560" w:type="dxa"/>
          </w:tcPr>
          <w:p>
            <w:pPr/>
            <w:r>
              <w:t xml:space="preserve">Confidencial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kna1.smtp_addr</w:t>
            </w:r>
          </w:p>
        </w:tc>
        <w:tc>
          <w:tcPr>
            <w:tcW w:w="1560" w:type="dxa"/>
          </w:tcPr>
          <w:p>
            <w:pPr/>
            <w:r>
              <w:t xml:space="preserve">Email</w:t>
            </w:r>
          </w:p>
        </w:tc>
        <w:tc>
          <w:tcPr>
            <w:tcW w:w="1560" w:type="dxa"/>
          </w:tcPr>
          <w:p>
            <w:pPr/>
            <w:r>
              <w:t xml:space="preserve">EMAIL</w:t>
            </w:r>
          </w:p>
        </w:tc>
        <w:tc>
          <w:tcPr>
            <w:tcW w:w="1560" w:type="dxa"/>
          </w:tcPr>
          <w:p>
            <w:pPr/>
            <w:r>
              <w:t xml:space="preserve">80 de 80</w:t>
            </w:r>
          </w:p>
        </w:tc>
        <w:tc>
          <w:tcPr>
            <w:tcW w:w="1560" w:type="dxa"/>
          </w:tcPr>
          <w:p>
            <w:pPr/>
            <w:r>
              <w:t xml:space="preserve">90 HIGH</w:t>
            </w:r>
          </w:p>
        </w:tc>
        <w:tc>
          <w:tcPr>
            <w:tcW w:w="1560" w:type="dxa"/>
          </w:tcPr>
          <w:p>
            <w:pPr/>
            <w:r>
              <w:t xml:space="preserve">Confidencial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empleados.correo</w:t>
            </w:r>
          </w:p>
        </w:tc>
        <w:tc>
          <w:tcPr>
            <w:tcW w:w="1560" w:type="dxa"/>
          </w:tcPr>
          <w:p>
            <w:pPr/>
            <w:r>
              <w:t xml:space="preserve">Email</w:t>
            </w:r>
          </w:p>
        </w:tc>
        <w:tc>
          <w:tcPr>
            <w:tcW w:w="1560" w:type="dxa"/>
          </w:tcPr>
          <w:p>
            <w:pPr/>
            <w:r>
              <w:t xml:space="preserve">EMAIL</w:t>
            </w:r>
          </w:p>
        </w:tc>
        <w:tc>
          <w:tcPr>
            <w:tcW w:w="1560" w:type="dxa"/>
          </w:tcPr>
          <w:p>
            <w:pPr/>
            <w:r>
              <w:t xml:space="preserve">40 de 40</w:t>
            </w:r>
          </w:p>
        </w:tc>
        <w:tc>
          <w:tcPr>
            <w:tcW w:w="1560" w:type="dxa"/>
          </w:tcPr>
          <w:p>
            <w:pPr/>
            <w:r>
              <w:t xml:space="preserve">100 HIGH</w:t>
            </w:r>
          </w:p>
        </w:tc>
        <w:tc>
          <w:tcPr>
            <w:tcW w:w="1560" w:type="dxa"/>
          </w:tcPr>
          <w:p>
            <w:pPr/>
            <w:r>
              <w:t xml:space="preserve">Confidencial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empleados.patente_vehiculo</w:t>
            </w:r>
          </w:p>
        </w:tc>
        <w:tc>
          <w:tcPr>
            <w:tcW w:w="1560" w:type="dxa"/>
          </w:tcPr>
          <w:p>
            <w:pPr/>
            <w:r>
              <w:t xml:space="preserve">Patente</w:t>
            </w:r>
          </w:p>
        </w:tc>
        <w:tc>
          <w:tcPr>
            <w:tcW w:w="1560" w:type="dxa"/>
          </w:tcPr>
          <w:p>
            <w:pPr/>
            <w:r>
              <w:t xml:space="preserve">PATENTE</w:t>
            </w:r>
          </w:p>
        </w:tc>
        <w:tc>
          <w:tcPr>
            <w:tcW w:w="1560" w:type="dxa"/>
          </w:tcPr>
          <w:p>
            <w:pPr/>
            <w:r>
              <w:t xml:space="preserve">40 de 40</w:t>
            </w:r>
          </w:p>
        </w:tc>
        <w:tc>
          <w:tcPr>
            <w:tcW w:w="1560" w:type="dxa"/>
          </w:tcPr>
          <w:p>
            <w:pPr/>
            <w:r>
              <w:t xml:space="preserve">95 HIGH</w:t>
            </w:r>
          </w:p>
        </w:tc>
        <w:tc>
          <w:tcPr>
            <w:tcW w:w="1560" w:type="dxa"/>
          </w:tcPr>
          <w:p>
            <w:pPr/>
            <w:r>
              <w:t xml:space="preserve">Confidencial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ventas.rut_empresa</w:t>
            </w:r>
          </w:p>
        </w:tc>
        <w:tc>
          <w:tcPr>
            <w:tcW w:w="1560" w:type="dxa"/>
          </w:tcPr>
          <w:p>
            <w:pPr/>
            <w:r>
              <w:t xml:space="preserve">RUT de empresa</w:t>
            </w:r>
          </w:p>
        </w:tc>
        <w:tc>
          <w:tcPr>
            <w:tcW w:w="1560" w:type="dxa"/>
          </w:tcPr>
          <w:p>
            <w:pPr/>
            <w:r>
              <w:t xml:space="preserve">RUT</w:t>
            </w:r>
          </w:p>
        </w:tc>
        <w:tc>
          <w:tcPr>
            <w:tcW w:w="1560" w:type="dxa"/>
          </w:tcPr>
          <w:p>
            <w:pPr/>
            <w:r>
              <w:t xml:space="preserve">30 de 30</w:t>
            </w:r>
          </w:p>
        </w:tc>
        <w:tc>
          <w:tcPr>
            <w:tcW w:w="1560" w:type="dxa"/>
          </w:tcPr>
          <w:p>
            <w:pPr/>
            <w:r>
              <w:t xml:space="preserve">100 HIGH</w:t>
            </w:r>
          </w:p>
        </w:tc>
        <w:tc>
          <w:tcPr>
            <w:tcW w:w="1560" w:type="dxa"/>
          </w:tcPr>
          <w:p>
            <w:pPr/>
            <w:r>
              <w:t xml:space="preserve">Interno</w:t>
            </w:r>
          </w:p>
        </w:tc>
      </w:tr>
    </w:tbl>
    <w:p>
      <w:pPr/>
      <w:r>
        <w:t xml:space="preserve">Columnas no sensibles sin hallazgos: </w:t>
      </w:r>
      <w:r>
        <w:rPr>
          <w:rStyle w:val="CodeChar"/>
        </w:rPr>
        <w:t xml:space="preserve">kunnr</w:t>
      </w:r>
      <w:r>
        <w:t xml:space="preserve">, </w:t>
      </w:r>
      <w:r>
        <w:rPr>
          <w:rStyle w:val="CodeChar"/>
        </w:rPr>
        <w:t xml:space="preserve">name1</w:t>
      </w:r>
      <w:r>
        <w:t xml:space="preserve">, </w:t>
      </w:r>
      <w:r>
        <w:rPr>
          <w:rStyle w:val="CodeChar"/>
        </w:rPr>
        <w:t xml:space="preserve">ort01</w:t>
      </w:r>
      <w:r>
        <w:t xml:space="preserve">, </w:t>
      </w:r>
      <w:r>
        <w:rPr>
          <w:rStyle w:val="CodeChar"/>
        </w:rPr>
        <w:t xml:space="preserve">monto</w:t>
      </w:r>
      <w:r>
        <w:t xml:space="preserve">, </w:t>
      </w:r>
      <w:r>
        <w:rPr>
          <w:rStyle w:val="CodeChar"/>
        </w:rPr>
        <w:t xml:space="preserve">glosa</w:t>
      </w:r>
      <w:r>
        <w:t xml:space="preserve">, </w:t>
      </w:r>
      <w:r>
        <w:rPr>
          <w:rStyle w:val="CodeChar"/>
        </w:rPr>
        <w:t xml:space="preserve">total</w:t>
      </w:r>
      <w:r>
        <w:t xml:space="preserve">, </w:t>
      </w:r>
      <w:r>
        <w:rPr>
          <w:rStyle w:val="CodeChar"/>
        </w:rPr>
        <w:t xml:space="preserve">folio</w:t>
      </w:r>
      <w:r>
        <w:t xml:space="preserve"> y los </w:t>
      </w:r>
      <w:r>
        <w:rPr>
          <w:rStyle w:val="CodeChar"/>
        </w:rPr>
        <w:t xml:space="preserve">id</w:t>
      </w:r>
      <w:r>
        <w:t xml:space="preserve">. Ojo: </w:t>
      </w:r>
      <w:r>
        <w:rPr>
          <w:rStyle w:val="CodeChar"/>
        </w:rPr>
        <w:t xml:space="preserve">name1</w:t>
      </w:r>
      <w:r>
        <w:t xml:space="preserve"> tiene nombres de personas, que hoy ningún validador detecta.</w:t>
      </w:r>
    </w:p>
    <w:p>
      <w:pPr/>
      <w:r>
        <w:rPr>
          <w:b/>
        </w:rPr>
        <w:t xml:space="preserve">Criterios de determinismo</w:t>
      </w:r>
    </w:p>
    <w:p>
      <w:pPr>
        <w:pStyle w:val="ListParagraph"/>
        <w:numPr>
          <w:ilvl w:val="0"/>
          <w:numId w:val="5"/>
        </w:numPr>
      </w:pPr>
      <w:r>
        <w:t xml:space="preserve">Sin azar ni modelos entrenados: mismo valor + mismo contexto + mismas reglas = mismo resultado.</w:t>
      </w:r>
    </w:p>
    <w:p>
      <w:pPr>
        <w:pStyle w:val="ListParagraph"/>
        <w:numPr>
          <w:ilvl w:val="0"/>
          <w:numId w:val="5"/>
        </w:numPr>
      </w:pPr>
      <w:r>
        <w:t xml:space="preserve">137 pruebas automáticas (</w:t>
      </w:r>
      <w:r>
        <w:rPr>
          <w:rStyle w:val="CodeChar"/>
        </w:rPr>
        <w:t xml:space="preserve">pytest</w:t>
      </w:r>
      <w:r>
        <w:t xml:space="preserve">) fijan el comportamiento de cada validador; las 137 pasan.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Mejora pendiente:</w:t>
      </w:r>
      <w:r>
        <w:t xml:space="preserve"> el </w:t>
      </w:r>
      <w:r>
        <w:rPr>
          <w:rStyle w:val="CodeChar"/>
        </w:rPr>
        <w:t xml:space="preserve">SELECT ... LIMIT</w:t>
      </w:r>
      <w:r>
        <w:t xml:space="preserve"> no usa </w:t>
      </w:r>
      <w:r>
        <w:rPr>
          <w:rStyle w:val="CodeChar"/>
        </w:rPr>
        <w:t xml:space="preserve">ORDER BY</w:t>
      </w:r>
      <w:r>
        <w:t xml:space="preserve">, así que en tablas más grandes que el límite dos escaneos podrían leer filas distintas. Agregar </w:t>
      </w:r>
      <w:r>
        <w:rPr>
          <w:rStyle w:val="CodeChar"/>
        </w:rPr>
        <w:t xml:space="preserve">ORDER BY</w:t>
      </w:r>
      <w:r>
        <w:t xml:space="preserve"> por llave primaria lo asegura.</w:t>
      </w:r>
    </w:p>
    <w:p>
      <w:pPr/>
      <w:r>
        <w:rPr>
          <w:b/>
        </w:rPr>
        <w:t xml:space="preserve">Rendimiento medido</w:t>
      </w:r>
      <w:r>
        <w:t xml:space="preserve"> (tabla de 5 columnas, servidor de pruebas): 1.000 filas en 0,3 s, 10.000 en 3 s y 100.000 en 32 s. Crece lineal, unos 0,3 s por cada 1.000 filas.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K-Secure — Especificación del Motor de Clasificación</dc:title>
  <dc:description>Claude Docs node/26689738-19d0@14 docx-w6</dc:description>
  <cp:revision>14</cp:revision>
</cp:coreProperties>
</file>