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K-Secure — Especificación de Casos de Uso</w:t>
      </w:r>
    </w:p>
    <w:p>
      <w:pPr/>
      <w:r>
        <w:t xml:space="preserve">Oct 15, 2026</w:t>
      </w:r>
      <w:r>
        <w:t xml:space="preserve"> · </w:t>
      </w:r>
      <w:r>
        <w:t xml:space="preserve">@Camilo Fuenzalida</w:t>
      </w:r>
    </w:p>
    <w:p>
      <w:pPr>
        <w:pStyle w:val="Heading2"/>
      </w:pPr>
      <w:r>
        <w:t xml:space="preserve">Diagrama de casos de uso</w:t>
      </w:r>
    </w:p>
    <w:p>
      <w:pPr/>
      <w:r>
        <w:t xml:space="preserve">K-Secure tiene 13 casos de uso; los escaneos de archivos y de bases de datos (CU-01 y CU-02) son el centro del producto.</w:t>
      </w:r>
    </w:p>
    <w:p>
      <w:pPr/>
      <w:r>
        <w:drawing>
          <wp:inline distT="0" distB="0" distL="0" distR="0">
            <wp:extent cx="5486400" cy="3951514"/>
            <wp:docPr id="1" name="image1" descr="diagrama de casos de uso · 2 actores, 13 cas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a de casos de uso · 2 actores, 13 cas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diagrama de casos de uso · 2 actores, 13 casos</w:t>
      </w:r>
    </w:p>
    <w:p>
      <w:pPr>
        <w:pStyle w:val="Heading2"/>
      </w:pPr>
      <w:r>
        <w:t xml:space="preserve">Lista de casos de uso</w:t>
      </w:r>
    </w:p>
    <w:p>
      <w:pPr/>
      <w:r>
        <w:t xml:space="preserve">13 casos de uso: 7 funcionan en la app actual, 1 es parcial y 5 llegan con el login.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Caso de uso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Actor principal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Requerimientos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CU-01</w:t>
            </w:r>
          </w:p>
        </w:tc>
        <w:tc>
          <w:tcPr>
            <w:tcW w:w="1872" w:type="dxa"/>
          </w:tcPr>
          <w:p>
            <w:pPr/>
            <w:r>
              <w:t xml:space="preserve">Escanear archivos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RF-01, RF-04, RF-05, RF-07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CU-02</w:t>
            </w:r>
          </w:p>
        </w:tc>
        <w:tc>
          <w:tcPr>
            <w:tcW w:w="1872" w:type="dxa"/>
          </w:tcPr>
          <w:p>
            <w:pPr/>
            <w:r>
              <w:t xml:space="preserve">Escanear base de datos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RF-02, RF-03, RF-04, RF-05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CU-03</w:t>
            </w:r>
          </w:p>
        </w:tc>
        <w:tc>
          <w:tcPr>
            <w:tcW w:w="1872" w:type="dxa"/>
          </w:tcPr>
          <w:p>
            <w:pPr/>
            <w:r>
              <w:t xml:space="preserve">Revisar resultados</w:t>
            </w:r>
          </w:p>
        </w:tc>
        <w:tc>
          <w:tcPr>
            <w:tcW w:w="1872" w:type="dxa"/>
          </w:tcPr>
          <w:p>
            <w:pPr/>
            <w:r>
              <w:t xml:space="preserve">Auditor, Visor</w:t>
            </w:r>
          </w:p>
        </w:tc>
        <w:tc>
          <w:tcPr>
            <w:tcW w:w="1872" w:type="dxa"/>
          </w:tcPr>
          <w:p>
            <w:pPr/>
            <w:r>
              <w:t xml:space="preserve">RF-06, RF-07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CU-04</w:t>
            </w:r>
          </w:p>
        </w:tc>
        <w:tc>
          <w:tcPr>
            <w:tcW w:w="1872" w:type="dxa"/>
          </w:tcPr>
          <w:p>
            <w:pPr/>
            <w:r>
              <w:t xml:space="preserve">Revelar un dato original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RF-08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CU-05</w:t>
            </w:r>
          </w:p>
        </w:tc>
        <w:tc>
          <w:tcPr>
            <w:tcW w:w="1872" w:type="dxa"/>
          </w:tcPr>
          <w:p>
            <w:pPr/>
            <w:r>
              <w:t xml:space="preserve">Crear la clave de auditor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RF-08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CU-06</w:t>
            </w:r>
          </w:p>
        </w:tc>
        <w:tc>
          <w:tcPr>
            <w:tcW w:w="1872" w:type="dxa"/>
          </w:tcPr>
          <w:p>
            <w:pPr/>
            <w:r>
              <w:t xml:space="preserve">Gestionar reglas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RF-10, RF-11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CU-07</w:t>
            </w:r>
          </w:p>
        </w:tc>
        <w:tc>
          <w:tcPr>
            <w:tcW w:w="1872" w:type="dxa"/>
          </w:tcPr>
          <w:p>
            <w:pPr/>
            <w:r>
              <w:t xml:space="preserve">Consultar historial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RF-09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CU-08</w:t>
            </w:r>
          </w:p>
        </w:tc>
        <w:tc>
          <w:tcPr>
            <w:tcW w:w="1872" w:type="dxa"/>
          </w:tcPr>
          <w:p>
            <w:pPr/>
            <w:r>
              <w:t xml:space="preserve">Iniciar sesión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RF-12, RF-13</w:t>
            </w:r>
          </w:p>
        </w:tc>
        <w:tc>
          <w:tcPr>
            <w:tcW w:w="1872" w:type="dxa"/>
          </w:tcPr>
          <w:p>
            <w:pPr/>
            <w:r>
              <w:t xml:space="preserve">Parcial (candado compartido)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CU-09</w:t>
            </w:r>
          </w:p>
        </w:tc>
        <w:tc>
          <w:tcPr>
            <w:tcW w:w="1872" w:type="dxa"/>
          </w:tcPr>
          <w:p>
            <w:pPr/>
            <w:r>
              <w:t xml:space="preserve">Recuperar contraseña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RF-14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CU-10</w:t>
            </w:r>
          </w:p>
        </w:tc>
        <w:tc>
          <w:tcPr>
            <w:tcW w:w="1872" w:type="dxa"/>
          </w:tcPr>
          <w:p>
            <w:pPr/>
            <w:r>
              <w:t xml:space="preserve">Gestionar usuarios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RF-13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CU-11</w:t>
            </w:r>
          </w:p>
        </w:tc>
        <w:tc>
          <w:tcPr>
            <w:tcW w:w="1872" w:type="dxa"/>
          </w:tcPr>
          <w:p>
            <w:pPr/>
            <w:r>
              <w:t xml:space="preserve">Exportar reporte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RF-15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CU-12</w:t>
            </w:r>
          </w:p>
        </w:tc>
        <w:tc>
          <w:tcPr>
            <w:tcW w:w="1872" w:type="dxa"/>
          </w:tcPr>
          <w:p>
            <w:pPr/>
            <w:r>
              <w:t xml:space="preserve">Revisar hallazgos dudosos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RF-16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CU-13</w:t>
            </w:r>
          </w:p>
        </w:tc>
        <w:tc>
          <w:tcPr>
            <w:tcW w:w="1872" w:type="dxa"/>
          </w:tcPr>
          <w:p>
            <w:pPr/>
            <w:r>
              <w:t xml:space="preserve">Consultar bitácora y comparar escaneos</w:t>
            </w:r>
          </w:p>
        </w:tc>
        <w:tc>
          <w:tcPr>
            <w:tcW w:w="1872" w:type="dxa"/>
          </w:tcPr>
          <w:p>
            <w:pPr/>
            <w:r>
              <w:t xml:space="preserve">Admin, Auditor</w:t>
            </w:r>
          </w:p>
        </w:tc>
        <w:tc>
          <w:tcPr>
            <w:tcW w:w="1872" w:type="dxa"/>
          </w:tcPr>
          <w:p>
            <w:pPr/>
            <w:r>
              <w:t xml:space="preserve">RF-17, RF-18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Especificación de los casos principales</w:t>
      </w:r>
    </w:p>
    <w:p>
      <w:pPr/>
      <w:r>
        <w:t xml:space="preserve">Se detallan los cinco casos que forman el flujo de la demo, tal como funcionan en la versión 0.1.0, y el login que viene en la siguiente iteración.</w:t>
      </w:r>
    </w:p>
    <w:p>
      <w:pPr>
        <w:pStyle w:val="Heading3"/>
      </w:pPr>
      <w:r>
        <w:t xml:space="preserve">CU-01 — Escanear archivos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Actor:</w:t>
      </w:r>
      <w:r>
        <w:t xml:space="preserve"> Auditor.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Flujo básico:</w:t>
      </w:r>
    </w:p>
    <w:p>
      <w:pPr>
        <w:pStyle w:val="ListParagraph"/>
        <w:numPr>
          <w:ilvl w:val="1"/>
          <w:numId w:val="3"/>
        </w:numPr>
      </w:pPr>
      <w:r>
        <w:t xml:space="preserve">El auditor abre "Escanear archivos" y arrastra uno o varios archivos (Word, Excel, PowerPoint, PDF, CSV, texto o bases </w:t>
      </w:r>
      <w:r>
        <w:rPr>
          <w:rStyle w:val="CodeChar"/>
        </w:rPr>
        <w:t xml:space="preserve">.db</w:t>
      </w:r>
      <w:r>
        <w:t xml:space="preserve">).</w:t>
      </w:r>
    </w:p>
    <w:p>
      <w:pPr>
        <w:pStyle w:val="ListParagraph"/>
        <w:numPr>
          <w:ilvl w:val="1"/>
          <w:numId w:val="3"/>
        </w:numPr>
      </w:pPr>
      <w:r>
        <w:t xml:space="preserve">Pulsa "Escanear".</w:t>
      </w:r>
    </w:p>
    <w:p>
      <w:pPr>
        <w:pStyle w:val="ListParagraph"/>
        <w:numPr>
          <w:ilvl w:val="1"/>
          <w:numId w:val="3"/>
        </w:numPr>
      </w:pPr>
      <w:r>
        <w:t xml:space="preserve">Si aún no existe la clave de auditor, el sistema pide crearla (CU-05).</w:t>
      </w:r>
    </w:p>
    <w:p>
      <w:pPr>
        <w:pStyle w:val="ListParagraph"/>
        <w:numPr>
          <w:ilvl w:val="1"/>
          <w:numId w:val="3"/>
        </w:numPr>
      </w:pPr>
      <w:r>
        <w:t xml:space="preserve">El sistema lee cada archivo con su preprocesador (planillas como tablas, documentos como texto + metadata) y aplica los validadores activos.</w:t>
      </w:r>
    </w:p>
    <w:p>
      <w:pPr>
        <w:pStyle w:val="ListParagraph"/>
        <w:numPr>
          <w:ilvl w:val="1"/>
          <w:numId w:val="3"/>
        </w:numPr>
      </w:pPr>
      <w:r>
        <w:t xml:space="preserve">Guarda el escaneo y abre la pantalla Resultados.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Flujos alternativos:</w:t>
      </w:r>
    </w:p>
    <w:p>
      <w:pPr>
        <w:pStyle w:val="ListParagraph"/>
        <w:numPr>
          <w:ilvl w:val="1"/>
          <w:numId w:val="4"/>
        </w:numPr>
      </w:pPr>
      <w:r>
        <w:t xml:space="preserve">1a. Un archivo pesa más de 100 MB: se rechaza con el mensaje "supera los 100 MB".</w:t>
      </w:r>
    </w:p>
    <w:p>
      <w:pPr>
        <w:pStyle w:val="ListParagraph"/>
        <w:numPr>
          <w:ilvl w:val="1"/>
          <w:numId w:val="4"/>
        </w:numPr>
      </w:pPr>
      <w:r>
        <w:t xml:space="preserve">4a. Un archivo está dañado o protegido con clave: se registra en "No se pudo revisar" y se sigue con los demás.</w:t>
      </w:r>
    </w:p>
    <w:p>
      <w:pPr>
        <w:pStyle w:val="Heading3"/>
      </w:pPr>
      <w:r>
        <w:t xml:space="preserve">CU-02 — Escanear base de datos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Actor:</w:t>
      </w:r>
      <w:r>
        <w:t xml:space="preserve"> Auditor.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Precondición:</w:t>
      </w:r>
      <w:r>
        <w:t xml:space="preserve"> el auditor tiene un usuario de la base con permiso de lectura.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Flujo básico:</w:t>
      </w:r>
    </w:p>
    <w:p>
      <w:pPr>
        <w:pStyle w:val="ListParagraph"/>
        <w:numPr>
          <w:ilvl w:val="1"/>
          <w:numId w:val="6"/>
        </w:numPr>
      </w:pPr>
      <w:r>
        <w:t xml:space="preserve">El auditor elige el motor: PostgreSQL, MySQL/MariaDB, SQL Server u Oracle.</w:t>
      </w:r>
    </w:p>
    <w:p>
      <w:pPr>
        <w:pStyle w:val="ListParagraph"/>
        <w:numPr>
          <w:ilvl w:val="1"/>
          <w:numId w:val="6"/>
        </w:numPr>
      </w:pPr>
      <w:r>
        <w:t xml:space="preserve">Ingresa servidor, puerto (se sugiere el estándar), base, usuario y contraseña, y pulsa "Probar conexión".</w:t>
      </w:r>
    </w:p>
    <w:p>
      <w:pPr>
        <w:pStyle w:val="ListParagraph"/>
        <w:numPr>
          <w:ilvl w:val="1"/>
          <w:numId w:val="6"/>
        </w:numPr>
      </w:pPr>
      <w:r>
        <w:t xml:space="preserve">El sistema se conecta en solo lectura y lista las tablas.</w:t>
      </w:r>
    </w:p>
    <w:p>
      <w:pPr>
        <w:pStyle w:val="ListParagraph"/>
        <w:numPr>
          <w:ilvl w:val="1"/>
          <w:numId w:val="6"/>
        </w:numPr>
      </w:pPr>
      <w:r>
        <w:t xml:space="preserve">El auditor marca las tablas (o "Todas") y las filas a revisar por tabla: 100, 1.000, 10.000 o 100.000.</w:t>
      </w:r>
    </w:p>
    <w:p>
      <w:pPr>
        <w:pStyle w:val="ListParagraph"/>
        <w:numPr>
          <w:ilvl w:val="1"/>
          <w:numId w:val="6"/>
        </w:numPr>
      </w:pPr>
      <w:r>
        <w:t xml:space="preserve">Pulsa "Escanear"; el sistema revisa celda por celda con el nombre de la columna como contexto y abre Resultados.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Flujos alternativos:</w:t>
      </w:r>
    </w:p>
    <w:p>
      <w:pPr>
        <w:pStyle w:val="ListParagraph"/>
        <w:numPr>
          <w:ilvl w:val="1"/>
          <w:numId w:val="7"/>
        </w:numPr>
      </w:pPr>
      <w:r>
        <w:t xml:space="preserve">1a. Elige SQLite: el sistema lo envía a "Escanear archivos" para subir el </w:t>
      </w:r>
      <w:r>
        <w:rPr>
          <w:rStyle w:val="CodeChar"/>
        </w:rPr>
        <w:t xml:space="preserve">.db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t xml:space="preserve">3a. Credenciales incorrectas o servidor caído: muestra el error del motor y no avanza (tiempo máximo 10 s).</w:t>
      </w:r>
    </w:p>
    <w:p>
      <w:pPr>
        <w:pStyle w:val="ListParagraph"/>
        <w:numPr>
          <w:ilvl w:val="1"/>
          <w:numId w:val="7"/>
        </w:numPr>
      </w:pPr>
      <w:r>
        <w:t xml:space="preserve">5a. Una tabla no se puede leer (permisos, tipos raros): se registra el error y se continúa con las demás.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Postcondición:</w:t>
      </w:r>
      <w:r>
        <w:t xml:space="preserve"> las credenciales no quedan guardadas.</w:t>
      </w:r>
    </w:p>
    <w:p>
      <w:pPr>
        <w:pStyle w:val="Heading3"/>
      </w:pPr>
      <w:r>
        <w:t xml:space="preserve">CU-03 — Revisar resultados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Actor:</w:t>
      </w:r>
      <w:r>
        <w:t xml:space="preserve"> Auditor o Visor.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Flujo básico:</w:t>
      </w:r>
    </w:p>
    <w:p>
      <w:pPr>
        <w:pStyle w:val="ListParagraph"/>
        <w:numPr>
          <w:ilvl w:val="1"/>
          <w:numId w:val="9"/>
        </w:numPr>
      </w:pPr>
      <w:r>
        <w:t xml:space="preserve">El sistema muestra el total por riesgo, el total por tipo de dato y qué se revisó (fuentes y filas).</w:t>
      </w:r>
    </w:p>
    <w:p>
      <w:pPr>
        <w:pStyle w:val="ListParagraph"/>
        <w:numPr>
          <w:ilvl w:val="1"/>
          <w:numId w:val="9"/>
        </w:numPr>
      </w:pPr>
      <w:r>
        <w:t xml:space="preserve">Muestra las columnas sensibles: tipo, peor riesgo y % de filas donde aparece.</w:t>
      </w:r>
    </w:p>
    <w:p>
      <w:pPr>
        <w:pStyle w:val="ListParagraph"/>
        <w:numPr>
          <w:ilvl w:val="1"/>
          <w:numId w:val="9"/>
        </w:numPr>
      </w:pPr>
      <w:r>
        <w:t xml:space="preserve">Lista los hallazgos enmascarados, 50 por página, con dónde están, tipo, riesgo, confianza y contexto.</w:t>
      </w:r>
    </w:p>
    <w:p>
      <w:pPr>
        <w:pStyle w:val="ListParagraph"/>
        <w:numPr>
          <w:ilvl w:val="1"/>
          <w:numId w:val="9"/>
        </w:numPr>
      </w:pPr>
      <w:r>
        <w:t xml:space="preserve">El usuario filtra por riesgo o tipo, busca por tabla/archivo/columna y ordena por riesgo, tipo, confianza o ubicación.</w:t>
      </w:r>
    </w:p>
    <w:p>
      <w:pPr>
        <w:pStyle w:val="Heading3"/>
      </w:pPr>
      <w:r>
        <w:t xml:space="preserve">CU-04 — Revelar un dato original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Actor:</w:t>
      </w:r>
      <w:r>
        <w:t xml:space="preserve"> Auditor.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Flujo básico:</w:t>
      </w:r>
    </w:p>
    <w:p>
      <w:pPr>
        <w:pStyle w:val="ListParagraph"/>
        <w:numPr>
          <w:ilvl w:val="1"/>
          <w:numId w:val="11"/>
        </w:numPr>
      </w:pPr>
      <w:r>
        <w:t xml:space="preserve">En un hallazgo, el auditor pulsa el ícono del ojo.</w:t>
      </w:r>
    </w:p>
    <w:p>
      <w:pPr>
        <w:pStyle w:val="ListParagraph"/>
        <w:numPr>
          <w:ilvl w:val="1"/>
          <w:numId w:val="11"/>
        </w:numPr>
      </w:pPr>
      <w:r>
        <w:t xml:space="preserve">Ingresa la clave de auditor.</w:t>
      </w:r>
    </w:p>
    <w:p>
      <w:pPr>
        <w:pStyle w:val="ListParagraph"/>
        <w:numPr>
          <w:ilvl w:val="1"/>
          <w:numId w:val="11"/>
        </w:numPr>
      </w:pPr>
      <w:r>
        <w:t xml:space="preserve">El sistema descifra el dato y lo muestra durante 20 segundos.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Flujo alternativo:</w:t>
      </w:r>
    </w:p>
    <w:p>
      <w:pPr>
        <w:pStyle w:val="ListParagraph"/>
        <w:numPr>
          <w:ilvl w:val="1"/>
          <w:numId w:val="12"/>
        </w:numPr>
      </w:pPr>
      <w:r>
        <w:t xml:space="preserve">2a. Clave incorrecta: "Clave incorrecta". Tras 5 intentos fallidos seguidos, el desenmascarado se bloquea 1 minuto.</w:t>
      </w:r>
    </w:p>
    <w:p>
      <w:pPr>
        <w:pStyle w:val="Heading3"/>
      </w:pPr>
      <w:r>
        <w:t xml:space="preserve">CU-06 — Gestionar reglas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Actor:</w:t>
      </w:r>
      <w:r>
        <w:t xml:space="preserve"> Admin.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Flujo básico (regla nueva):</w:t>
      </w:r>
    </w:p>
    <w:p>
      <w:pPr>
        <w:pStyle w:val="ListParagraph"/>
        <w:numPr>
          <w:ilvl w:val="1"/>
          <w:numId w:val="14"/>
        </w:numPr>
      </w:pPr>
      <w:r>
        <w:t xml:space="preserve">En "Reglas" pulsa crear, o parte de una plantilla (Pasaporte, Ficha clínica, N° de socio, Código de empleado).</w:t>
      </w:r>
    </w:p>
    <w:p>
      <w:pPr>
        <w:pStyle w:val="ListParagraph"/>
        <w:numPr>
          <w:ilvl w:val="1"/>
          <w:numId w:val="14"/>
        </w:numPr>
      </w:pPr>
      <w:r>
        <w:t xml:space="preserve">Paso 1: nombre y descripción del dato.</w:t>
      </w:r>
    </w:p>
    <w:p>
      <w:pPr>
        <w:pStyle w:val="ListParagraph"/>
        <w:numPr>
          <w:ilvl w:val="1"/>
          <w:numId w:val="14"/>
        </w:numPr>
      </w:pPr>
      <w:r>
        <w:t xml:space="preserve">Paso 2: escribe ejemplos; el sistema arma y explica el patrón (ej. «FC» + guion + 6 números). Elige si exige dígito verificador o Luhn.</w:t>
      </w:r>
    </w:p>
    <w:p>
      <w:pPr>
        <w:pStyle w:val="ListParagraph"/>
        <w:numPr>
          <w:ilvl w:val="1"/>
          <w:numId w:val="14"/>
        </w:numPr>
      </w:pPr>
      <w:r>
        <w:t xml:space="preserve">Paso 3: elige riesgo, certeza (Muy seguro, Probable, Dudoso) y caracteres visibles; prueba la regla con un texto.</w:t>
      </w:r>
    </w:p>
    <w:p>
      <w:pPr>
        <w:pStyle w:val="ListParagraph"/>
        <w:numPr>
          <w:ilvl w:val="1"/>
          <w:numId w:val="14"/>
        </w:numPr>
      </w:pPr>
      <w:r>
        <w:t xml:space="preserve">Guarda; la regla se aplica desde el siguiente escaneo.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Flujo alternativo:</w:t>
      </w:r>
    </w:p>
    <w:p>
      <w:pPr>
        <w:pStyle w:val="ListParagraph"/>
        <w:numPr>
          <w:ilvl w:val="1"/>
          <w:numId w:val="15"/>
        </w:numPr>
      </w:pPr>
      <w:r>
        <w:t xml:space="preserve">Sobre un validador incluido: lo apaga o le agrega palabras de contexto.</w:t>
      </w:r>
    </w:p>
    <w:p>
      <w:pPr>
        <w:pStyle w:val="Heading3"/>
      </w:pPr>
      <w:r>
        <w:t xml:space="preserve">CU-08 — Iniciar sesión (siguiente iteración)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Hoy:</w:t>
      </w:r>
      <w:r>
        <w:t xml:space="preserve"> si la web está publicada, el navegador pide un usuario y contraseña únicos (</w:t>
      </w:r>
      <w:r>
        <w:rPr>
          <w:rStyle w:val="CodeChar"/>
        </w:rPr>
        <w:t xml:space="preserve">KSECURE_ACCESO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Diseño:</w:t>
      </w:r>
      <w:r>
        <w:t xml:space="preserve"> cuentas individuales creadas por el Admin (sin registro público), roles Admin, Auditor y Visor, bloqueo tras 5 intentos fallidos, cierre por inactividad y recuperación con código de 6 dígitos al correo (CU-09).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1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1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1">
      <w:startOverride w:val="1"/>
    </w:lvlOverride>
  </w:num>
  <w:num w:numId="10">
    <w:abstractNumId w:val="0"/>
  </w:num>
  <w:num w:numId="11">
    <w:abstractNumId w:val="1"/>
    <w:lvlOverride w:ilvl="1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1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K-Secure — Especificación de Casos de Uso</dc:title>
  <dc:description>Claude Docs node/5e1dee06-3a95@7 docx-w6</dc:description>
  <cp:revision>7</cp:revision>
</cp:coreProperties>
</file>