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26f7a632719307616d05503204677941b27d7e2"/>
      <w:r>
        <w:t xml:space="preserve">SEO-Monatsreview September 2026 (Zusatzlauf 22.09., User-angefordert) — jetzt inkl. Bing Ads</w:t>
      </w:r>
      <w:bookmarkEnd w:id="20"/>
    </w:p>
    <w:p>
      <w:pPr>
        <w:pStyle w:val="FirstParagraph"/>
      </w:pPr>
      <w:r>
        <w:rPr>
          <w:b/>
        </w:rPr>
        <w:t xml:space="preserve">Erstellt:</w:t>
      </w:r>
      <w:r>
        <w:t xml:space="preserve"> </w:t>
      </w:r>
      <w:r>
        <w:t xml:space="preserve">22. September 2026</w:t>
      </w:r>
      <w:r>
        <w:t xml:space="preserve"> </w:t>
      </w:r>
      <w:r>
        <w:rPr>
          <w:b/>
        </w:rPr>
        <w:t xml:space="preserve">Auslöser:</w:t>
      </w:r>
      <w:r>
        <w:t xml:space="preserve"> </w:t>
      </w:r>
      <w:r>
        <w:t xml:space="preserve">User-angefordert („mach einen kompletten Analyse-Run"), Erstaufnahme des neuen Paid-Kanals</w:t>
      </w:r>
      <w:r>
        <w:t xml:space="preserve"> </w:t>
      </w:r>
      <w:r>
        <w:rPr>
          <w:b/>
        </w:rPr>
        <w:t xml:space="preserve">Bing Ads (Microsoft Advertising)</w:t>
      </w:r>
      <w:r>
        <w:t xml:space="preserve"> </w:t>
      </w:r>
      <w:r>
        <w:t xml:space="preserve">ins Reporting.</w:t>
      </w:r>
      <w:r>
        <w:t xml:space="preserve"> </w:t>
      </w:r>
      <w:r>
        <w:rPr>
          <w:b/>
        </w:rPr>
        <w:t xml:space="preserve">Datenquellen-Politik (neu, ab 22.09.):</w:t>
      </w:r>
      <w:r>
        <w:t xml:space="preserve"> </w:t>
      </w:r>
      <w:r>
        <w:t xml:space="preserve">Login-gebundene Quellen werden im</w:t>
      </w:r>
      <w:r>
        <w:t xml:space="preserve"> </w:t>
      </w:r>
      <w:r>
        <w:rPr>
          <w:b/>
        </w:rPr>
        <w:t xml:space="preserve">internen Browser</w:t>
      </w:r>
      <w:r>
        <w:t xml:space="preserve"> </w:t>
      </w:r>
      <w:r>
        <w:t xml:space="preserve">gezogen, sofern sie nicht in Chrome eingeloggt sind. Heute frisch: Bing Ads (interner Browser), AlwaysData (intern),</w:t>
      </w:r>
      <w:r>
        <w:t xml:space="preserve"> </w:t>
      </w:r>
      <w:r>
        <w:rPr>
          <w:b/>
        </w:rPr>
        <w:t xml:space="preserve">Clarity-Dashboard 30T inkl. Conversion-Events + Funnel + Traffic-Mix (intern, nach User-Login)</w:t>
      </w:r>
      <w:r>
        <w:t xml:space="preserve">, Clarity-API 3T (Script), SSR (Script), Wettbewerb/LLM (Websuche).</w:t>
      </w:r>
      <w:r>
        <w:t xml:space="preserve"> </w:t>
      </w:r>
      <w:r>
        <w:rPr>
          <w:b/>
        </w:rPr>
        <w:t xml:space="preserve">GSC</w:t>
      </w:r>
      <w:r>
        <w:t xml:space="preserve"> </w:t>
      </w:r>
      <w:r>
        <w:t xml:space="preserve">wurde nach Konto-Wechsel (</w:t>
      </w:r>
      <w:r>
        <w:rPr>
          <w:rStyle w:val="VerbatimChar"/>
        </w:rPr>
        <w:t xml:space="preserve">authuser=1</w:t>
      </w:r>
      <w:r>
        <w:t xml:space="preserve">, berechtigtes Konto) im internen Browser</w:t>
      </w:r>
      <w:r>
        <w:t xml:space="preserve"> </w:t>
      </w:r>
      <w:r>
        <w:rPr>
          <w:b/>
        </w:rPr>
        <w:t xml:space="preserve">live bestätigt</w:t>
      </w:r>
      <w:r>
        <w:t xml:space="preserve"> </w:t>
      </w:r>
      <w:r>
        <w:t xml:space="preserve">— Indexierung 74/84 unverändert, Leistung frisch. Damit ist dieser Review</w:t>
      </w:r>
      <w:r>
        <w:t xml:space="preserve"> </w:t>
      </w:r>
      <w:r>
        <w:rPr>
          <w:b/>
        </w:rPr>
        <w:t xml:space="preserve">vollständig frisch belegt</w:t>
      </w:r>
      <w:r>
        <w:t xml:space="preserve">, nichts übernommen.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executive-summary"/>
      <w:r>
        <w:t xml:space="preserve">1. Executive Summary</w:t>
      </w:r>
      <w:bookmarkEnd w:id="21"/>
    </w:p>
    <w:p>
      <w:pPr>
        <w:pStyle w:val="FirstParagraph"/>
      </w:pPr>
      <w:r>
        <w:t xml:space="preserve">Organik hält das Allzeithoch (GSC 3M</w:t>
      </w:r>
      <w:r>
        <w:t xml:space="preserve"> </w:t>
      </w:r>
      <w:r>
        <w:rPr>
          <w:b/>
        </w:rPr>
        <w:t xml:space="preserve">2.240 Klicks / 191.000 Impr. / Pos. 8,2</w:t>
      </w:r>
      <w:r>
        <w:t xml:space="preserve"> </w:t>
      </w:r>
      <w:r>
        <w:t xml:space="preserve">= neue Bestposition, frisch 22.09.; Indexbericht seit 04.09. eingefroren bei 74/84 = 88,1 %). AlwaysData hat die</w:t>
      </w:r>
      <w:r>
        <w:t xml:space="preserve"> </w:t>
      </w:r>
      <w:r>
        <w:rPr>
          <w:b/>
        </w:rPr>
        <w:t xml:space="preserve">100.000-Besucher-Marke für 2026 überschritten</w:t>
      </w:r>
      <w:r>
        <w:t xml:space="preserve"> </w:t>
      </w:r>
      <w:r>
        <w:t xml:space="preserve">(YTD 100.446); September läuft auf ~20,4k Pace.</w:t>
      </w:r>
      <w:r>
        <w:t xml:space="preserve"> </w:t>
      </w:r>
      <w:r>
        <w:rPr>
          <w:b/>
        </w:rPr>
        <w:t xml:space="preserve">Neu im Reporting: Bing Ads ist live</w:t>
      </w:r>
      <w:r>
        <w:t xml:space="preserve">, aber im Pilotmaßstab — 1 Suchkampagne,</w:t>
      </w:r>
      <w:r>
        <w:t xml:space="preserve"> </w:t>
      </w:r>
      <w:r>
        <w:rPr>
          <w:b/>
        </w:rPr>
        <w:t xml:space="preserve">28,16 € Ausgaben / 8 Klicks / 282 Impressionen / 0 Conversions</w:t>
      </w:r>
      <w:r>
        <w:t xml:space="preserve"> </w:t>
      </w:r>
      <w:r>
        <w:t xml:space="preserve">seit Start im September, mit einer</w:t>
      </w:r>
      <w:r>
        <w:t xml:space="preserve"> </w:t>
      </w:r>
      <w:r>
        <w:rPr>
          <w:b/>
        </w:rPr>
        <w:t xml:space="preserve">UET-Conversion-Tracking-Warnung</w:t>
      </w:r>
      <w:r>
        <w:t xml:space="preserve"> </w:t>
      </w:r>
      <w:r>
        <w:t xml:space="preserve">im Konto (keine Conversions in 7 Tagen). Damit sind jetzt</w:t>
      </w:r>
      <w:r>
        <w:t xml:space="preserve"> </w:t>
      </w:r>
      <w:r>
        <w:rPr>
          <w:b/>
        </w:rPr>
        <w:t xml:space="preserve">alle drei Paid-Kanäle schwach</w:t>
      </w:r>
      <w:r>
        <w:t xml:space="preserve">: Google Ads eingeschlafen, Outbound eingeschlafen, Bing Ads im Test ohne messbare Conversion. Der teuerste organische Dauerbefund bleibt der Funnel-Bruch Content → Angebot (</w:t>
      </w:r>
      <w:r>
        <w:rPr>
          <w:b/>
        </w:rPr>
        <w:t xml:space="preserve">0,62 % → 0 % E2E</w:t>
      </w:r>
      <w:r>
        <w:t xml:space="preserve">, frisch 22.09.). Clarity 30T zeigt 3.099 Sessions, weiter dominant organisch (Google 1.328 + Bing 475), B2B-Profil hart (Edge 48,6 %); neu:</w:t>
      </w:r>
      <w:r>
        <w:t xml:space="preserve"> </w:t>
      </w:r>
      <w:r>
        <w:rPr>
          <w:b/>
        </w:rPr>
        <w:t xml:space="preserve">Gemini</w:t>
      </w:r>
      <w:r>
        <w:t xml:space="preserve"> </w:t>
      </w:r>
      <w:r>
        <w:t xml:space="preserve">taucht erstmals als AI-Referrer auf. SSR 67/67, DoD</w:t>
      </w:r>
      <w:r>
        <w:t xml:space="preserve"> </w:t>
      </w:r>
      <w:r>
        <w:rPr>
          <w:b/>
        </w:rPr>
        <w:t xml:space="preserve">4/8</w:t>
      </w:r>
      <w:r>
        <w:t xml:space="preserve">, Phase 3, kein Wechsel. Keine Code-Pushes, keine neuen Crons.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a3a731316f7e70d2118c4190fbf61da2e1b0ef6"/>
      <w:r>
        <w:t xml:space="preserve">2. Definition-of-Done-Tabelle (Stand 22.09.2026)</w:t>
      </w:r>
      <w:bookmarkEnd w:id="22"/>
    </w:p>
    <w:tbl>
      <w:tblPr>
        <w:tblStyle w:val="Table"/>
        <w:tblW w:type="pct" w:w="5000.0"/>
        <w:tblLook w:firstRow="1"/>
      </w:tblPr>
      <w:tblGrid>
        <w:gridCol w:w="540"/>
        <w:gridCol w:w="1980"/>
        <w:gridCol w:w="1080"/>
        <w:gridCol w:w="1620"/>
        <w:gridCol w:w="1260"/>
        <w:gridCol w:w="14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Kriterium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Ziel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Aktuell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Trend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Indexierungsquote GSC (eingereichte Seiten ohne 6 Gated-PDFs)</w:t>
            </w:r>
          </w:p>
        </w:tc>
        <w:tc>
          <w:p>
            <w:pPr>
              <w:pStyle w:val="Compact"/>
              <w:jc w:val="left"/>
            </w:pPr>
            <w:r>
              <w:t xml:space="preserve">≥ 90 %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88,1 %</w:t>
            </w:r>
            <w:r>
              <w:t xml:space="preserve"> </w:t>
            </w:r>
            <w:r>
              <w:t xml:space="preserve">(74/84, live 22.09.)</w:t>
            </w:r>
          </w:p>
        </w:tc>
        <w:tc>
          <w:p>
            <w:pPr>
              <w:pStyle w:val="Compact"/>
              <w:jc w:val="left"/>
            </w:pPr>
            <w:r>
              <w:t xml:space="preserve">flat</w:t>
            </w:r>
          </w:p>
        </w:tc>
        <w:tc>
          <w:p>
            <w:pPr>
              <w:pStyle w:val="Compact"/>
              <w:jc w:val="left"/>
            </w:pPr>
            <w:r>
              <w:t xml:space="preserve">🟡 an Schwelle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SSR „🔴 komplett kaputt"</w:t>
            </w:r>
          </w:p>
        </w:tc>
        <w:tc>
          <w:p>
            <w:pPr>
              <w:pStyle w:val="Compact"/>
              <w:jc w:val="left"/>
            </w:pPr>
            <w:r>
              <w:t xml:space="preserve">≤ 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</w:t>
            </w:r>
            <w:r>
              <w:t xml:space="preserve"> </w:t>
            </w:r>
            <w:r>
              <w:t xml:space="preserve">(67/67 ✅, live 22.09.)</w:t>
            </w:r>
          </w:p>
        </w:tc>
        <w:tc>
          <w:p>
            <w:pPr>
              <w:pStyle w:val="Compact"/>
              <w:jc w:val="left"/>
            </w:pPr>
            <w:r>
              <w:t xml:space="preserve">stabil</w:t>
            </w:r>
          </w:p>
        </w:tc>
        <w:tc>
          <w:p>
            <w:pPr>
              <w:pStyle w:val="Compact"/>
              <w:jc w:val="left"/>
            </w:pPr>
            <w:r>
              <w:t xml:space="preserve">✅ erfüllt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SEO-Score Health-Check</w:t>
            </w:r>
          </w:p>
        </w:tc>
        <w:tc>
          <w:p>
            <w:pPr>
              <w:pStyle w:val="Compact"/>
              <w:jc w:val="left"/>
            </w:pPr>
            <w:r>
              <w:t xml:space="preserve">≥ 75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42</w:t>
            </w:r>
            <w:r>
              <w:t xml:space="preserve"> </w:t>
            </w:r>
            <w:r>
              <w:t xml:space="preserve">(C1-Blocker)</w:t>
            </w:r>
          </w:p>
        </w:tc>
        <w:tc>
          <w:p>
            <w:pPr>
              <w:pStyle w:val="Compact"/>
              <w:jc w:val="left"/>
            </w:pPr>
            <w:r>
              <w:t xml:space="preserve">flat</w:t>
            </w:r>
          </w:p>
        </w:tc>
        <w:tc>
          <w:p>
            <w:pPr>
              <w:pStyle w:val="Compact"/>
              <w:jc w:val="left"/>
            </w:pPr>
            <w:r>
              <w:t xml:space="preserve">🔴 offen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GEO-Score</w:t>
            </w:r>
          </w:p>
        </w:tc>
        <w:tc>
          <w:p>
            <w:pPr>
              <w:pStyle w:val="Compact"/>
              <w:jc w:val="left"/>
            </w:pPr>
            <w:r>
              <w:t xml:space="preserve">≥ 80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82</w:t>
            </w:r>
            <w:r>
              <w:t xml:space="preserve"> </w:t>
            </w:r>
            <w:r>
              <w:t xml:space="preserve">+ LLM-Traffic messbar</w:t>
            </w:r>
          </w:p>
        </w:tc>
        <w:tc>
          <w:p>
            <w:pPr>
              <w:pStyle w:val="Compact"/>
              <w:jc w:val="left"/>
            </w:pPr>
            <w:r>
              <w:t xml:space="preserve">gehalten</w:t>
            </w:r>
          </w:p>
        </w:tc>
        <w:tc>
          <w:p>
            <w:pPr>
              <w:pStyle w:val="Compact"/>
              <w:jc w:val="left"/>
            </w:pPr>
            <w:r>
              <w:t xml:space="preserve">✅ erfüllt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Top-Klick-Bringer ≥ 5 verschiedene URLs</w:t>
            </w:r>
          </w:p>
        </w:tc>
        <w:tc>
          <w:p>
            <w:pPr>
              <w:pStyle w:val="Compact"/>
              <w:jc w:val="left"/>
            </w:pPr>
            <w:r>
              <w:t xml:space="preserve">≥ 5</w:t>
            </w:r>
          </w:p>
        </w:tc>
        <w:tc>
          <w:p>
            <w:pPr>
              <w:pStyle w:val="Compact"/>
              <w:jc w:val="left"/>
            </w:pPr>
            <w:r>
              <w:t xml:space="preserve">Cluster Excel / Kosten / Lizenz / Claude / Marke</w:t>
            </w:r>
          </w:p>
        </w:tc>
        <w:tc>
          <w:p>
            <w:pPr>
              <w:pStyle w:val="Compact"/>
              <w:jc w:val="left"/>
            </w:pPr>
            <w:r>
              <w:t xml:space="preserve">stabil</w:t>
            </w:r>
          </w:p>
        </w:tc>
        <w:tc>
          <w:p>
            <w:pPr>
              <w:pStyle w:val="Compact"/>
              <w:jc w:val="left"/>
            </w:pPr>
            <w:r>
              <w:t xml:space="preserve">✅ wahrscheinlich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„beste Anbieter Deutschland 2026" Top 3</w:t>
            </w:r>
          </w:p>
        </w:tc>
        <w:tc>
          <w:p>
            <w:pPr>
              <w:pStyle w:val="Compact"/>
              <w:jc w:val="left"/>
            </w:pPr>
            <w:r>
              <w:t xml:space="preserve">Top 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#1</w:t>
            </w:r>
            <w:r>
              <w:t xml:space="preserve"> </w:t>
            </w:r>
            <w:r>
              <w:t xml:space="preserve">(eigener Vergleichs-Hub)</w:t>
            </w:r>
          </w:p>
        </w:tc>
        <w:tc>
          <w:p>
            <w:pPr>
              <w:pStyle w:val="Compact"/>
              <w:jc w:val="left"/>
            </w:pPr>
            <w:r>
              <w:t xml:space="preserve">gehalten</w:t>
            </w:r>
          </w:p>
        </w:tc>
        <w:tc>
          <w:p>
            <w:pPr>
              <w:pStyle w:val="Compact"/>
              <w:jc w:val="left"/>
            </w:pPr>
            <w:r>
              <w:t xml:space="preserve">✅ erfüllt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Externe Listicle-Erwähnung</w:t>
            </w:r>
          </w:p>
        </w:tc>
        <w:tc>
          <w:p>
            <w:pPr>
              <w:pStyle w:val="Compact"/>
              <w:jc w:val="left"/>
            </w:pPr>
            <w:r>
              <w:t xml:space="preserve">≥ 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</w:t>
            </w:r>
            <w:r>
              <w:t xml:space="preserve"> </w:t>
            </w:r>
            <w:r>
              <w:t xml:space="preserve">(Drafts nicht versendet)</w:t>
            </w:r>
          </w:p>
        </w:tc>
        <w:tc>
          <w:p>
            <w:pPr>
              <w:pStyle w:val="Compact"/>
              <w:jc w:val="left"/>
            </w:pPr>
            <w:r>
              <w:t xml:space="preserve">flat</w:t>
            </w:r>
          </w:p>
        </w:tc>
        <w:tc>
          <w:p>
            <w:pPr>
              <w:pStyle w:val="Compact"/>
              <w:jc w:val="left"/>
            </w:pPr>
            <w:r>
              <w:t xml:space="preserve">🔴 offen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ProvenExpert-Profil</w:t>
            </w:r>
          </w:p>
        </w:tc>
        <w:tc>
          <w:p>
            <w:pPr>
              <w:pStyle w:val="Compact"/>
              <w:jc w:val="left"/>
            </w:pPr>
            <w:r>
              <w:t xml:space="preserve">≥ 15 Bew.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</w:t>
            </w:r>
            <w:r>
              <w:t xml:space="preserve"> </w:t>
            </w:r>
            <w:r>
              <w:t xml:space="preserve">(nicht angelegt)</w:t>
            </w:r>
          </w:p>
        </w:tc>
        <w:tc>
          <w:p>
            <w:pPr>
              <w:pStyle w:val="Compact"/>
              <w:jc w:val="left"/>
            </w:pPr>
            <w:r>
              <w:t xml:space="preserve">flat</w:t>
            </w:r>
          </w:p>
        </w:tc>
        <w:tc>
          <w:p>
            <w:pPr>
              <w:pStyle w:val="Compact"/>
              <w:jc w:val="left"/>
            </w:pPr>
            <w:r>
              <w:t xml:space="preserve">🔴 offen</w:t>
            </w:r>
          </w:p>
        </w:tc>
      </w:tr>
    </w:tbl>
    <w:p>
      <w:pPr>
        <w:pStyle w:val="BodyText"/>
      </w:pPr>
      <w:r>
        <w:rPr>
          <w:b/>
        </w:rPr>
        <w:t xml:space="preserve">Score: 4/8 erfüllt</w:t>
      </w:r>
      <w:r>
        <w:t xml:space="preserve"> </w:t>
      </w:r>
      <w:r>
        <w:t xml:space="preserve">(unverändert). Bing Ads zählt nicht direkt auf die 8 DoD-Kriterien ein, ist aber ab jetzt fester Bestandteil der Traffic-Mix-/Kampagnen-Auswertung.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11c2b5ec797386b4eb834b2f32efdf56e5797f3"/>
      <w:r>
        <w:t xml:space="preserve">3. Bing Ads / Microsoft Advertising (NEU — frisch 22.09.)</w:t>
      </w:r>
      <w:bookmarkEnd w:id="23"/>
    </w:p>
    <w:p>
      <w:pPr>
        <w:pStyle w:val="FirstParagraph"/>
      </w:pPr>
      <w:r>
        <w:rPr>
          <w:b/>
        </w:rPr>
        <w:t xml:space="preserve">Konto-Diagnose:</w:t>
      </w:r>
      <w:r>
        <w:t xml:space="preserve"> </w:t>
      </w:r>
      <w:r>
        <w:t xml:space="preserve">Konto ✅ · Abrechnung ✅ · Kampagne ✅ · Anzeigenkomponenten ✅ ·</w:t>
      </w:r>
      <w:r>
        <w:t xml:space="preserve"> </w:t>
      </w:r>
      <w:r>
        <w:rPr>
          <w:b/>
        </w:rPr>
        <w:t xml:space="preserve">Conversion-Tracking ⚠️ „Begrenzung der Auslieferung" — keine Conversions in 7 Tagen, UET-Tracking muss ggf. behoben werden.</w:t>
      </w:r>
    </w:p>
    <w:p>
      <w:pPr>
        <w:pStyle w:val="BodyText"/>
      </w:pPr>
      <w:r>
        <w:t xml:space="preserve">**Kampagne „Website traffic-Search-1</w:t>
      </w:r>
      <w:r>
        <w:t xml:space="preserve">“</w:t>
      </w:r>
      <w:r>
        <w:t xml:space="preserve">** (einzige aktive Kampagne, Suchkampagne, Gebotsstrategie „Automatisch: max. Klicks</w:t>
      </w:r>
      <w:r>
        <w:t xml:space="preserve">”</w:t>
      </w:r>
      <w:r>
        <w:t xml:space="preserve">, Tagesbudget 15,00 €):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Kennzahl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September MTD (= Gesamtlaufzeit)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Ausgaben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28,16 €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Klicks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Impressionen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282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CTR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2,84 %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Ø-CPC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3,52 €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Conversions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0,00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Beste Impr.-Rate</w:t>
            </w:r>
          </w:p>
        </w:tc>
        <w:tc>
          <w:p>
            <w:pPr>
              <w:pStyle w:val="Compact"/>
              <w:jc w:val="left"/>
            </w:pPr>
            <w:r>
              <w:t xml:space="preserve">75,15 %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Absolute Top-Rate</w:t>
            </w:r>
          </w:p>
        </w:tc>
        <w:tc>
          <w:p>
            <w:pPr>
              <w:pStyle w:val="Compact"/>
              <w:jc w:val="left"/>
            </w:pPr>
            <w:r>
              <w:t xml:space="preserve">51,48 %</w:t>
            </w:r>
          </w:p>
        </w:tc>
      </w:tr>
    </w:tbl>
    <w:p>
      <w:pPr>
        <w:pStyle w:val="BodyText"/>
      </w:pPr>
      <w:r>
        <w:t xml:space="preserve">Aufschlüsselung: Suchanzeigen 8 Klicks / 259 Impr. / 3,09 % CTR / 28,16 €; Zielgruppenanzeigen 0 / 23; Max-Leistung 0 / 0. Der „Gesamter Zeitraum"-Wert ist identisch mit dem September-MTD →</w:t>
      </w:r>
      <w:r>
        <w:t xml:space="preserve"> </w:t>
      </w:r>
      <w:r>
        <w:rPr>
          <w:b/>
        </w:rPr>
        <w:t xml:space="preserve">die Kampagne wurde erst im September gestartet</w:t>
      </w:r>
      <w:r>
        <w:t xml:space="preserve"> </w:t>
      </w:r>
      <w:r>
        <w:t xml:space="preserve">und läuft im Pilotmaßstab.</w:t>
      </w:r>
    </w:p>
    <w:p>
      <w:pPr>
        <w:pStyle w:val="BodyText"/>
      </w:pPr>
      <w:r>
        <w:rPr>
          <w:b/>
        </w:rPr>
        <w:t xml:space="preserve">Bewertung:</w:t>
      </w:r>
      <w:r>
        <w:t xml:space="preserve"> </w:t>
      </w:r>
      <w:r>
        <w:t xml:space="preserve">Bing Ads ist frisch live, aber mit 8 Klicks / 282 Impressionen noch statistisch bedeutungslos. Zwei Sofort-Punkte: (1)</w:t>
      </w:r>
      <w:r>
        <w:t xml:space="preserve"> </w:t>
      </w:r>
      <w:r>
        <w:rPr>
          <w:b/>
        </w:rPr>
        <w:t xml:space="preserve">UET-Conversion-Tracking prüfen/reparieren</w:t>
      </w:r>
      <w:r>
        <w:t xml:space="preserve"> </w:t>
      </w:r>
      <w:r>
        <w:t xml:space="preserve">— ohne funktionierendes Tracking lässt sich kein ROAS/CPA messen, und die aktuelle „0 Conversions"-Zahl ist nicht interpretierbar (echte 0 vs. Tracking-Defekt nicht unterscheidbar). (2)</w:t>
      </w:r>
      <w:r>
        <w:t xml:space="preserve"> </w:t>
      </w:r>
      <w:r>
        <w:rPr>
          <w:b/>
        </w:rPr>
        <w:t xml:space="preserve">Zielseiten-Drift-Check</w:t>
      </w:r>
      <w:r>
        <w:t xml:space="preserve"> </w:t>
      </w:r>
      <w:r>
        <w:t xml:space="preserve">wie bei Google Ads: sicherstellen, dass Bing-Ads-Klicks auf Trainings/Konfigurator/LP landen, nicht auf</w:t>
      </w:r>
      <w:r>
        <w:t xml:space="preserve"> </w:t>
      </w:r>
      <w:r>
        <w:rPr>
          <w:rStyle w:val="VerbatimChar"/>
        </w:rPr>
        <w:t xml:space="preserve">/wissen/</w:t>
      </w:r>
      <w:r>
        <w:t xml:space="preserve">-Artikeln. Bei einem Ø-CPC von 3,52 € und 15 €/Tag Budget ist der Kanal aktuell ein günstiger Test — die Entscheidung Skalieren/Optimieren fällt erst nach Tracking-Fix mit belastbaren Conversion-Daten.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ssr-audit-live-22.09."/>
      <w:r>
        <w:t xml:space="preserve">4. SSR-Audit (live 22.09.)</w:t>
      </w:r>
      <w:bookmarkEnd w:id="24"/>
    </w:p>
    <w:p>
      <w:pPr>
        <w:pStyle w:val="FirstParagraph"/>
      </w:pPr>
      <w:r>
        <w:t xml:space="preserve">67/67 Helmet-Flush ✅, 0 Default-Fallback, 0 leer, 0 Doppel-Description. Regressions-Wächter grün, DoD #2 gewahrt (Baseline 04.05.: 31 ✅ / 36 Fallback). Snapshot</w:t>
      </w:r>
      <w:r>
        <w:t xml:space="preserve"> </w:t>
      </w:r>
      <w:r>
        <w:rPr>
          <w:rStyle w:val="VerbatimChar"/>
        </w:rPr>
        <w:t xml:space="preserve">seo-monitoring/2026-09-22-snapshot.json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3b0b89f8b07b243ae5ab842aa8ab5d161c6fabf"/>
      <w:r>
        <w:t xml:space="preserve">5. GSC-Entwicklung (frisch 22.09., berechtigtes Konto im internen Browser)</w:t>
      </w:r>
      <w:bookmarkEnd w:id="25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Indexierung (eingereichte Seiten ohne 6 Gated-PDFs):</w:t>
      </w:r>
      <w:r>
        <w:t xml:space="preserve"> </w:t>
      </w:r>
      <w:r>
        <w:t xml:space="preserve">74 indexiert / 16 nicht (Gefunden 10 + Gecrawlt 6) =</w:t>
      </w:r>
      <w:r>
        <w:t xml:space="preserve"> </w:t>
      </w:r>
      <w:r>
        <w:rPr>
          <w:b/>
        </w:rPr>
        <w:t xml:space="preserve">74/84 = 88,1 %</w:t>
      </w:r>
      <w:r>
        <w:t xml:space="preserve"> </w:t>
      </w:r>
      <w:r>
        <w:t xml:space="preserve">— unverändert (Indexbericht seit 04.09. nicht neu gecrawlt, jetzt aber live bestätigt). A6-Summe 16.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Leistung 3M (20.06.–19.09.):</w:t>
      </w:r>
      <w:r>
        <w:t xml:space="preserve"> </w:t>
      </w:r>
      <w:r>
        <w:t xml:space="preserve">Klicks</w:t>
      </w:r>
      <w:r>
        <w:t xml:space="preserve"> </w:t>
      </w:r>
      <w:r>
        <w:rPr>
          <w:b/>
        </w:rPr>
        <w:t xml:space="preserve">2.240</w:t>
      </w:r>
      <w:r>
        <w:t xml:space="preserve"> </w:t>
      </w:r>
      <w:r>
        <w:t xml:space="preserve">/ Impr.</w:t>
      </w:r>
      <w:r>
        <w:t xml:space="preserve"> </w:t>
      </w:r>
      <w:r>
        <w:rPr>
          <w:b/>
        </w:rPr>
        <w:t xml:space="preserve">191.000</w:t>
      </w:r>
      <w:r>
        <w:t xml:space="preserve"> </w:t>
      </w:r>
      <w:r>
        <w:t xml:space="preserve">(+2,1 % vs. 17.09.) / CTR 1,2 % / Pos.</w:t>
      </w:r>
      <w:r>
        <w:t xml:space="preserve"> </w:t>
      </w:r>
      <w:r>
        <w:rPr>
          <w:b/>
        </w:rPr>
        <w:t xml:space="preserve">8,2</w:t>
      </w:r>
      <w:r>
        <w:t xml:space="preserve"> </w:t>
      </w:r>
      <w:r>
        <w:t xml:space="preserve">(neue Bestposition, von 8,3). Top-Queries: copilot in excel aktivieren 91 (Pos. 1,5), excel copilot aktivieren 29, copilot kosten 19, copilot excel aktivieren 19, copilot preise 12, copilot claude 12, copilotenschule 12, copilot lizenz 11.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Schläfer (hohe Impr., CTR &lt;1 %):</w:t>
      </w:r>
      <w:r>
        <w:t xml:space="preserve"> </w:t>
      </w:r>
      <w:r>
        <w:rPr>
          <w:rStyle w:val="VerbatimChar"/>
        </w:rPr>
        <w:t xml:space="preserve">copilot kosten</w:t>
      </w:r>
      <w:r>
        <w:t xml:space="preserve"> </w:t>
      </w:r>
      <w:r>
        <w:t xml:space="preserve">(2.657 Impr., 0,7 %, Pos. 4,5),</w:t>
      </w:r>
      <w:r>
        <w:t xml:space="preserve"> </w:t>
      </w:r>
      <w:r>
        <w:rPr>
          <w:rStyle w:val="VerbatimChar"/>
        </w:rPr>
        <w:t xml:space="preserve">copilot lizenz</w:t>
      </w:r>
      <w:r>
        <w:t xml:space="preserve"> </w:t>
      </w:r>
      <w:r>
        <w:t xml:space="preserve">(1.646, 0,7 %, Pos. 4,3),</w:t>
      </w:r>
      <w:r>
        <w:t xml:space="preserve"> </w:t>
      </w:r>
      <w:r>
        <w:rPr>
          <w:rStyle w:val="VerbatimChar"/>
        </w:rPr>
        <w:t xml:space="preserve">copilot lizenz kosten</w:t>
      </w:r>
      <w:r>
        <w:t xml:space="preserve"> </w:t>
      </w:r>
      <w:r>
        <w:t xml:space="preserve">(1.173, Pos. 3,5),</w:t>
      </w:r>
      <w:r>
        <w:t xml:space="preserve"> </w:t>
      </w:r>
      <w:r>
        <w:rPr>
          <w:rStyle w:val="VerbatimChar"/>
        </w:rPr>
        <w:t xml:space="preserve">copilot premium kosten</w:t>
      </w:r>
      <w:r>
        <w:t xml:space="preserve"> </w:t>
      </w:r>
      <w:r>
        <w:t xml:space="preserve">(1.087, 0,7 %, Pos. 5,1),</w:t>
      </w:r>
      <w:r>
        <w:t xml:space="preserve"> </w:t>
      </w:r>
      <w:r>
        <w:rPr>
          <w:rStyle w:val="VerbatimChar"/>
        </w:rPr>
        <w:t xml:space="preserve">copilot preise</w:t>
      </w:r>
      <w:r>
        <w:t xml:space="preserve"> </w:t>
      </w:r>
      <w:r>
        <w:t xml:space="preserve">(1.134, Pos. 5,8). Der Kosten-/Lizenz-/Preis-Cluster ist unverändert der größte ungehobene Klick-Hebel.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alwaysdata-wachstum-frisch-22.09."/>
      <w:r>
        <w:t xml:space="preserve">6. AlwaysData-Wachstum (frisch 22.09.)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Monat 2026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Unique Visits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Δ Vormonat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Januar</w:t>
            </w:r>
          </w:p>
        </w:tc>
        <w:tc>
          <w:p>
            <w:pPr>
              <w:pStyle w:val="Compact"/>
              <w:jc w:val="left"/>
            </w:pPr>
            <w:r>
              <w:t xml:space="preserve">1.084</w:t>
            </w:r>
          </w:p>
        </w:tc>
        <w:tc>
          <w:p>
            <w:pPr>
              <w:pStyle w:val="Compact"/>
              <w:jc w:val="left"/>
            </w:pPr>
            <w:r>
              <w:t xml:space="preserve">+50,97 %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Februar</w:t>
            </w:r>
          </w:p>
        </w:tc>
        <w:tc>
          <w:p>
            <w:pPr>
              <w:pStyle w:val="Compact"/>
              <w:jc w:val="left"/>
            </w:pPr>
            <w:r>
              <w:t xml:space="preserve">4.300</w:t>
            </w:r>
          </w:p>
        </w:tc>
        <w:tc>
          <w:p>
            <w:pPr>
              <w:pStyle w:val="Compact"/>
              <w:jc w:val="left"/>
            </w:pPr>
            <w:r>
              <w:t xml:space="preserve">+296,68 %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März</w:t>
            </w:r>
          </w:p>
        </w:tc>
        <w:tc>
          <w:p>
            <w:pPr>
              <w:pStyle w:val="Compact"/>
              <w:jc w:val="left"/>
            </w:pPr>
            <w:r>
              <w:t xml:space="preserve">6.226</w:t>
            </w:r>
          </w:p>
        </w:tc>
        <w:tc>
          <w:p>
            <w:pPr>
              <w:pStyle w:val="Compact"/>
              <w:jc w:val="left"/>
            </w:pPr>
            <w:r>
              <w:t xml:space="preserve">+44,79 %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April</w:t>
            </w:r>
          </w:p>
        </w:tc>
        <w:tc>
          <w:p>
            <w:pPr>
              <w:pStyle w:val="Compact"/>
              <w:jc w:val="left"/>
            </w:pPr>
            <w:r>
              <w:t xml:space="preserve">7.543</w:t>
            </w:r>
          </w:p>
        </w:tc>
        <w:tc>
          <w:p>
            <w:pPr>
              <w:pStyle w:val="Compact"/>
              <w:jc w:val="left"/>
            </w:pPr>
            <w:r>
              <w:t xml:space="preserve">+21,15 %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Mai</w:t>
            </w:r>
          </w:p>
        </w:tc>
        <w:tc>
          <w:p>
            <w:pPr>
              <w:pStyle w:val="Compact"/>
              <w:jc w:val="left"/>
            </w:pPr>
            <w:r>
              <w:t xml:space="preserve">12.456</w:t>
            </w:r>
          </w:p>
        </w:tc>
        <w:tc>
          <w:p>
            <w:pPr>
              <w:pStyle w:val="Compact"/>
              <w:jc w:val="left"/>
            </w:pPr>
            <w:r>
              <w:t xml:space="preserve">+65,13 %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Juni</w:t>
            </w:r>
          </w:p>
        </w:tc>
        <w:tc>
          <w:p>
            <w:pPr>
              <w:pStyle w:val="Compact"/>
              <w:jc w:val="left"/>
            </w:pPr>
            <w:r>
              <w:t xml:space="preserve">13.226</w:t>
            </w:r>
          </w:p>
        </w:tc>
        <w:tc>
          <w:p>
            <w:pPr>
              <w:pStyle w:val="Compact"/>
              <w:jc w:val="left"/>
            </w:pPr>
            <w:r>
              <w:t xml:space="preserve">+6,18 %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Juli</w:t>
            </w:r>
          </w:p>
        </w:tc>
        <w:tc>
          <w:p>
            <w:pPr>
              <w:pStyle w:val="Compact"/>
              <w:jc w:val="left"/>
            </w:pPr>
            <w:r>
              <w:t xml:space="preserve">22.503</w:t>
            </w:r>
          </w:p>
        </w:tc>
        <w:tc>
          <w:p>
            <w:pPr>
              <w:pStyle w:val="Compact"/>
              <w:jc w:val="left"/>
            </w:pPr>
            <w:r>
              <w:t xml:space="preserve">+70,14 %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August</w:t>
            </w:r>
          </w:p>
        </w:tc>
        <w:tc>
          <w:p>
            <w:pPr>
              <w:pStyle w:val="Compact"/>
              <w:jc w:val="left"/>
            </w:pPr>
            <w:r>
              <w:t xml:space="preserve">18.142</w:t>
            </w:r>
          </w:p>
        </w:tc>
        <w:tc>
          <w:p>
            <w:pPr>
              <w:pStyle w:val="Compact"/>
              <w:jc w:val="left"/>
            </w:pPr>
            <w:r>
              <w:t xml:space="preserve">−19,38 %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September (MTD, Tag 22)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14.966</w:t>
            </w:r>
          </w:p>
        </w:tc>
        <w:tc>
          <w:p>
            <w:pPr>
              <w:pStyle w:val="Compact"/>
              <w:jc w:val="left"/>
            </w:pPr>
            <w:r>
              <w:t xml:space="preserve">−17,51 % (MTD-Artefakt)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YTD Jan–Sep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100.446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100k-Marke überschritten</w:t>
            </w:r>
          </w:p>
        </w:tc>
      </w:tr>
    </w:tbl>
    <w:p>
      <w:pPr>
        <w:pStyle w:val="BodyText"/>
      </w:pPr>
      <w:r>
        <w:t xml:space="preserve">September steht bei Tag 22 auf 14.966 → Hochrechnung</w:t>
      </w:r>
      <w:r>
        <w:t xml:space="preserve"> </w:t>
      </w:r>
      <w:r>
        <w:rPr>
          <w:b/>
        </w:rPr>
        <w:t xml:space="preserve">~20.400</w:t>
      </w:r>
      <w:r>
        <w:t xml:space="preserve"> </w:t>
      </w:r>
      <w:r>
        <w:t xml:space="preserve">(14.966 / 22 × 30), also über August und nahe Juli. 24h heute: 767. Da alle drei Paid-Kanäle schwach sind (§7), ist das Wachstum praktisch rein organisch.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540e147718c3dd1158e1acc4a9d63410bf3025c"/>
      <w:r>
        <w:t xml:space="preserve">7. Traffic-Mix Organic / Paid / Outbound (jetzt mit Bing Ads)</w:t>
      </w:r>
      <w:bookmarkEnd w:id="27"/>
    </w:p>
    <w:p>
      <w:pPr>
        <w:pStyle w:val="FirstParagraph"/>
      </w:pPr>
      <w:r>
        <w:rPr>
          <w:b/>
        </w:rPr>
        <w:t xml:space="preserve">Kanal-Segmentierung 30T</w:t>
      </w:r>
      <w:r>
        <w:t xml:space="preserve"> </w:t>
      </w:r>
      <w:r>
        <w:t xml:space="preserve">(Clarity-Referrer frisch 22.09. + Bing-Ads-Dashboard frisch 22.09.):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Segment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Volumen 30T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Quelle / Hinweis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Organic Search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~1.919 Sess.</w:t>
            </w:r>
          </w:p>
        </w:tc>
        <w:tc>
          <w:p>
            <w:pPr>
              <w:pStyle w:val="Compact"/>
              <w:jc w:val="left"/>
            </w:pPr>
            <w:r>
              <w:t xml:space="preserve">Google 1.328 · Bing 475 · DuckDuckGo 62 · Ecosia 33 · google.de 11 · Yahoo 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LLM / AI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~149 Sess.</w:t>
            </w:r>
          </w:p>
        </w:tc>
        <w:tc>
          <w:p>
            <w:pPr>
              <w:pStyle w:val="Compact"/>
              <w:jc w:val="left"/>
            </w:pPr>
            <w:r>
              <w:t xml:space="preserve">teams.public.onecdn 90 · chatgpt.com 36 · copilot.microsoft.com 12 · gemini.google.com 11 (NEU)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SEA Google (cpc)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~0 Sess.</w:t>
            </w:r>
          </w:p>
        </w:tc>
        <w:tc>
          <w:p>
            <w:pPr>
              <w:pStyle w:val="Compact"/>
              <w:jc w:val="left"/>
            </w:pPr>
            <w:r>
              <w:t xml:space="preserve">kein gclid im Referrer-Fenster →</w:t>
            </w:r>
            <w:r>
              <w:t xml:space="preserve"> </w:t>
            </w:r>
            <w:r>
              <w:rPr>
                <w:b/>
              </w:rPr>
              <w:t xml:space="preserve">eingeschlafen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SEA Bing (Microsoft Ads)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 Klicks / 282 Impr. / 28,16 € (Ads-Dashboard, MTD)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NEU, Pilotmaßstab</w:t>
            </w:r>
            <w:r>
              <w:t xml:space="preserve">; die 8 Klicks liegen innerhalb der 475 bing.com-Referrer und sind ohne msclkid-Segmentierung nicht von organischem Bing trennbar → als eigener Kanal aus dem Ads-Dashboard ausgewiesen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Outbound (email)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~0 Sess.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sml_landing_page_visit</w:t>
            </w:r>
            <w:r>
              <w:t xml:space="preserve"> </w:t>
            </w:r>
            <w:r>
              <w:t xml:space="preserve">1/30T →</w:t>
            </w:r>
            <w:r>
              <w:t xml:space="preserve"> </w:t>
            </w:r>
            <w:r>
              <w:rPr>
                <w:b/>
              </w:rPr>
              <w:t xml:space="preserve">eingeschlafen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Referral</w:t>
            </w:r>
          </w:p>
        </w:tc>
        <w:tc>
          <w:p>
            <w:pPr>
              <w:pStyle w:val="Compact"/>
              <w:jc w:val="left"/>
            </w:pPr>
            <w:r>
              <w:t xml:space="preserve">~181</w:t>
            </w:r>
          </w:p>
        </w:tc>
        <w:tc>
          <w:p>
            <w:pPr>
              <w:pStyle w:val="Compact"/>
              <w:jc w:val="left"/>
            </w:pPr>
            <w:r>
              <w:t xml:space="preserve">copilotenschule.de intern 158 · yellow-boat.com 23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Direct / Rest</w:t>
            </w:r>
          </w:p>
        </w:tc>
        <w:tc>
          <w:p>
            <w:pPr>
              <w:pStyle w:val="Compact"/>
              <w:jc w:val="left"/>
            </w:pPr>
            <w:r>
              <w:t xml:space="preserve">Restmenge</w:t>
            </w:r>
          </w:p>
        </w:tc>
        <w:tc>
          <w:p>
            <w:pPr>
              <w:pStyle w:val="Compact"/>
              <w:jc w:val="left"/>
            </w:pPr>
            <w:r>
              <w:t xml:space="preserve">Referrer null</w:t>
            </w:r>
          </w:p>
        </w:tc>
      </w:tr>
    </w:tbl>
    <w:p>
      <w:pPr>
        <w:pStyle w:val="BodyText"/>
      </w:pPr>
      <w:r>
        <w:rPr>
          <w:i/>
        </w:rPr>
        <w:t xml:space="preserve">Neu im LLM-Segment:</w:t>
      </w:r>
      <w:r>
        <w:rPr>
          <w:i/>
        </w:rPr>
        <w:t xml:space="preserve"> </w:t>
      </w:r>
      <w:r>
        <w:rPr>
          <w:b/>
          <w:i/>
        </w:rPr>
        <w:t xml:space="preserve">gemini.google.com</w:t>
      </w:r>
      <w:r>
        <w:rPr>
          <w:i/>
        </w:rPr>
        <w:t xml:space="preserve"> </w:t>
      </w:r>
      <w:r>
        <w:rPr>
          <w:i/>
        </w:rPr>
        <w:t xml:space="preserve">taucht erstmals als AI-Referrer auf (11 Sess.) — Google Gemini zitiert die Seite jetzt ebenfalls.</w:t>
      </w:r>
    </w:p>
    <w:p>
      <w:pPr>
        <w:pStyle w:val="BodyText"/>
      </w:pPr>
      <w:r>
        <w:rPr>
          <w:b/>
        </w:rPr>
        <w:t xml:space="preserve">Befund:</w:t>
      </w:r>
      <w:r>
        <w:t xml:space="preserve"> </w:t>
      </w:r>
      <w:r>
        <w:t xml:space="preserve">Alle drei bezahlten/aktiven Push-Kanäle sind schwach — Google Ads pausiert/gedrosselt, Outbound eingeschlafen, Bing Ads im Test ohne Conversion-Messung. Die Reichweite trägt praktisch allein die Organik. Das ist stabil, aber es macht die Marke von einem einzigen Kanal (organische Suche) abhängig.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clarity-conversion-analyse-frisch-22.09."/>
      <w:r>
        <w:t xml:space="preserve">8. Clarity-Conversion-Analyse (frisch 22.09.)</w:t>
      </w:r>
      <w:bookmarkEnd w:id="28"/>
    </w:p>
    <w:p>
      <w:pPr>
        <w:pStyle w:val="FirstParagraph"/>
      </w:pPr>
      <w:r>
        <w:rPr>
          <w:b/>
        </w:rPr>
        <w:t xml:space="preserve">Standard 30T (frisch 22.09.):</w:t>
      </w:r>
      <w:r>
        <w:t xml:space="preserve"> </w:t>
      </w:r>
      <w:r>
        <w:t xml:space="preserve">Sitzungen</w:t>
      </w:r>
      <w:r>
        <w:t xml:space="preserve"> </w:t>
      </w:r>
      <w:r>
        <w:rPr>
          <w:b/>
        </w:rPr>
        <w:t xml:space="preserve">3.099</w:t>
      </w:r>
      <w:r>
        <w:t xml:space="preserve"> </w:t>
      </w:r>
      <w:r>
        <w:t xml:space="preserve">(585 Bots), Unique 2.918, Neue Nutzer 96,81 %, Seiten/Sitzung 1,22, Scroll 40,14 %, aktive Zeit 1,7/4,1 Min. Dead-Click</w:t>
      </w:r>
      <w:r>
        <w:t xml:space="preserve"> </w:t>
      </w:r>
      <w:r>
        <w:rPr>
          <w:b/>
        </w:rPr>
        <w:t xml:space="preserve">13,46 %</w:t>
      </w:r>
      <w:r>
        <w:t xml:space="preserve"> </w:t>
      </w:r>
      <w:r>
        <w:t xml:space="preserve">(417), Rage 0,39 % (12), Quick-Back 1,87 % (58). Edge</w:t>
      </w:r>
      <w:r>
        <w:t xml:space="preserve"> </w:t>
      </w:r>
      <w:r>
        <w:rPr>
          <w:b/>
        </w:rPr>
        <w:t xml:space="preserve">48,56 %</w:t>
      </w:r>
      <w:r>
        <w:t xml:space="preserve"> </w:t>
      </w:r>
      <w:r>
        <w:t xml:space="preserve">(1.505, B2B). CWV-Score 83/100 (LCP 2,3 s gut,</w:t>
      </w:r>
      <w:r>
        <w:t xml:space="preserve"> </w:t>
      </w:r>
      <w:r>
        <w:rPr>
          <w:b/>
        </w:rPr>
        <w:t xml:space="preserve">INP 220 ms gelb</w:t>
      </w:r>
      <w:r>
        <w:t xml:space="preserve">, CLS 0 gut).</w:t>
      </w:r>
      <w:r>
        <w:t xml:space="preserve"> </w:t>
      </w:r>
      <w:r>
        <w:rPr>
          <w:b/>
        </w:rPr>
        <w:t xml:space="preserve">Standard 3T (frisch 22.09., API):</w:t>
      </w:r>
      <w:r>
        <w:t xml:space="preserve"> </w:t>
      </w:r>
      <w:r>
        <w:t xml:space="preserve">Sessions 236 (56 Bots, 295 Unique), Dead-Click</w:t>
      </w:r>
      <w:r>
        <w:t xml:space="preserve"> </w:t>
      </w:r>
      <w:r>
        <w:rPr>
          <w:b/>
        </w:rPr>
        <w:t xml:space="preserve">13,56 %</w:t>
      </w:r>
      <w:r>
        <w:t xml:space="preserve">, Rage 0,42 %, Quick-Back 2,11 %, Scroll 42,03 %, aktive Zeit 88 s,</w:t>
      </w:r>
      <w:r>
        <w:t xml:space="preserve"> </w:t>
      </w:r>
      <w:r>
        <w:rPr>
          <w:b/>
        </w:rPr>
        <w:t xml:space="preserve">Edge ~51 %</w:t>
      </w:r>
      <w:r>
        <w:t xml:space="preserve">, PC ~83 %, DACH ~78 %+. → deckt sich mit der 30T-Sicht, Dead-Click im bekannten organischen ArticlePopup-Zickzack.</w:t>
      </w:r>
    </w:p>
    <w:p>
      <w:pPr>
        <w:pStyle w:val="BodyText"/>
      </w:pPr>
      <w:r>
        <w:rPr>
          <w:b/>
        </w:rPr>
        <w:t xml:space="preserve">Conversion-Events 30T (frisch 22.09.):</w:t>
      </w:r>
      <w:r>
        <w:t xml:space="preserve"> </w:t>
      </w:r>
      <w:r>
        <w:t xml:space="preserve">Ausgehender Klick 32 · danke_page_view 28 · Formular absenden 27 · Kontaktieren Sie uns 20 · pdf_download 18 · Herunterladen 15 · lead 13 · booking_click 12 · Zitat anfordern 4 · contact_form_submit 4 · angebot_bruecke_click 4 · konfigurator_submit 3 · mail_click 2 · trainer_application_submit 2 · phone_click 1 · sml_landing_page_visit 1 · roi_generator_ppt_success 1.</w:t>
      </w:r>
      <w:r>
        <w:t xml:space="preserve"> </w:t>
      </w:r>
      <w:r>
        <w:rPr>
          <w:b/>
        </w:rPr>
        <w:t xml:space="preserve">Funnel „Lead-Reise" 30T (frisch 22.09.):</w:t>
      </w:r>
      <w:r>
        <w:t xml:space="preserve"> </w:t>
      </w:r>
      <w:r>
        <w:t xml:space="preserve">Stufe 1 SEO-Einstieg 1.767 (57,02 %) → Stufe 2 Angebot 11 (0,62 %) → Stufe 3 Kontakt 0 →</w:t>
      </w:r>
      <w:r>
        <w:t xml:space="preserve"> </w:t>
      </w:r>
      <w:r>
        <w:rPr>
          <w:b/>
        </w:rPr>
        <w:t xml:space="preserve">0 % E2E</w:t>
      </w:r>
      <w:r>
        <w:t xml:space="preserve">. CTA-Brücke (angebot_bruecke_click) feuert nur 4×/30T (Platzierungsproblem). Conv-Proxy ~1,9 % (Formular absenden 27 + Kontaktieren Sie uns 20 + lead 13 = 60/3.099) bzw. konservativ ~0,9 % (nur echte Formular-Submits). Praktisch rein organisch.</w:t>
      </w:r>
    </w:p>
    <w:p>
      <w:pPr>
        <w:pStyle w:val="BodyText"/>
      </w:pPr>
      <w:r>
        <w:rPr>
          <w:b/>
        </w:rPr>
        <w:t xml:space="preserve">Goldene Pages:</w:t>
      </w:r>
      <w:r>
        <w:t xml:space="preserve"> </w:t>
      </w:r>
      <w:r>
        <w:t xml:space="preserve">microsoft-copilot-lizenzen, claude-in-microsoft-copilot, copilot-in-outlook-nutzen-tipps.</w:t>
      </w:r>
      <w:r>
        <w:t xml:space="preserve"> </w:t>
      </w:r>
      <w:r>
        <w:rPr>
          <w:b/>
        </w:rPr>
        <w:t xml:space="preserve">Bremsen:</w:t>
      </w:r>
      <w:r>
        <w:t xml:space="preserve"> </w:t>
      </w:r>
      <w:r>
        <w:t xml:space="preserve">microsoft-copilot-lizenzen (Kosten-Cluster CTR &lt;1 %, Snippet-Draft seit 12.08. unverpusst), copilot-in-excel-aktivieren (GSC-#1-Klick-Bringer, schwache On-Site-Weiterreise).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8b26c0afe0a0e9d0424eca803e9a840324c34ee"/>
      <w:r>
        <w:t xml:space="preserve">9. Wettbewerb + LLM-Sichtbarkeit (frisch 22.09.)</w:t>
      </w:r>
      <w:bookmarkEnd w:id="29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Wettbewerb:</w:t>
      </w:r>
      <w:r>
        <w:t xml:space="preserve"> </w:t>
      </w:r>
      <w:r>
        <w:t xml:space="preserve">copilotenschule.de weiter</w:t>
      </w:r>
      <w:r>
        <w:t xml:space="preserve"> </w:t>
      </w:r>
      <w:r>
        <w:rPr>
          <w:b/>
        </w:rPr>
        <w:t xml:space="preserve">#1-Empfehlung</w:t>
      </w:r>
      <w:r>
        <w:t xml:space="preserve"> </w:t>
      </w:r>
      <w:r>
        <w:t xml:space="preserve">für die Vergleichsabfrage (eigener Hub</w:t>
      </w:r>
      <w:r>
        <w:t xml:space="preserve"> </w:t>
      </w:r>
      <w:r>
        <w:rPr>
          <w:rStyle w:val="VerbatimChar"/>
        </w:rPr>
        <w:t xml:space="preserve">copilot-schulungsanbieter-deutschland-vergleich</w:t>
      </w:r>
      <w:r>
        <w:t xml:space="preserve"> </w:t>
      </w:r>
      <w:r>
        <w:t xml:space="preserve">+ Startseite ranken top). Wettbewerber-Feld: GFU, IT-Schulungen.com, medienreich, Haufe/skill it, promptingbirds, malter365 —</w:t>
      </w:r>
      <w:r>
        <w:t xml:space="preserve"> </w:t>
      </w:r>
      <w:r>
        <w:rPr>
          <w:b/>
        </w:rPr>
        <w:t xml:space="preserve">neu sichtbar: PC-COLLEGE</w:t>
      </w:r>
      <w:r>
        <w:t xml:space="preserve"> </w:t>
      </w:r>
      <w:r>
        <w:t xml:space="preserve">(wirbt mit „Deutscher Bildungs-Award 2025/2026" für IT-Weiterbildung). Kein Ranking-Verlust, aber PC-COLLEGE als award-gestützter Player beobachten.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LLM/Preis:</w:t>
      </w:r>
      <w:r>
        <w:t xml:space="preserve"> </w:t>
      </w:r>
      <w:r>
        <w:t xml:space="preserve">Lizenz-Seite weiter prominent zitierbar (eigene Quelle);</w:t>
      </w:r>
      <w:r>
        <w:t xml:space="preserve"> </w:t>
      </w:r>
      <w:r>
        <w:rPr>
          <w:b/>
        </w:rPr>
        <w:t xml:space="preserve">eigener Trainings-/Schulungspreis weiter nicht mit konkretem Wert zitierbar</w:t>
      </w:r>
      <w:r>
        <w:t xml:space="preserve"> </w:t>
      </w:r>
      <w:r>
        <w:t xml:space="preserve">→ GEO-Preislücke besteht fort. Empfehlung: konkrete Trainingspreise in</w:t>
      </w:r>
      <w:r>
        <w:t xml:space="preserve"> </w:t>
      </w:r>
      <w:r>
        <w:rPr>
          <w:rStyle w:val="VerbatimChar"/>
        </w:rPr>
        <w:t xml:space="preserve">llms.txt</w:t>
      </w:r>
      <w:r>
        <w:t xml:space="preserve"> </w:t>
      </w:r>
      <w:r>
        <w:t xml:space="preserve">+ Trainingsseite.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top-3-wins-top-3-probleme"/>
      <w:r>
        <w:t xml:space="preserve">10. Top 3 Wins / Top 3 Probleme</w:t>
      </w:r>
      <w:bookmarkEnd w:id="30"/>
    </w:p>
    <w:p>
      <w:pPr>
        <w:pStyle w:val="FirstParagraph"/>
      </w:pPr>
      <w:r>
        <w:rPr>
          <w:b/>
        </w:rPr>
        <w:t xml:space="preserve">Wins:</w:t>
      </w:r>
      <w:r>
        <w:t xml:space="preserve"> </w:t>
      </w:r>
      <w:r>
        <w:t xml:space="preserve">(1) AlwaysData YTD &gt; 100.000 überschritten. (2) Organik-Allzeithoch + Wettbewerbs-Platz-1 gehalten. (3) SSR 67/67, B2B-Profil (Edge ~48–51 %) sauber.</w:t>
      </w:r>
      <w:r>
        <w:t xml:space="preserve"> </w:t>
      </w:r>
      <w:r>
        <w:rPr>
          <w:b/>
        </w:rPr>
        <w:t xml:space="preserve">Probleme:</w:t>
      </w:r>
      <w:r>
        <w:t xml:space="preserve"> </w:t>
      </w:r>
      <w:r>
        <w:t xml:space="preserve">(1)</w:t>
      </w:r>
      <w:r>
        <w:t xml:space="preserve"> </w:t>
      </w:r>
      <w:r>
        <w:rPr>
          <w:b/>
        </w:rPr>
        <w:t xml:space="preserve">Alle drei Push-Kanäle schwach</w:t>
      </w:r>
      <w:r>
        <w:t xml:space="preserve"> </w:t>
      </w:r>
      <w:r>
        <w:t xml:space="preserve">— Google Ads + Outbound eingeschlafen, Bing Ads ohne Conversion-Tracking. (2) Funnel Content → Angebot 0 % E2E (CTA-Brücke 4×/30T). (3) Indexierung eingefroren bei 88,1 %, Kosten-Cluster-CTR &lt;1 %.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konkrete-empfehlungen-5-mit-aufwand-kpi"/>
      <w:r>
        <w:t xml:space="preserve">11. Konkrete Empfehlungen (5, mit Aufwand + KPI)</w:t>
      </w:r>
      <w:bookmarkEnd w:id="31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Was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Warum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Aufwand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Erfolgs-KPI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Bing-Ads-UET-Conversion-Tracking reparieren</w:t>
            </w:r>
            <w:r>
              <w:t xml:space="preserve"> </w:t>
            </w:r>
            <w:r>
              <w:t xml:space="preserve">+ Zielseiten-Drift-Check</w:t>
            </w:r>
          </w:p>
        </w:tc>
        <w:tc>
          <w:p>
            <w:pPr>
              <w:pStyle w:val="Compact"/>
              <w:jc w:val="left"/>
            </w:pPr>
            <w:r>
              <w:t xml:space="preserve">Konto meldet „keine Conversions in 7 Tagen"; ohne Tracking kein ROAS/CPA messbar</w:t>
            </w:r>
          </w:p>
        </w:tc>
        <w:tc>
          <w:p>
            <w:pPr>
              <w:pStyle w:val="Compact"/>
              <w:jc w:val="left"/>
            </w:pPr>
            <w:r>
              <w:t xml:space="preserve">S–M</w:t>
            </w:r>
          </w:p>
        </w:tc>
        <w:tc>
          <w:p>
            <w:pPr>
              <w:pStyle w:val="Compact"/>
              <w:jc w:val="left"/>
            </w:pPr>
            <w:r>
              <w:t xml:space="preserve">UET feuert Conversions; Bing-Ads-CPA messbar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Lizenz-Snippet-Draft (12.08.) pushen</w:t>
            </w:r>
            <w:r>
              <w:t xml:space="preserve"> </w:t>
            </w:r>
            <w:r>
              <w:t xml:space="preserve">+ 2. CTA-Touchpoint</w:t>
            </w:r>
          </w:p>
        </w:tc>
        <w:tc>
          <w:p>
            <w:pPr>
              <w:pStyle w:val="Compact"/>
              <w:jc w:val="left"/>
            </w:pPr>
            <w:r>
              <w:t xml:space="preserve">Kosten-/Lizenz-/Preis-Cluster Pos. 4–6, CTR &lt;1 %</w:t>
            </w:r>
          </w:p>
        </w:tc>
        <w:tc>
          <w:p>
            <w:pPr>
              <w:pStyle w:val="Compact"/>
              <w:jc w:val="left"/>
            </w:pPr>
            <w:r>
              <w:t xml:space="preserve">S (Draft fertig)</w:t>
            </w:r>
          </w:p>
        </w:tc>
        <w:tc>
          <w:p>
            <w:pPr>
              <w:pStyle w:val="Compact"/>
              <w:jc w:val="left"/>
            </w:pPr>
            <w:r>
              <w:t xml:space="preserve">CTR-Cluster 0,7 % → ≥ 1,5 %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Angebots-CTA-Brücke prominenter</w:t>
            </w:r>
            <w:r>
              <w:t xml:space="preserve"> </w:t>
            </w:r>
            <w:r>
              <w:t xml:space="preserve">auf den 3 Goldenen Pages</w:t>
            </w:r>
          </w:p>
        </w:tc>
        <w:tc>
          <w:p>
            <w:pPr>
              <w:pStyle w:val="Compact"/>
              <w:jc w:val="left"/>
            </w:pPr>
            <w:r>
              <w:t xml:space="preserve">Funnel Stufe 1→2 = 0,61 %, Brücke feuert nur 4×/30T</w:t>
            </w:r>
          </w:p>
        </w:tc>
        <w:tc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p>
            <w:pPr>
              <w:pStyle w:val="Compact"/>
              <w:jc w:val="left"/>
            </w:pPr>
            <w:r>
              <w:t xml:space="preserve">Brücke 4 → ≥ 20/30T; Stufe 2 &gt; 2 %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Paid-Strategie-Entscheidung gesamt</w:t>
            </w:r>
            <w:r>
              <w:t xml:space="preserve"> </w:t>
            </w:r>
            <w:r>
              <w:t xml:space="preserve">(Google Ads reaktivieren? Outbound stoppen? Bing skalieren?)</w:t>
            </w:r>
          </w:p>
        </w:tc>
        <w:tc>
          <w:p>
            <w:pPr>
              <w:pStyle w:val="Compact"/>
              <w:jc w:val="left"/>
            </w:pPr>
            <w:r>
              <w:t xml:space="preserve">Alle drei Paid-Kanäle schwach — Budget-Fokus fehlt</w:t>
            </w:r>
          </w:p>
        </w:tc>
        <w:tc>
          <w:p>
            <w:pPr>
              <w:pStyle w:val="Compact"/>
              <w:jc w:val="left"/>
            </w:pPr>
            <w:r>
              <w:t xml:space="preserve">S (Entscheidung)</w:t>
            </w:r>
          </w:p>
        </w:tc>
        <w:tc>
          <w:p>
            <w:pPr>
              <w:pStyle w:val="Compact"/>
              <w:jc w:val="left"/>
            </w:pPr>
            <w:r>
              <w:t xml:space="preserve">1 Paid-Kanal aktiv mit gemessener Conversion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Trainingspreis LLM-zitierbar</w:t>
            </w:r>
            <w:r>
              <w:t xml:space="preserve"> </w:t>
            </w:r>
            <w:r>
              <w:t xml:space="preserve">(llms.txt + Trainingsseite)</w:t>
            </w:r>
          </w:p>
        </w:tc>
        <w:tc>
          <w:p>
            <w:pPr>
              <w:pStyle w:val="Compact"/>
              <w:jc w:val="left"/>
            </w:pPr>
            <w:r>
              <w:t xml:space="preserve">GEO-Preislücke: LLMs zitieren Lizenz-, nicht Trainingspreis</w:t>
            </w:r>
          </w:p>
        </w:tc>
        <w:tc>
          <w:p>
            <w:pPr>
              <w:pStyle w:val="Compact"/>
              <w:jc w:val="left"/>
            </w:pPr>
            <w:r>
              <w:t xml:space="preserve">S–M</w:t>
            </w:r>
          </w:p>
        </w:tc>
        <w:tc>
          <w:p>
            <w:pPr>
              <w:pStyle w:val="Compact"/>
              <w:jc w:val="left"/>
            </w:pPr>
            <w:r>
              <w:t xml:space="preserve">Preisfragen-Test nennt eigenen Trainingspreis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risiken-max.-3"/>
      <w:r>
        <w:t xml:space="preserve">12. Risiken (max. 3)</w:t>
      </w:r>
      <w:bookmarkEnd w:id="32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Einseitige Kanalabhängigkeit</w:t>
      </w:r>
      <w:r>
        <w:t xml:space="preserve"> </w:t>
      </w:r>
      <w:r>
        <w:t xml:space="preserve">— mit drei schwachen Paid-Kanälen trägt Organik ~100 %; ein Google-Core-Update träfe voll. Mitigation: Bing-Ads-Tracking fixen + einen Paid-Kanal gezielt ausbauen, LLM-Kanal pflegen.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Bing-Ads-Budget ohne Messung verpufft</w:t>
      </w:r>
      <w:r>
        <w:t xml:space="preserve"> </w:t>
      </w:r>
      <w:r>
        <w:t xml:space="preserve">— 15 €/Tag laufen, aber Conversions sind nicht getrackt. Mitigation: UET-Fix vor jeder Budgeterhöhung.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Backlog-Stau</w:t>
      </w:r>
      <w:r>
        <w:t xml:space="preserve"> </w:t>
      </w:r>
      <w:r>
        <w:t xml:space="preserve">— Snippet-/CTA-/Dead-Click-Drafts + Outbound-Entscheidung seit Wochen offen. Mitigation: eine fokussierte User-Session für die S-Punkte.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anhang-datenquellen-politik-insights"/>
      <w:r>
        <w:t xml:space="preserve">13. Anhang: Datenquellen-Politik + Insights</w:t>
      </w:r>
      <w:bookmarkEnd w:id="33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Neu:</w:t>
      </w:r>
      <w:r>
        <w:t xml:space="preserve"> </w:t>
      </w:r>
      <w:r>
        <w:t xml:space="preserve">Bing Ads (Microsoft Advertising) ist ab sofort fester Reporting-Kanal; Datenabruf via</w:t>
      </w:r>
      <w:r>
        <w:t xml:space="preserve"> </w:t>
      </w:r>
      <w:r>
        <w:rPr>
          <w:b/>
        </w:rPr>
        <w:t xml:space="preserve">internem Browser</w:t>
      </w:r>
      <w:r>
        <w:t xml:space="preserve"> </w:t>
      </w:r>
      <w:r>
        <w:t xml:space="preserve">(dort eingeloggt). Persistenter Kampagnen-Status in</w:t>
      </w:r>
      <w:r>
        <w:t xml:space="preserve"> </w:t>
      </w:r>
      <w:r>
        <w:rPr>
          <w:rStyle w:val="VerbatimChar"/>
        </w:rPr>
        <w:t xml:space="preserve">docs/seo-projektplan.md</w:t>
      </w:r>
      <w:r>
        <w:t xml:space="preserve"> </w:t>
      </w:r>
      <w:r>
        <w:t xml:space="preserve">ergänzt.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Browser-Regel:</w:t>
      </w:r>
      <w:r>
        <w:t xml:space="preserve"> </w:t>
      </w:r>
      <w:r>
        <w:t xml:space="preserve">Login-gebundene Quellen künftig im internen Browser, sofern nicht in Chrome eingeloggt. Im internen Browser eingeloggt ✅: Microsoft Advertising, AlwaysData, Clarity-Dashboard,</w:t>
      </w:r>
      <w:r>
        <w:t xml:space="preserve"> </w:t>
      </w:r>
      <w:r>
        <w:rPr>
          <w:b/>
        </w:rPr>
        <w:t xml:space="preserve">GSC</w:t>
      </w:r>
      <w:r>
        <w:t xml:space="preserve"> </w:t>
      </w:r>
      <w:r>
        <w:t xml:space="preserve">(berechtigtes Konto via</w:t>
      </w:r>
      <w:r>
        <w:t xml:space="preserve"> </w:t>
      </w:r>
      <w:r>
        <w:rPr>
          <w:rStyle w:val="VerbatimChar"/>
        </w:rPr>
        <w:t xml:space="preserve">authuser=1</w:t>
      </w:r>
      <w:r>
        <w:t xml:space="preserve"> </w:t>
      </w:r>
      <w:r>
        <w:t xml:space="preserve">— im internen Browser sind mehrere Google-Konten; das Property-berechtigte ist authuser=1, das Standard-Konto</w:t>
      </w:r>
      <w:r>
        <w:t xml:space="preserve"> </w:t>
      </w:r>
      <w:r>
        <w:rPr>
          <w:rStyle w:val="VerbatimChar"/>
        </w:rPr>
        <w:t xml:space="preserve">thenewworkacademy@gmail.com</w:t>
      </w:r>
      <w:r>
        <w:t xml:space="preserve"> </w:t>
      </w:r>
      <w:r>
        <w:t xml:space="preserve">hat keinen Zugriff). Damit sind alle Kernquellen im internen Browser verfügbar.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Pattern (bestätigt):</w:t>
      </w:r>
      <w:r>
        <w:t xml:space="preserve"> </w:t>
      </w:r>
      <w:r>
        <w:t xml:space="preserve">B2B-Profil hart (Edge ~48–51 %, PC, DACH).</w:t>
      </w:r>
      <w:r>
        <w:t xml:space="preserve"> </w:t>
      </w:r>
      <w:r>
        <w:rPr>
          <w:b/>
        </w:rPr>
        <w:t xml:space="preserve">Anti-Pattern:</w:t>
      </w:r>
      <w:r>
        <w:t xml:space="preserve"> </w:t>
      </w:r>
      <w:r>
        <w:t xml:space="preserve">Funnel-Bruch Stufe 1→2 strukturell.</w:t>
      </w:r>
      <w:r>
        <w:t xml:space="preserve"> </w:t>
      </w:r>
      <w:r>
        <w:rPr>
          <w:b/>
        </w:rPr>
        <w:t xml:space="preserve">Trend:</w:t>
      </w:r>
      <w:r>
        <w:t xml:space="preserve"> </w:t>
      </w:r>
      <w:r>
        <w:t xml:space="preserve">LLM-Referrer verstetigt (~143/30T).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User-angeforderter Zusatzlauf 22.09.2026. Keine Code-Pushes, keine neuen Crons. Nächster regulärer voller Monatsreview: Mi 14.10.2026.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2026-09-22T10:47:22Z</dcterms:created>
  <dcterms:modified xsi:type="dcterms:W3CDTF">2026-09-22T10:47:22Z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