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SEO-MONATSREVIEW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B08D57"/>
          <w:sz w:val="26"/>
          <w:szCs w:val="26"/>
        </w:rPr>
        <w:t xml:space="preserve">September 2026 — 2.-Mittwoch-Lauf, 09.09.2026</w:t>
      </w:r>
    </w:p>
    <w:p>
      <w:pPr>
        <w:pBdr>
          <w:bottom w:val="single" w:color="B08D57" w:sz="12" w:space="6"/>
        </w:pBdr>
        <w:spacing w:after="22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Erzeugt: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 09.09.2026 (kanonischer „2.-Mittwoch"-Monatsreview-Cron)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Phase: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Phase 3 — Content-Block (aktiv seit 01.06., kein Wechsel). Phase 4 (Off-Page) parallel offen.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Definition-of-Done-Score: </w:t>
      </w:r>
      <w:r>
        <w:rPr>
          <w:rFonts w:ascii="Calibri" w:cs="Calibri" w:eastAsia="Calibri" w:hAnsi="Calibri"/>
          <w:color w:val="1F2A44"/>
          <w:sz w:val="20"/>
          <w:szCs w:val="20"/>
        </w:rPr>
        <w:t xml:space="preserve">4 von 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Risiko: </w:t>
      </w:r>
      <w:r>
        <w:rPr>
          <w:rFonts w:ascii="Calibri" w:cs="Calibri" w:eastAsia="Calibri" w:hAnsi="Calibri"/>
          <w:color w:val="B7791F"/>
          <w:sz w:val="20"/>
          <w:szCs w:val="20"/>
        </w:rPr>
        <w:t xml:space="preserve">🟡 gelb (unverändert)</w:t>
      </w:r>
    </w:p>
    <w:p>
      <w:pPr>
        <w:pBdr>
          <w:top w:val="single" w:color="B08D57" w:sz="4" w:space="8"/>
          <w:bottom w:val="single" w:color="B08D57" w:sz="4" w:space="8"/>
          <w:left w:val="single" w:color="B08D57" w:sz="4" w:space="8"/>
          <w:right w:val="single" w:color="B08D57" w:sz="4" w:space="8"/>
        </w:pBdr>
        <w:shd w:fill="FBF3E3" w:color="auto" w:val="clear"/>
        <w:spacing w:after="260" w:before="1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Einordnung vorab: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Planmäßiger 2.-Mittwoch-Lauf. Ein umfassender September-Review liegt bereits vom 02.09. und ein Refresh vom 07.09. vor. Dieser Lauf bestätigt diese Basis und aktualisiert ausschließlich die autonom (headless) abgreifbaren Signale: SSR-Audit, Clarity-Standardmetriken, Wettbewerb + LLM-/Preis-Sichtbarkeit. Login-gebundene Quellen (GSC-Detail, AlwaysData, Clarity-Dashboard-Conversions, LLM-Chatbot-Direktabfragen) waren im unbeaufsichtigten Lauf nicht zugänglich und sind unten als übernommen/fehlend markiert. Kein Push, keine src/-Änderung, keine neuen Crons.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Executive Summary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Die organische Substanz bleibt auf Allzeithoch: GSC 3M 2.160 Klicks / 178.000 Impressionen / Pos. 8,4 (Stand 07.09., gehalten), SSR heute live 67/67 ✅ (0 🔴) — DoD #2 stabil, Regressions-Wächter grün. Die Indexierung steht mit 88,1 % (74/84, bereinigt) weiter knapp unter dem 90-%-Ziel; der Restweg ist rein inhaltlich (≈ 1–2 Seiten „gefunden/gecrawlt – nicht indexiert"), nicht technisch.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 Wettbewerbsfeld hält die Copilotenschule Platz 1 für die strategische Vergleichsabfrage über den eigenen Hub-Artikel; in LLM-Antworten wird die Domain für Lizenzkosten prominent zitiert (Preise 15,60 €/26 € decken sich mit der eigenen Seite), der Trainings-Preis selbst bleibt jedoch unzitierbar — die GEO-Preislücke besteht fort.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Der teuerste offene Befund ist unverändert der Funnel-Bruch Content→Angebot (~0 % E2E); die seit 12.08. fertige Lizenz-Snippet- und die 2.-CTA-Touchpoint-Maßnahme warten weiterhin auf einen User-Push. Engpass ist kein Automatisierungs-Loch, sondern ein Backlog user-gebundener Aktionen. DoD unverändert 4/8, Phase 3 bleibt aktiv.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Definition-of-Done-Tabelle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900"/>
        <w:gridCol w:w="2200"/>
        <w:gridCol w:w="1200"/>
      </w:tblGrid>
      <w:tr>
        <w:trPr>
          <w:tblHeader/>
        </w:trPr>
        <w:tc>
          <w:tcPr>
            <w:tcW w:type="dxa" w:w="5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Ziel</w:t>
            </w:r>
          </w:p>
        </w:tc>
        <w:tc>
          <w:tcPr>
            <w:tcW w:type="dxa" w:w="28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Aktueller Wert</w:t>
            </w:r>
          </w:p>
        </w:tc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Abstand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1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Indexierungsquote ≥ 90 % (bereinigte Basis)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88,1 % (74/84, Stand 04.09.)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−1,9 pp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 der Schwelle, −1,2 pp W/W = Rauschen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⏳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SSR 🔴 ≤ 5 URLs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🔴 (67/67 ✅, heute live)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erfüllt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stabil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SEO-Score ≥ 75/100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−33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blockiert durch C1 (PageSpeed-Quota)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GEO-Score ≥ 80/100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82 + messbarer LLM-Traffic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erfüllt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gehalten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≥ 5 verschiedene Klick-URLs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≥ 5 (excel aktivieren, excel copilot, copilot kosten, copilot claude …)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erfüllt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gehalten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(wahrsch.)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Top-3 „beste Anbieter Deutschland 2026"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#1 (eigener Vergleichs-Hub, heute bestätigt)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erfüllt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gehalten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(wahrsch.)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≥ 1 externe Listicle-Erwähnung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(Drafts fertig, nicht versendet)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offen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unverändert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ProvenExpert ≥ 15 Bewertungen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Profil nicht angelegt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offen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unverändert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Score: 4/8 (fest: #2, #4; wahrscheinlich: #5, #6).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Fußnote DoD #1 (Messbasis-Bruch): Werte bis 20.08.2026 beruhen auf der alten Basis „Alle bekannten Seiten" und sind mit der heutigen bereinigten Basis („Alle eingereichten Seiten" − 6 Gated-PDFs) nicht direkt vergleichbar. Umstellungsreferenz 20.08.: 83,9 %.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SSR-Audit-Vergleich (Anfang vs. heute)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400"/>
        <w:gridCol w:w="160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Messung</w:t>
            </w:r>
          </w:p>
        </w:tc>
        <w:tc>
          <w:tcPr>
            <w:tcW w:type="dxa" w:w="2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 04.05.2026</w:t>
            </w:r>
          </w:p>
        </w:tc>
        <w:tc>
          <w:tcPr>
            <w:tcW w:type="dxa" w:w="2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Heute 09.09.2026</w:t>
            </w:r>
          </w:p>
        </w:tc>
        <w:tc>
          <w:tcPr>
            <w:tcW w:type="dxa" w:w="1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Helmet-Flush funktioniert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31 / 67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67 / 67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+36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Default-Title-Fallback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36 / 67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/ 67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−36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Komplett leer (🔴)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Doppel-Description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SSR-Regressions-Wächter grün, DoD #2 gewahrt. (Gemessen via seo-monitoring/recheck.sh — outputs/audit-live.sh ist weiter nicht im Mount, dokumentierter Workaround.)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GSC-Entwicklung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Übernommen aus 07.09.-Baseline — heute headless nicht frisch abgreifbar.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Indexierung (bereinigte Basis, Stand 04.09.): 74 / 84 = 88,1 %; nicht indexiert: gefunden 11 + gecrawlt 5 = A6-Summe 16.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Kontext „Alle bekannten Seiten" (kein KPI): 75 indexiert / 34 nicht; „Seite mit Weiterleitung" 10 (stabil) — keine neue Redirect-Quelle außerhalb der Sitemap.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4-Wochen-Trend (bereinigte Basis): 24.08. 85,1 % → 02.09. 89,3 % → 07.09. 88,1 % (−1,2 pp = Rauschen, unter 5-pp-Schwelle). Ziel 90 % = Restweg ≈ 1 Seite.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Leistung 3M (Allzeithoch, gehalten): Klicks 2.160, Impr. 178.000, CTR 1,2 %, Pos. 8,4.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Top-Klick-Bringer: copilot in excel aktivieren 94 (Pos 1,6) · excel copilot aktivieren 27 · copilot excel aktivieren 20 · copilot kosten 17 · copilot claude 12.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Strategische Keywords: „Schulungsanbieter Vergleich 2026" → Hub B2 rankt #1 (heute via WebSearch bestätigt); „Inhouse buchen" (B3c) + „QCG Förderung" (B3b) noch als Drafts; „EU AI Act Schulungspflicht" (B3a) live.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5. AlwaysData-Wachstum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Übernommen aus 07.09.-Baseline — headless nicht zugänglich.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August final: 18.142 Besuche (−19,38 % vs. Juli 22.503 = Paid-/Outbound-Pullback, nicht Organik).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September MTD: ~4.220 (Tag 7, Pace ~18k).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YTD Jan–Sep: ≈ 89.700.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6. Traffic-Mix Organic/SEA/Outbound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Traffic-Mix 7T (Clarity-Kanal, Stand 07.09.): Organic 298 | SEA (cpc) 13 | Outbound (E-Mail) ~0 (eingeschlafen) | Direct 28 · Referral 29 · AIPlatform/LLM 7 · Other 123.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Heute frisch (Clarity-API-Referrer, 3T): Ads-Einsprung weiter sichtbar (12 Sessions) — SEA landet korrekt auf der Startseite, nicht auf /wissen/-Artikeln ✅ (kein Drift). Neuer LLM-/Teams-Referrer teams.public.onecdn.static.microsoft: 24 Sessions — Copilot-/Teams-Oberfläche als Einstiegsquelle.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SEA: cpc-Volumen niedrig (13/7T, von ~50 im August → Ads-Drosselung oder Budget-Pause). Zielseiten sauber. Die cpc-starken Kosten-/Lizenz-Keywords tauchen organisch als Klick-Bringer auf („copilot kosten" 17) → die Lizenz-Seite ist der gemeinsame Hebel (siehe Empfehlung 1).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Outbound: LP /sml/hr-tipps_2026 über die gesamte Laufzeit ~0 Sessions / 0 Conversions. sml_*-Events feuern nicht. Entscheidung überfällig: überarbeiten oder stoppen.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7. Clarity-Conversion-Analyse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Standardmetriken heute frisch (API, 3-Tage-Fenster, Call 3–4/10):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60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3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 (09.09.)</w:t>
            </w:r>
          </w:p>
        </w:tc>
        <w:tc>
          <w:tcPr>
            <w:tcW w:type="dxa" w:w="3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Einordnung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431 (48 Bots, 464 Unique)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größeres Fenster als 07.09.-Snapshot (126)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Dead-Click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12,79 %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über 10-%-Schwelle (07.09. 7,94 %)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Rage-Click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0,47 %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unkritisch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Quick-Back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2,56 %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unkritisch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Excessive-Scroll / Script-Error / Error-Click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sauber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Scrolltiefe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38,46 %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 Normalband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Aktive Zeit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125 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solide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Top-Browser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Edge 244 (57 %) · Chrome 113 · Firefox 27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starkes B2B-Signal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Device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PC 388 / Mobile 39 / Tablet 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90 % Desktop = Entscheider am Arbeitsplatz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Länder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 357 · CH 18 · AT 18 · IE 16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DACH-Fokus bestätigt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Hinweis Datenqualität: Zwei aufeinanderfolgende API-Aufrufe für numOfDays=3 lieferten 151 bzw. 431 Sessions — die Live-Insights-API liefert kein deterministisches 3-Tage-Fenster. Für diesen Bericht wird der vollständige, reichere Payload (431) genutzt; die Werte sind als Größenordnung, nicht als exakte W/W-Vergleichsbasis zu lesen.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Conversion-Rate + Events (übernommen aus 07.09.-Baseline — Dashboard-Events headless nicht abgreifbar): Conv-Rate ~2,4 % (≈12/490). Smart-/Custom-Events 7T: konfigurator_submit 1 · mail_click 1 · pdf_download 2 · angebot_bruecke_click 2 (CTA-Brücke feuert). 7e-Defekt-Check: kein Event ≥3→0, kein Code-Defekt.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Top-3 „Goldene Pages" (GSC-Top × hohe On-Site-Bindung, organisch): microsoft-copilot-lizenzen, claude-in-microsoft-copilot, copilot-in-outlook-nutzen-tipps.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Top-„Bremsen": microsoft-copilot-lizenzen (Kosten-Cluster-CTR ~0,6 %, Snippet-Fix-Draft seit 12.08. unverpusst), copilot-in-excel-aktivieren (GSC-#1-Klick-Bringer, schwache On-Site-Bindung).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Funnel „Lead-Reise" (segmentiert, Basis 07.09.)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2200"/>
        <w:gridCol w:w="2900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4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2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Page-View (Content)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334 (68,2 %)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Angebot (Trainings/Konfigurator)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0,60 %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Mail-/Phone-Click / PDF / Form-Submit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0 % E2E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Segment-Befund: Bruch liegt eindeutig zwischen Stufe 1→2 (Content→Angebot) im Organic-Segment; cpc/E-Mail zu klein für belastbare Segment-Rate.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8. Cross-Korrelation GSC × Clarity × AlwaysData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Goldene Pages (GSC-Top + hohe Bindung, organisch): microsoft-copilot-lizenzen, claude-in-microsoft-copilot, copilot-in-outlook-nutzen-tipps → Investition wert (interne Verlinkung + Angebots-CTA stärken).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Bremsen (GSC-Top + schwache Conversion): microsoft-copilot-lizenzen (Kosten-Cluster-CTR), copilot-in-excel-aktivieren → erste Optimierungs-Priorität (Snippet + CTA).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Direkt-/Fremdquellen (AlwaysData/Referrer hoch, GSC niedrig): teams.public.onecdn (24) + copilot.microsoft.com (07.09.) = LLM-/Teams-Citations; gclid-Einsprung = SEA. Beide via Referrer sauber identifizierbar, keine unerklärte Direkt-Spitze.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9. LLM-Sichtbarkeit-Trend (inkl. Preisfragen-Test)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Direktabfragen an ChatGPT/Perplexity/Claude headless nicht möglich — Ersatz via WebSearch-Proxy + Clarity-Referrer-Kanal.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Anbieter-Frage (WebSearch): Für „Microsoft Copilot Schulungsanbieter Deutschland 2026 beste Anbieter" erscheint copilotenschule.de als #1 (eigener Vergleichs-Hub) plus Startseite. Mitgenannte Wettbewerber: GFU, IT-Schulungen.com, Promptingbirds, Netlogix, malter365, Microsoft. Kein neuer Player, kein Ranking-Verlust.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Preisfrage (WebSearch): Für „Was kostet eine Microsoft Copilot Schulung" wird die Lizenz-Seite microsoft-copilot-lizenzen prominent zitiert (Preise 15,60 €/26 € decken sich mit dem eigenen Seitentitel). Aber: der Trainings-/Schulungspreis selbst wird nicht mit konkretem Wert genannt („sehr individuell, Anbieter kontaktieren"). → GEO-Preislücke besteht fort — Maßnahme: konkreten, strukturierten Trainings-Preis in llms.txt / auf der Trainingsseite zitierbar machen.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LLM-Traffic-Kanal (Clarity): AIPlatform 7/7T (07.09.) + neuer Referrer teams.public.onecdn 24/3T → GEO zahlt weiter messbar ein.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10. Top 3 Wins / Top 3 Probleme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Wins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E7D32"/>
          <w:sz w:val="21"/>
          <w:szCs w:val="21"/>
        </w:rPr>
        <w:t xml:space="preserve">Organik-Allzeithoch gehalten (2.160 Klicks / Pos. 8,4) + SSR 67/67 grün.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E7D32"/>
          <w:sz w:val="21"/>
          <w:szCs w:val="21"/>
        </w:rPr>
        <w:t xml:space="preserve">Wettbewerbs-Platz-1 für die strategische Vergleichsabfrage bestätigt; LLM zitiert Lizenzkosten aus eigener Quelle.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E7D32"/>
          <w:sz w:val="21"/>
          <w:szCs w:val="21"/>
        </w:rPr>
        <w:t xml:space="preserve">Sehr starkes B2B-Profil (Edge 57 %, 90 % Desktop, DACH 91 %) — exakt die Zielgruppe.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Probleme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Funnel Content→Angebot ~0 % E2E — teuerster offener Befund, seit Monaten unbewegt.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Dead-Click 12,79 % wieder über Schwelle (organischer ArticlePopup-Treiber; Fix-Draft seit 17.06. unverpusst).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C0392B"/>
          <w:sz w:val="21"/>
          <w:szCs w:val="21"/>
        </w:rPr>
        <w:t xml:space="preserve">Outbound eingeschlafen (0 Sessions/0 Conv.) — Entscheidung überfällig; Indexierung 1,9 pp unter Ziel.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11. Konkrete Empfehlungen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100"/>
        <w:gridCol w:w="1400"/>
        <w:gridCol w:w="2600"/>
      </w:tblGrid>
      <w:tr>
        <w:trPr>
          <w:tblHeader/>
        </w:trPr>
        <w:tc>
          <w:tcPr>
            <w:tcW w:type="dxa" w:w="5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  <w:tc>
          <w:tcPr>
            <w:tcW w:type="dxa" w:w="21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Warum</w:t>
            </w:r>
          </w:p>
        </w:tc>
        <w:tc>
          <w:tcPr>
            <w:tcW w:type="dxa" w:w="1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tcW w:type="dxa" w:w="2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Erfolgs-KPI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Lizenz-Snippet-Fix pushen (Draft seit 12.08.)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Kosten-Cluster-CTR ~0,6 % auf Goldener Page + cpc-Synergie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gering (Push)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CTR Kosten-Queries &gt; 1,5 %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2. CTA-Touchpoint auf Goldenen Pages (Draft existiert)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Funnel Stufe 1→2 bei 0,6 %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gering–mittel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angebot_bruecke_click &gt; 5/Woche + Stufe-2-Rate &gt; 2 %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Outbound-Entscheidung treffen (überarbeiten vs. stoppen)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Conv. über gesamte Laufzeit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Entscheidung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sml_*-Events &gt; 0 oder sauberer Stopp + Budget-Reallokation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LLM-Preis-Zitierbarkeit: Trainingspreis in llms.txt + Trainingsseite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zitiert Lizenz-, nicht Trainingspreis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mittel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Trainingspreis in LLM-Antwort nennbar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ArticlePopup Dead-Click-Fix pushen (Draft seit 17.06.)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Dead-Click wieder &gt; 10 %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gering (Push)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Dead-Click-API 3T dauerhaft &lt; 10 %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Alle fünf sind user-gebundene Pushes/Entscheidungen — der Cron kann sie regelkonform nicht selbst ausführen.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12. Risiken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00"/>
      </w:tblGrid>
      <w:tr>
        <w:trPr>
          <w:tblHeader/>
        </w:trPr>
        <w:tc>
          <w:tcPr>
            <w:tcW w:type="dxa" w:w="48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5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Indexierung kippt unter 88 %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Weekly-Audit trackt A6-Coverage wöchentlich; bei −5 pp IndexNow-Massenping + Sitemap-Resubmit.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Teams-Reporting-Webhook „Marketing und SEA" HTTP 401 seit 03.08. (38 Tage)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Audit-Posts scheitern (Audit selbst läuft durch). Reauth durch User; nur gespiegelt, keine Doppel-Eskalation.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Draft-Backlog altert (Snippet/CTA/Dead-Click seit Wochen unverpusst)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Wirkung verpufft. Gebündelter User-Push-Termin.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13. Anhang: Neue Clarity-Insights-Einträge des Monats</w:t>
      </w:r>
    </w:p>
    <w:p>
      <w:pPr>
        <w:spacing w:after="120" w:line="28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Keine neuen Pattern-/Issue-/Trend-Einträge gegenüber 02.09./07.09. — die heutigen Signale (Dead-Click-Zickzack, Edge-Dominanz, LLM-/Teams-Referrer) sind bereits dokumentiert. Der Dead-Click-Wiederanstieg wird als Beobachtung (kein neuer Issue) geführt: Treiber organisch, Fix-Draft existiert, Schwellen-Überschreitung im bekannten Band.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14. Entscheidungen dieses Laufs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Kein neuer Bericht unter seo-monatsreview-2026-09.md (02.09.-Original bleibt unangetastet) — dieser Lauf dokumentiert unter dem Tagesdatum.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Keine neuen Crons. Begründung: A6 ist per Doktrin cron-los (Weekly-Audit trackt); alle offenen Maßnahmen (Snippet-/CTA-/Dead-Click-Push, Outbound, C4/C1, D1–D5, B3b/B3c) sind user-gebundene Aktionen, kein Automatisierungs-Loch → Ersatz-Crons wären Redundanz (Conductor-Doktrin).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Kein Push, keine src/-Änderung.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Monthly-Cron-Semantik: 30 10 8-14 * 3 feuert wegen DoM∨DoW an jedem Tag 8.–14.; heute ist der intendierte 2.-Mittwoch (09.09.). Empfohlener Fix (betreuter User-Lauf): reiner DoW-Ausdruck 30 10 * * 3 + „2.-Mittwoch"-Guard im Prompt.</w:t>
      </w:r>
    </w:p>
    <w:p>
      <w:pPr>
        <w:pBdr>
          <w:top w:val="single" w:color="B08D57" w:sz="8" w:space="8"/>
        </w:pBdr>
        <w:spacing w:before="3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Nächster intendierter voller Monatsreview: Mi 14.10.2026, 10:30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2026-09-14T09:19:47.948Z</dcterms:created>
  <dcterms:modified xsi:type="dcterms:W3CDTF">2026-09-14T09:19:47.963Z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