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Todo aplikace a Tender-Flow</w:t>
      </w:r>
    </w:p>
    <w:p>
      <w:pPr>
        <w:pStyle w:val="Subtitle"/>
      </w:pPr>
      <w:r>
        <w:t>Mapa nápadu, variant a doporučené cesty k samostatnému todo klientu propojenému s Tender-Flow</w:t>
      </w:r>
    </w:p>
    <w:p>
      <w:pPr>
        <w:spacing w:after="280"/>
      </w:pPr>
      <w:r>
        <w:rPr>
          <w:color w:val="595959"/>
          <w:sz w:val="20"/>
        </w:rPr>
        <w:t>Verze: pracovní návrh | Datum: 17. 5. 2026 | Určení: produktové a technické rozhodnutí</w:t>
      </w:r>
    </w:p>
    <w:tbl>
      <w:tblGrid>
        <w:gridCol w:w="9360"/>
      </w:tblGrid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b/>
                <w:color w:val="205F3C"/>
                <w:sz w:val="22"/>
              </w:rPr>
              <w:t>Krátké doporučení</w:t>
            </w:r>
          </w:p>
          <w:p>
            <w:pPr>
              <w:spacing w:after="0" w:line="264" w:lineRule="auto"/>
            </w:pPr>
            <w:r>
              <w:t>Nezačínat izolovanou Todo aplikací bez společného základu. Tender-Flow už má lehkou task vrstvu, Supabase tabulku tasks, RLS per-user model, UI v Command Center a sync metadata připravená pro externí providery. Nejrozumnější cesta je udělat z toho stabilní task core a nad ním postupně postavit samostatný mobilní/PWA klient.</w:t>
            </w:r>
          </w:p>
        </w:tc>
      </w:tr>
    </w:tbl>
    <w:p/>
    <w:p>
      <w:pPr>
        <w:pStyle w:val="Heading1"/>
      </w:pPr>
      <w:r>
        <w:t>1. Výchozí otázka</w:t>
      </w:r>
    </w:p>
    <w:p>
      <w:r>
        <w:t>Cíl není jen vytvořit další seznam úkolů. Cíl je mít osobní a pracovní úkoly dostupné v telefonu, na desktopu i uvnitř Tender-Flow tak, aby se uživatel nemusel rozhodovat, ve které aplikaci úkol vznikl. Zároveň musí být jasné, kde leží zdroj pravdy, jak se řeší synchronizace a jak se zabrání míchání osobních dat s firemními daty.</w:t>
      </w:r>
    </w:p>
    <w:p>
      <w:pPr>
        <w:pStyle w:val="ListBullet"/>
        <w:spacing w:after="160" w:line="280" w:lineRule="auto"/>
      </w:pPr>
      <w:r>
        <w:t>Osobní potřeba: rychle zachytit úkol kdykoli, hlavně z telefonu.</w:t>
      </w:r>
    </w:p>
    <w:p>
      <w:pPr>
        <w:pStyle w:val="ListBullet"/>
        <w:spacing w:after="160" w:line="280" w:lineRule="auto"/>
      </w:pPr>
      <w:r>
        <w:t>Tender-Flow potřeba: navázat úkoly na projekty, nabídky, dokumenty, smlouvy a Command Center.</w:t>
      </w:r>
    </w:p>
    <w:p>
      <w:pPr>
        <w:pStyle w:val="ListBullet"/>
        <w:spacing w:after="160" w:line="280" w:lineRule="auto"/>
      </w:pPr>
      <w:r>
        <w:t>Produktová potřeba: nevytvořit dvě aplikace se dvěma rozdílnými modely, které se později budou špatně slučovat.</w:t>
      </w:r>
    </w:p>
    <w:p>
      <w:pPr>
        <w:pStyle w:val="ListBullet"/>
        <w:spacing w:after="160" w:line="280" w:lineRule="auto"/>
      </w:pPr>
      <w:r>
        <w:t>Bezpečnostní potřeba: oddělit osobní a organizační rozsah, vynutit RLS, hlídat tenant isolation a neukládat integrační tokeny do klienta.</w:t>
      </w:r>
    </w:p>
    <w:p>
      <w:pPr>
        <w:pStyle w:val="Heading1"/>
      </w:pPr>
      <w:r>
        <w:t>2. Ověřený současný stav v Tender-Flow</w:t>
      </w:r>
    </w:p>
    <w:p>
      <w:r>
        <w:t>V repozitáři už existuje základ, na kterém se dá stavět. To zásadně mění rozhodnutí: nejde o čistě zelenou louku, ale o rozšíření existující doménové vrstvy.</w:t>
      </w:r>
    </w:p>
    <w:tbl>
      <w:tblGrid>
        <w:gridCol w:w="1700"/>
        <w:gridCol w:w="4300"/>
        <w:gridCol w:w="3360"/>
      </w:tblGrid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b/>
                <w:color w:val="1F4D78"/>
              </w:rPr>
              <w:t>Oblast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b/>
                <w:color w:val="1F4D78"/>
              </w:rPr>
              <w:t>Zjištění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b/>
                <w:color w:val="1F4D78"/>
              </w:rPr>
              <w:t>Dopad na rozhodnutí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Datový model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Migrace tasks obsahuje title, note, due_at, priority, project_id, related_entity, completed, audit časy a sync metadata.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Model je vhodný jako V1 jádro, ale bude potřebovat scope/workspace rozšíření před samostatnou aplikací.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Bezpečnost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RLS je zapnuté a V1 politika je per-user přes created_by = auth.uid().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Dobré pro osobní úkoly, ale před team/org režimem musí být jasně navržené organizace a oprávnění.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Frontend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Existuje features/tasks, TaskQuickAdd, TaskFormModal, hooky a napojení do Command Center a Calendar modulu.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Integrace do Tender-Flow už začala. Není nutné vyvíjet úplně separátní UI základ.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Synchronizace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Ve schématu jsou external_id, external_provider, external_url, last_synced_at, sync_status, sync_error.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Datový model počítá s V2 integrací, ale chybí sync engine, konflikty a token handling.</w:t>
            </w:r>
          </w:p>
        </w:tc>
      </w:tr>
    </w:tbl>
    <w:p/>
    <w:p>
      <w:pPr>
        <w:pStyle w:val="Heading1"/>
      </w:pPr>
      <w:r>
        <w:t>3. Varianty řešení</w:t>
      </w:r>
    </w:p>
    <w:tbl>
      <w:tblGrid>
        <w:gridCol w:w="900"/>
        <w:gridCol w:w="2450"/>
        <w:gridCol w:w="2050"/>
        <w:gridCol w:w="2300"/>
        <w:gridCol w:w="1660"/>
      </w:tblGrid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r>
        <w:trPr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b/>
                <w:color w:val="1F4D78"/>
              </w:rPr>
              <w:t>Varianta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b/>
                <w:color w:val="1F4D78"/>
              </w:rPr>
              <w:t>Popis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b/>
                <w:color w:val="1F4D78"/>
              </w:rPr>
              <w:t>Výhody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b/>
                <w:color w:val="1F4D78"/>
              </w:rPr>
              <w:t>Rizika</w:t>
            </w:r>
          </w:p>
        </w:tc>
        <w:tc>
          <w:tcPr>
            <w:tcW w:type="dxa" w:w="1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b/>
                <w:color w:val="1F4D78"/>
              </w:rPr>
              <w:t>Verdikt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A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Jen rozšířit Tender-Flow o lepší task modul.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Nejrychlejší, navazuje na existující kód, minimum sync komplexity.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Telefonní použití může být slabé, pokud zůstane jen web/desktop workflow.</w:t>
            </w:r>
          </w:p>
        </w:tc>
        <w:tc>
          <w:tcPr>
            <w:tcW w:type="dxa" w:w="1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Dobré jako první krok.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B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Samostatná Todo aplikace nad stejným task core.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Jedno backendové jádro, různé klienty, čistá cesta k mobilu.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Vyžaduje pečlivý scope model, auth a sync kontrakty.</w:t>
            </w:r>
          </w:p>
        </w:tc>
        <w:tc>
          <w:tcPr>
            <w:tcW w:type="dxa" w:w="1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Doporučená hlavní cesta.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C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Napojit Tender-Flow jen na externí Todoist/Microsoft To Do/Apple Reminders.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Rychlá adopce existujících návyků uživatele.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Vendor lock-in, OAuth/token bezpečnost, konflikty a limity API.</w:t>
            </w:r>
          </w:p>
        </w:tc>
        <w:tc>
          <w:tcPr>
            <w:tcW w:type="dxa" w:w="1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Až jako konektorová vrstva V2/V3.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D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Úplně nová nativní mobilní aplikace od nuly.</w:t>
            </w:r>
          </w:p>
        </w:tc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Nejlepší UX v telefonu.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Nejvyšší cena, duplicita domény, riziko odtržení od Tender-Flow.</w:t>
            </w:r>
          </w:p>
        </w:tc>
        <w:tc>
          <w:tcPr>
            <w:tcW w:type="dxa" w:w="1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Až po ověření PWA/standalone klienta.</w:t>
            </w:r>
          </w:p>
        </w:tc>
      </w:tr>
    </w:tbl>
    <w:p/>
    <w:tbl>
      <w:tblGrid>
        <w:gridCol w:w="9360"/>
      </w:tblGrid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b/>
                <w:color w:val="205F3C"/>
                <w:sz w:val="22"/>
              </w:rPr>
              <w:t>Rozhodnutí</w:t>
            </w:r>
          </w:p>
          <w:p>
            <w:pPr>
              <w:spacing w:after="0" w:line="264" w:lineRule="auto"/>
            </w:pPr>
            <w:r>
              <w:t>Vybrat variantu B jako cílovou architekturu, ale začít variantou A: nejdřív zpevnit task modul v Tender-Flow, potom z něj udělat sdílený task core a až následně vytvořit samostatný klient optimalizovaný pro telefon.</w:t>
            </w:r>
          </w:p>
        </w:tc>
      </w:tr>
    </w:tbl>
    <w:p/>
    <w:p>
      <w:pPr>
        <w:pStyle w:val="Heading1"/>
      </w:pPr>
      <w:r>
        <w:t>4. Doporučená produktová koncepce</w:t>
      </w:r>
    </w:p>
    <w:p>
      <w:pPr>
        <w:pStyle w:val="Heading2"/>
      </w:pPr>
      <w:r>
        <w:t>4.1 Jeden task core, více klientů</w:t>
      </w:r>
    </w:p>
    <w:p>
      <w:r>
        <w:t>Základ má být společná doména úkolů. Tender-Flow, samostatná Todo aplikace, desktop a případné externí konektory nemají mít vlastní nezávislé modely. Mají používat jeden kontrakt pro task, jednu API vrstvu a jeden bezpečnostní model.</w:t>
      </w:r>
    </w:p>
    <w:p>
      <w:pPr>
        <w:pStyle w:val="ListNumber"/>
        <w:spacing w:after="160" w:line="280" w:lineRule="auto"/>
      </w:pPr>
      <w:r>
        <w:t>Task core v Tender-Flow: správa dat, typy, validace, RLS, query/mutation hooks, základní UI.</w:t>
      </w:r>
    </w:p>
    <w:p>
      <w:pPr>
        <w:pStyle w:val="ListNumber"/>
        <w:spacing w:after="160" w:line="280" w:lineRule="auto"/>
      </w:pPr>
      <w:r>
        <w:t>Tender-Flow klient: úkoly svázané s projektem, nabídkou, dokumentem, smlouvou a Command Center.</w:t>
      </w:r>
    </w:p>
    <w:p>
      <w:pPr>
        <w:pStyle w:val="ListNumber"/>
        <w:spacing w:after="160" w:line="280" w:lineRule="auto"/>
      </w:pPr>
      <w:r>
        <w:t>Solo Todo klient: rychlý inbox, dnes, plán, priority, offline-first použití v telefonu.</w:t>
      </w:r>
    </w:p>
    <w:p>
      <w:pPr>
        <w:pStyle w:val="ListNumber"/>
        <w:spacing w:after="160" w:line="280" w:lineRule="auto"/>
      </w:pPr>
      <w:r>
        <w:t>Sync/konektory: externí providery až po stabilizaci vlastního jádra.</w:t>
      </w:r>
    </w:p>
    <w:p>
      <w:pPr>
        <w:pStyle w:val="Heading2"/>
      </w:pPr>
      <w:r>
        <w:t>4.2 Osobní versus pracovní režim</w:t>
      </w:r>
    </w:p>
    <w:p>
      <w:r>
        <w:t>Klíčové produktové pravidlo: osobní úkol a firemní úkol nesmí být jen rozdíl v UI. Musí být rozdíl v datovém rozsahu, oprávnění a auditovatelnosti.</w:t>
      </w:r>
    </w:p>
    <w:p>
      <w:pPr>
        <w:pStyle w:val="ListBullet"/>
        <w:spacing w:after="160" w:line="280" w:lineRule="auto"/>
      </w:pPr>
      <w:r>
        <w:t>Personal scope: úkol patří konkrétnímu uživateli, typicky bez organization_id.</w:t>
      </w:r>
    </w:p>
    <w:p>
      <w:pPr>
        <w:pStyle w:val="ListBullet"/>
        <w:spacing w:after="160" w:line="280" w:lineRule="auto"/>
      </w:pPr>
      <w:r>
        <w:t>Workspace/organization scope: úkol patří organizaci, může být přiřazen uživateli a viditelný podle role.</w:t>
      </w:r>
    </w:p>
    <w:p>
      <w:pPr>
        <w:pStyle w:val="ListBullet"/>
        <w:spacing w:after="160" w:line="280" w:lineRule="auto"/>
      </w:pPr>
      <w:r>
        <w:t>Tender context: volitelný odkaz na project_id a related_entity, aby se úkol zobrazil v kontextu tendru.</w:t>
      </w:r>
    </w:p>
    <w:p>
      <w:pPr>
        <w:pStyle w:val="ListBullet"/>
        <w:spacing w:after="160" w:line="280" w:lineRule="auto"/>
      </w:pPr>
      <w:r>
        <w:t>Inbox: rychlý záchyt bez kontextu, později lze přiřadit projekt, termín, prioritu nebo organizaci.</w:t>
      </w:r>
    </w:p>
    <w:p>
      <w:pPr>
        <w:pStyle w:val="Heading1"/>
      </w:pPr>
      <w:r>
        <w:t>5. Cílová architektura</w:t>
      </w:r>
    </w:p>
    <w:tbl>
      <w:tblGrid>
        <w:gridCol w:w="1600"/>
        <w:gridCol w:w="3000"/>
        <w:gridCol w:w="4760"/>
      </w:tblGrid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b/>
                <w:color w:val="1F4D78"/>
              </w:rPr>
              <w:t>Vrstva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b/>
                <w:color w:val="1F4D78"/>
              </w:rPr>
              <w:t>Role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b/>
                <w:color w:val="1F4D78"/>
              </w:rPr>
              <w:t>Poznámka pro implementaci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Data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Supabase Postgres jako zdroj pravdy pro vlastní úkoly.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Rozšířit tasks o scope/workspace, assignee, source_app, revision/version a sync fields.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API/domain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Sdílené task služby a typy.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Udržet v features/tasks a infra provider vrstvě; nepřenášet server-only logiku do web UI.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Tender-Flow UI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Kontextové úkoly, Command Center, Calendar.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Zachovat existující integrace a postupně doplnit filtry, Inbox a Today.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Solo klient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Telefonní rychlý klient nad stejným API.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Začít jako PWA/responzivní web; nativní app až po ověření návyků.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Sync engine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Idempotentní synchronizace mezi klienty a později externími providery.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Použít server-side job/Edge Function pro externí OAuth a webhooks; klient nesmí držet provider tokeny.</w:t>
            </w:r>
          </w:p>
        </w:tc>
      </w:tr>
    </w:tbl>
    <w:p/>
    <w:p>
      <w:r>
        <w:t>Logický tok dat:</w:t>
      </w:r>
    </w:p>
    <w:p>
      <w:pPr>
        <w:pStyle w:val="ListNumber"/>
        <w:spacing w:after="160" w:line="280" w:lineRule="auto"/>
      </w:pPr>
      <w:r>
        <w:t>Uživatel vytvoří úkol v telefonu, Tender-Flow nebo desktopu.</w:t>
      </w:r>
    </w:p>
    <w:p>
      <w:pPr>
        <w:pStyle w:val="ListNumber"/>
        <w:spacing w:after="160" w:line="280" w:lineRule="auto"/>
      </w:pPr>
      <w:r>
        <w:t>Klient zapíše změnu přes jednotnou mutation vrstvu do Supabase.</w:t>
      </w:r>
    </w:p>
    <w:p>
      <w:pPr>
        <w:pStyle w:val="ListNumber"/>
        <w:spacing w:after="160" w:line="280" w:lineRule="auto"/>
      </w:pPr>
      <w:r>
        <w:t>RLS rozhodne, zda uživatel smí číst nebo měnit konkrétní úkol.</w:t>
      </w:r>
    </w:p>
    <w:p>
      <w:pPr>
        <w:pStyle w:val="ListNumber"/>
        <w:spacing w:after="160" w:line="280" w:lineRule="auto"/>
      </w:pPr>
      <w:r>
        <w:t>React Query / realtime / pull refresh obnoví ostatní klienty.</w:t>
      </w:r>
    </w:p>
    <w:p>
      <w:pPr>
        <w:pStyle w:val="ListNumber"/>
        <w:spacing w:after="160" w:line="280" w:lineRule="auto"/>
      </w:pPr>
      <w:r>
        <w:t>Pokud je úkol napojený na externí provider, sync engine provede idempotentní export/import a uloží sync_status.</w:t>
      </w:r>
    </w:p>
    <w:p>
      <w:pPr>
        <w:pStyle w:val="Heading1"/>
      </w:pPr>
      <w:r>
        <w:t>6. Synchronizace</w:t>
      </w:r>
    </w:p>
    <w:p>
      <w:pPr>
        <w:pStyle w:val="Heading2"/>
      </w:pPr>
      <w:r>
        <w:t>6.1 Vlastní klienty</w:t>
      </w:r>
    </w:p>
    <w:p>
      <w:r>
        <w:t>Pro vlastní web, desktop a mobil/PWA klienty by neměla existovat složitá peer-to-peer synchronizace. Zdrojem pravdy má být Supabase. Klienti synchronizují přes pull/realtime a řeší offline frontu lokálně jen jako optimalizaci.</w:t>
      </w:r>
    </w:p>
    <w:p>
      <w:pPr>
        <w:pStyle w:val="ListBullet"/>
        <w:spacing w:after="160" w:line="280" w:lineRule="auto"/>
      </w:pPr>
      <w:r>
        <w:t>Každá mutace musí být idempotentní nebo bezpečně opakovatelná.</w:t>
      </w:r>
    </w:p>
    <w:p>
      <w:pPr>
        <w:pStyle w:val="ListBullet"/>
        <w:spacing w:after="160" w:line="280" w:lineRule="auto"/>
      </w:pPr>
      <w:r>
        <w:t>Task má mít updated_at a ideálně revision/version pro detekci konfliktů.</w:t>
      </w:r>
    </w:p>
    <w:p>
      <w:pPr>
        <w:pStyle w:val="ListBullet"/>
        <w:spacing w:after="160" w:line="280" w:lineRule="auto"/>
      </w:pPr>
      <w:r>
        <w:t>Offline změny se ukládají do lokální fronty a po připojení se posílají v pořadí.</w:t>
      </w:r>
    </w:p>
    <w:p>
      <w:pPr>
        <w:pStyle w:val="ListBullet"/>
        <w:spacing w:after="160" w:line="280" w:lineRule="auto"/>
      </w:pPr>
      <w:r>
        <w:t>Konflikt se řeší pravidlem: dokončení úkolu je silnější než změna poznámky, novější textová změna vyžaduje merge nebo explicitní volbu.</w:t>
      </w:r>
    </w:p>
    <w:p>
      <w:pPr>
        <w:pStyle w:val="Heading2"/>
      </w:pPr>
      <w:r>
        <w:t>6.2 Externí task managery</w:t>
      </w:r>
    </w:p>
    <w:p>
      <w:r>
        <w:t>Externí integrace mají být druhá fáze. Existující sloupce external_provider a external_id jsou dobrý základ, ale samy o sobě neřeší OAuth, konflikty, webhooky ani mazání.</w:t>
      </w:r>
    </w:p>
    <w:tbl>
      <w:tblGrid>
        <w:gridCol w:w="2200"/>
        <w:gridCol w:w="7160"/>
      </w:tblGrid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b/>
                <w:color w:val="1F4D78"/>
              </w:rPr>
              <w:t>Téma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b/>
                <w:color w:val="1F4D78"/>
              </w:rPr>
              <w:t>Doporučení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OAuth tokeny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Ukládat server-side, šifrovat, nikdy neposílat refresh token do browseru ani desktop rendereru.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Směr synchronizace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Nejdřív jednosměrný export z Tender-Flow do provideru; obousměrný sync až po metrikách a testech.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Konflikty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Udržovat provider etag/revision, last_synced_at a sync_error. Konflikt musí být viditelný v UI.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Mazání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Preferovat soft-delete/tombstone, aby se mazání dalo bezpečně propagovat a auditovat.</w:t>
            </w:r>
          </w:p>
        </w:tc>
      </w:tr>
    </w:tbl>
    <w:p/>
    <w:p>
      <w:pPr>
        <w:pStyle w:val="Heading1"/>
      </w:pPr>
      <w:r>
        <w:t>7. Bezpečnostní návrh</w:t>
      </w:r>
    </w:p>
    <w:tbl>
      <w:tblGrid>
        <w:gridCol w:w="9360"/>
      </w:tblGrid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b/>
                <w:color w:val="962323"/>
                <w:sz w:val="22"/>
              </w:rPr>
              <w:t>Bezpečnostní minimum před samostatnou aplikací</w:t>
            </w:r>
          </w:p>
          <w:p>
            <w:pPr>
              <w:spacing w:after="0" w:line="264" w:lineRule="auto"/>
            </w:pPr>
            <w:r>
              <w:t>Před tím, než se task core otevře samostatnému klientovi, musí být jasně uzavřené RLS politiky pro personal a organization scope, validace vstupů, rate limiting a způsob ukládání integračních tokenů. Jinak hrozí cross-tenant úniky a neoprávněné čtení pracovních úkolů mimo Tender-Flow.</w:t>
            </w:r>
          </w:p>
        </w:tc>
      </w:tr>
    </w:tbl>
    <w:p/>
    <w:p>
      <w:pPr>
        <w:pStyle w:val="ListBullet"/>
        <w:spacing w:after="160" w:line="280" w:lineRule="auto"/>
      </w:pPr>
      <w:r>
        <w:t>Tenant isolation: každý dotaz na tasks musí být chráněn RLS a testem, že uživatel nevidí cizí osobní ani organizační úkoly.</w:t>
      </w:r>
    </w:p>
    <w:p>
      <w:pPr>
        <w:pStyle w:val="ListBullet"/>
        <w:spacing w:after="160" w:line="280" w:lineRule="auto"/>
      </w:pPr>
      <w:r>
        <w:t>Least privilege: samostatná Todo aplikace nemá dostat více oprávnění než potřebuje; citlivé Tender entity čte jen přes explicitní oprávnění.</w:t>
      </w:r>
    </w:p>
    <w:p>
      <w:pPr>
        <w:pStyle w:val="ListBullet"/>
        <w:spacing w:after="160" w:line="280" w:lineRule="auto"/>
      </w:pPr>
      <w:r>
        <w:t>Token security: OAuth refresh tokeny pouze server-side, šifrovaně, s rotací a možností odpojení providera.</w:t>
      </w:r>
    </w:p>
    <w:p>
      <w:pPr>
        <w:pStyle w:val="ListBullet"/>
        <w:spacing w:after="160" w:line="280" w:lineRule="auto"/>
      </w:pPr>
      <w:r>
        <w:t>Input validation: title/note délky už existují v DB; doplnit aplikační validace a ochranu proti nečekaným related_entity hodnotám.</w:t>
      </w:r>
    </w:p>
    <w:p>
      <w:pPr>
        <w:pStyle w:val="ListBullet"/>
        <w:spacing w:after="160" w:line="280" w:lineRule="auto"/>
      </w:pPr>
      <w:r>
        <w:t>Auditability: u organization úkolů evidovat actor, assignee, scope změny a externí sync chyby.</w:t>
      </w:r>
    </w:p>
    <w:p>
      <w:pPr>
        <w:pStyle w:val="ListBullet"/>
        <w:spacing w:after="160" w:line="280" w:lineRule="auto"/>
      </w:pPr>
      <w:r>
        <w:t>Privacy by design: osobní inbox nesmí automaticky zobrazovat firemním uživatelům nic, co uživatel nevložil do workspace scope.</w:t>
      </w:r>
    </w:p>
    <w:p>
      <w:pPr>
        <w:pStyle w:val="Heading1"/>
      </w:pPr>
      <w:r>
        <w:t>8. Roadmapa</w:t>
      </w:r>
    </w:p>
    <w:tbl>
      <w:tblGrid>
        <w:gridCol w:w="1200"/>
        <w:gridCol w:w="2500"/>
        <w:gridCol w:w="3000"/>
        <w:gridCol w:w="2660"/>
      </w:tblGrid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r>
        <w:trPr>
          <w:tblHeader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b/>
                <w:color w:val="1F4D78"/>
              </w:rPr>
              <w:t>Fáze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b/>
                <w:color w:val="1F4D78"/>
              </w:rPr>
              <w:t>Cíl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b/>
                <w:color w:val="1F4D78"/>
              </w:rPr>
              <w:t>Výstup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b/>
                <w:color w:val="1F4D78"/>
              </w:rPr>
              <w:t>Kvalitativní gate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0: Rozhodnutí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Potvrdit product stance a scope model.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Tento dokument + seznam otevřených rozhodnutí.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Shoda, že zdroj pravdy je shared task core.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1: Zpevnit V1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Dokončit task UX v Tender-Flow.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Inbox, Today, filtry, editace, dokončení, základní notifikace.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Unit testy, boundary checks, plný test run.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2: Scope model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Oddělit personal/workspace/org tasky.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Migrace DB, RLS policy testy, typy a API kontrakt.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Negativní RLS testy pro cross-user/cross-org přístup.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3: Solo PWA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Telefonní klient bez nativní složitosti.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Responzivní PWA s quick capture, offline frontou a loginem.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E2E testy mobile viewport + offline queue testy.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4: Sync engine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Externí providery jako volitelná vrstva.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Server-side sync job, OAuth vault, sync_status UI.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Security review OAuth toku + konfliktové testy.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center"/>
            </w:pPr>
            <w:r>
              <w:t>5: Nativní app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Rozhodnout, zda PWA nestačí.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Capacitor/React Native/Swift podle reálného využití.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Produktová metrika: pravidelné používání v telefonu.</w:t>
            </w:r>
          </w:p>
        </w:tc>
      </w:tr>
    </w:tbl>
    <w:p/>
    <w:p>
      <w:pPr>
        <w:pStyle w:val="Heading1"/>
      </w:pPr>
      <w:r>
        <w:t>9. MVP rozsah</w:t>
      </w:r>
    </w:p>
    <w:p>
      <w:pPr>
        <w:pStyle w:val="Heading2"/>
      </w:pPr>
      <w:r>
        <w:t>9.1 MVP v Tender-Flow</w:t>
      </w:r>
    </w:p>
    <w:p>
      <w:pPr>
        <w:pStyle w:val="ListBullet"/>
        <w:spacing w:after="160" w:line="280" w:lineRule="auto"/>
      </w:pPr>
      <w:r>
        <w:t>Inbox pro rychlé úkoly bez projektu.</w:t>
      </w:r>
    </w:p>
    <w:p>
      <w:pPr>
        <w:pStyle w:val="ListBullet"/>
        <w:spacing w:after="160" w:line="280" w:lineRule="auto"/>
      </w:pPr>
      <w:r>
        <w:t>Today/Upcoming pohled nad due_at.</w:t>
      </w:r>
    </w:p>
    <w:p>
      <w:pPr>
        <w:pStyle w:val="ListBullet"/>
        <w:spacing w:after="160" w:line="280" w:lineRule="auto"/>
      </w:pPr>
      <w:r>
        <w:t>Přiřazení tasku ke kontextu: project, bid, contract, document.</w:t>
      </w:r>
    </w:p>
    <w:p>
      <w:pPr>
        <w:pStyle w:val="ListBullet"/>
        <w:spacing w:after="160" w:line="280" w:lineRule="auto"/>
      </w:pPr>
      <w:r>
        <w:t>Priorita 1-4, dokončení, znovuotevření, editace poznámky.</w:t>
      </w:r>
    </w:p>
    <w:p>
      <w:pPr>
        <w:pStyle w:val="ListBullet"/>
        <w:spacing w:after="160" w:line="280" w:lineRule="auto"/>
      </w:pPr>
      <w:r>
        <w:t>Zobrazení tasků v Command Center a Calendaru bez duplicit.</w:t>
      </w:r>
    </w:p>
    <w:p>
      <w:pPr>
        <w:pStyle w:val="Heading2"/>
      </w:pPr>
      <w:r>
        <w:t>9.2 MVP samostatné Todo aplikace</w:t>
      </w:r>
    </w:p>
    <w:p>
      <w:pPr>
        <w:pStyle w:val="ListBullet"/>
        <w:spacing w:after="160" w:line="280" w:lineRule="auto"/>
      </w:pPr>
      <w:r>
        <w:t>Rychlé přidání úkolu na telefonu do Inboxu.</w:t>
      </w:r>
    </w:p>
    <w:p>
      <w:pPr>
        <w:pStyle w:val="ListBullet"/>
        <w:spacing w:after="160" w:line="280" w:lineRule="auto"/>
      </w:pPr>
      <w:r>
        <w:t>Dnes, Nadcházející, Hotovo, Bez termínu.</w:t>
      </w:r>
    </w:p>
    <w:p>
      <w:pPr>
        <w:pStyle w:val="ListBullet"/>
        <w:spacing w:after="160" w:line="280" w:lineRule="auto"/>
      </w:pPr>
      <w:r>
        <w:t>Offline fronta vytvoření/dokončení/editace.</w:t>
      </w:r>
    </w:p>
    <w:p>
      <w:pPr>
        <w:pStyle w:val="ListBullet"/>
        <w:spacing w:after="160" w:line="280" w:lineRule="auto"/>
      </w:pPr>
      <w:r>
        <w:t>Jasný přepínač Personal / Tender-Flow workspace, pokud je uživatel v organizaci.</w:t>
      </w:r>
    </w:p>
    <w:p>
      <w:pPr>
        <w:pStyle w:val="ListBullet"/>
        <w:spacing w:after="160" w:line="280" w:lineRule="auto"/>
      </w:pPr>
      <w:r>
        <w:t>Sdílené přihlášení přes stejný Supabase auth model.</w:t>
      </w:r>
    </w:p>
    <w:p>
      <w:pPr>
        <w:pStyle w:val="Heading1"/>
      </w:pPr>
      <w:r>
        <w:t>10. Testovací a kvalitativní plán</w:t>
      </w:r>
    </w:p>
    <w:tbl>
      <w:tblGrid>
        <w:gridCol w:w="1900"/>
        <w:gridCol w:w="7460"/>
      </w:tblGrid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b/>
                <w:color w:val="1F4D78"/>
              </w:rPr>
              <w:t>Typ testu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b/>
                <w:color w:val="1F4D78"/>
              </w:rPr>
              <w:t>Co ověřit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Unit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Mapování TaskRow -&gt; Task, validace vstupu, řazení action queue, konfliktové helpery.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Integration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create/update/delete/list proti mockované Supabase vrstvě a React Query invalidace.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RLS/security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Uživatel A nečte ani nemění úkol uživatele B; organization role neuvidí mimo scope.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Sync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Idempotentní opakování mutací, external_id uniqueness, pending/error retry a konflikt.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E2E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Mobile quick-add, offline vytvoření, návrat online, zobrazení v Tender-Flow Command Center.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Regression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  <w:jc w:val="left"/>
            </w:pPr>
            <w:r>
              <w:t>npm run check:boundaries, npm run check:legacy-structure, npm run test:run a build.</w:t>
            </w:r>
          </w:p>
        </w:tc>
      </w:tr>
    </w:tbl>
    <w:p/>
    <w:p>
      <w:pPr>
        <w:pStyle w:val="Heading1"/>
      </w:pPr>
      <w:r>
        <w:t>11. Otevřená rozhodnutí</w:t>
      </w:r>
    </w:p>
    <w:p>
      <w:pPr>
        <w:pStyle w:val="ListBullet"/>
        <w:spacing w:after="160" w:line="280" w:lineRule="auto"/>
      </w:pPr>
      <w:r>
        <w:t>Má být osobní Todo aplikace součást stejné Supabase instance, nebo oddělený projekt s federací? Doporučení: stejná instance, ale jasný scope model.</w:t>
      </w:r>
    </w:p>
    <w:p>
      <w:pPr>
        <w:pStyle w:val="ListBullet"/>
        <w:spacing w:after="160" w:line="280" w:lineRule="auto"/>
      </w:pPr>
      <w:r>
        <w:t>Má organizace vidět osobní úkoly uživatele? Doporučení: nikdy implicitně; pouze explicitně převedené nebo vytvořené ve workspace scope.</w:t>
      </w:r>
    </w:p>
    <w:p>
      <w:pPr>
        <w:pStyle w:val="ListBullet"/>
        <w:spacing w:after="160" w:line="280" w:lineRule="auto"/>
      </w:pPr>
      <w:r>
        <w:t>Má být první mobilní varianta PWA, nebo nativní app? Doporučení: PWA, dokud nejsou potvrzené každodenní mobilní workflow návyky.</w:t>
      </w:r>
    </w:p>
    <w:p>
      <w:pPr>
        <w:pStyle w:val="ListBullet"/>
        <w:spacing w:after="160" w:line="280" w:lineRule="auto"/>
      </w:pPr>
      <w:r>
        <w:t>Který externí provider jako první? Doporučení: žádný v MVP; později vybrat podle osobního reálného používání, ne podle technické atraktivity.</w:t>
      </w:r>
    </w:p>
    <w:p>
      <w:pPr>
        <w:pStyle w:val="ListBullet"/>
        <w:spacing w:after="160" w:line="280" w:lineRule="auto"/>
      </w:pPr>
      <w:r>
        <w:t>Jak řešit notifikace? Doporučení: nejdřív interní reminders/due views, push až po stabilním používání.</w:t>
      </w:r>
    </w:p>
    <w:p>
      <w:pPr>
        <w:pStyle w:val="Heading1"/>
      </w:pPr>
      <w:r>
        <w:t>12. Praktický první krok</w:t>
      </w:r>
    </w:p>
    <w:tbl>
      <w:tblGrid>
        <w:gridCol w:w="9360"/>
      </w:tblGrid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b/>
                <w:color w:val="7A5A00"/>
                <w:sz w:val="22"/>
              </w:rPr>
              <w:t>Nejbližší implementační krok</w:t>
            </w:r>
          </w:p>
          <w:p>
            <w:pPr>
              <w:spacing w:after="0" w:line="264" w:lineRule="auto"/>
            </w:pPr>
            <w:r>
              <w:t>Vytvořit malý produktový slice v Tender-Flow: Inbox + Today nad existující tasks tabulkou, doplnit testy pro API/hooky a ověřit, že uživateli stačí workflow pro každodenní zachytávání úkolů. Teprve po tom navrhnout solo PWA shell.</w:t>
            </w:r>
          </w:p>
        </w:tc>
      </w:tr>
    </w:tbl>
    <w:p/>
    <w:p>
      <w:pPr>
        <w:pStyle w:val="ListNumber"/>
        <w:spacing w:after="160" w:line="280" w:lineRule="auto"/>
      </w:pPr>
      <w:r>
        <w:t>Sepsat konkrétní user stories pro Inbox, Today a task detail.</w:t>
      </w:r>
    </w:p>
    <w:p>
      <w:pPr>
        <w:pStyle w:val="ListNumber"/>
        <w:spacing w:after="160" w:line="280" w:lineRule="auto"/>
      </w:pPr>
      <w:r>
        <w:t>Navrhnout DB rozšíření pro personal/workspace scope, ale nenasazovat ho bez RLS testů.</w:t>
      </w:r>
    </w:p>
    <w:p>
      <w:pPr>
        <w:pStyle w:val="ListNumber"/>
        <w:spacing w:after="160" w:line="280" w:lineRule="auto"/>
      </w:pPr>
      <w:r>
        <w:t>Doplnit testy existující tasks API a action queue merge.</w:t>
      </w:r>
    </w:p>
    <w:p>
      <w:pPr>
        <w:pStyle w:val="ListNumber"/>
        <w:spacing w:after="160" w:line="280" w:lineRule="auto"/>
      </w:pPr>
      <w:r>
        <w:t>Vyrobit první UI slice v souladu s feature boundary pravidly.</w:t>
      </w:r>
    </w:p>
    <w:p>
      <w:pPr>
        <w:pStyle w:val="ListNumber"/>
        <w:spacing w:after="160" w:line="280" w:lineRule="auto"/>
      </w:pPr>
      <w:r>
        <w:t>Po používání 1-2 týdny rozhodnout, zda solo klient má být PWA nebo nativní aplikace.</w:t>
      </w:r>
    </w:p>
    <w:p>
      <w:r>
        <w:br w:type="page"/>
      </w:r>
    </w:p>
    <w:p>
      <w:pPr>
        <w:pStyle w:val="Heading1"/>
      </w:pPr>
      <w:r>
        <w:t>Příloha: kontrolní seznam před buildem</w:t>
      </w:r>
    </w:p>
    <w:p>
      <w:pPr>
        <w:pStyle w:val="ListBullet"/>
      </w:pPr>
      <w:r>
        <w:t>Je potvrzeno, že shared task core je zdroj pravdy.</w:t>
      </w:r>
    </w:p>
    <w:p>
      <w:pPr>
        <w:pStyle w:val="ListBullet"/>
      </w:pPr>
      <w:r>
        <w:t>Je rozhodnutý scope model: personal vs workspace vs organization.</w:t>
      </w:r>
    </w:p>
    <w:p>
      <w:pPr>
        <w:pStyle w:val="ListBullet"/>
      </w:pPr>
      <w:r>
        <w:t>Existují RLS testy pro negativní scénáře.</w:t>
      </w:r>
    </w:p>
    <w:p>
      <w:pPr>
        <w:pStyle w:val="ListBullet"/>
      </w:pPr>
      <w:r>
        <w:t>UI nepřidává nové soubory do legacy freeze roots bez aktualizace snapshotu.</w:t>
      </w:r>
    </w:p>
    <w:p>
      <w:pPr>
        <w:pStyle w:val="ListBullet"/>
      </w:pPr>
      <w:r>
        <w:t>Klient neukládá provider OAuth tokeny.</w:t>
      </w:r>
    </w:p>
    <w:p>
      <w:pPr>
        <w:pStyle w:val="ListBullet"/>
      </w:pPr>
      <w:r>
        <w:t>Každá nová task mutace invaliduje správné React Query klíče.</w:t>
      </w:r>
    </w:p>
    <w:p>
      <w:pPr>
        <w:pStyle w:val="ListBullet"/>
      </w:pPr>
      <w:r>
        <w:t>Mobile viewport má ověřené texty, tap targety a disabled/loading stavy.</w:t>
      </w:r>
    </w:p>
    <w:p>
      <w:pPr>
        <w:pStyle w:val="ListBullet"/>
      </w:pPr>
      <w:r>
        <w:t>Před PR projde test:run, check:boundaries, check:legacy-structure a build.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8"/>
      </w:rPr>
      <w:t xml:space="preserve">Tender Flow | Todo strategie | strana </w:t>
    </w:r>
    <w:fldChar w:fldCharType="begin"/>
    <w:instrText xml:space="preserve">PAGE</w:instrText>
    <w:fldChar w:fldCharType="end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20"/>
    </w:pPr>
    <w:rPr>
      <w:rFonts w:asciiTheme="majorHAnsi" w:eastAsiaTheme="majorEastAsia" w:hAnsiTheme="majorHAnsi" w:cstheme="majorBidi" w:ascii="Calibri" w:hAnsi="Calibri" w:eastAsia="Calibri"/>
      <w:i/>
      <w:iCs/>
      <w:color w:val="59595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Todo aplikace a Tender-Flow: cesta od nápadu k produktu</dc:title>
  <dc:subject>Strategická mapa pro samostatnou Todo aplikaci, integraci do Tender-Flow a synchronizaci</dc:subject>
  <dc:creator>Codex</dc:creator>
  <cp:keywords>Tender Flow, Todo, tasks, sync, Supabase, mobile, security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