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1B3A5C"/>
          <w:sz w:val="72"/>
          <w:szCs w:val="72"/>
        </w:rPr>
        <w:t xml:space="preserve">GlazeBid AiQ</w:t>
      </w:r>
    </w:p>
    <w:p>
      <w:pPr>
        <w:pBdr>
          <w:top w:val="single" w:color="2E75B6" w:sz="8" w:space="8"/>
          <w:bottom w:val="single" w:color="2E75B6" w:sz="8" w:space="8"/>
        </w:pBdr>
        <w:spacing w:before="120" w:after="120"/>
        <w:jc w:val="center"/>
      </w:pPr>
      <w:r>
        <w:rPr>
          <w:rFonts w:ascii="Arial" w:cs="Arial" w:eastAsia="Arial" w:hAnsi="Arial"/>
          <w:i/>
          <w:iCs/>
          <w:color w:val="2E75B6"/>
          <w:sz w:val="36"/>
          <w:szCs w:val="36"/>
        </w:rPr>
        <w:t xml:space="preserve">Automated Drawing Intelligence Engine</w:t>
      </w:r>
    </w:p>
    <w:p>
      <w:pPr>
        <w:spacing w:before="0" w:after="0"/>
      </w:pPr>
      <w:r>
        <w:t xml:space="preserve"/>
      </w:r>
    </w:p>
    <w:p>
      <w:pPr>
        <w:jc w:val="center"/>
      </w:pPr>
      <w:r>
        <w:rPr>
          <w:rFonts w:ascii="Arial" w:cs="Arial" w:eastAsia="Arial" w:hAnsi="Arial"/>
          <w:b/>
          <w:bCs/>
          <w:color w:val="1B3A5C"/>
          <w:sz w:val="28"/>
          <w:szCs w:val="28"/>
        </w:rPr>
        <w:t xml:space="preserve">Master Context &amp; Implementation Document</w:t>
      </w:r>
    </w:p>
    <w:p>
      <w:pPr>
        <w:spacing w:before="0" w:after="0"/>
      </w:pPr>
      <w:r>
        <w:t xml:space="preserve"/>
      </w:r>
    </w:p>
    <w:p>
      <w:pPr>
        <w:spacing w:before="0" w:after="0"/>
      </w:pPr>
      <w:r>
        <w:t xml:space="preserve"/>
      </w:r>
    </w:p>
    <w:p>
      <w:pPr>
        <w:jc w:val="center"/>
      </w:pPr>
      <w:r>
        <w:rPr>
          <w:rFonts w:ascii="Arial" w:cs="Arial" w:eastAsia="Arial" w:hAnsi="Arial"/>
          <w:color w:val="4A4A4A"/>
          <w:sz w:val="24"/>
          <w:szCs w:val="24"/>
        </w:rPr>
        <w:t xml:space="preserve">Version 1.0  |  April 2026</w:t>
      </w:r>
    </w:p>
    <w:p>
      <w:pPr>
        <w:jc w:val="center"/>
      </w:pPr>
      <w:r>
        <w:rPr>
          <w:rFonts w:ascii="Arial" w:cs="Arial" w:eastAsia="Arial" w:hAnsi="Arial"/>
          <w:color w:val="4A4A4A"/>
          <w:sz w:val="22"/>
          <w:szCs w:val="22"/>
        </w:rPr>
        <w:t xml:space="preserve">GlazeBid v2  |  MartinAI-Estimator/GlazeBid_v2</w:t>
      </w:r>
    </w:p>
    <w:p>
      <w:pPr>
        <w:spacing w:before="0" w:after="0"/>
      </w:pPr>
      <w:r>
        <w:t xml:space="preserve"/>
      </w:r>
    </w:p>
    <w:p>
      <w:pPr>
        <w:spacing w:before="0" w:after="0"/>
      </w:pPr>
      <w:r>
        <w:t xml:space="preserve"/>
      </w:r>
    </w:p>
    <w:p>
      <w:pPr>
        <w:pBdr>
          <w:top w:val="single" w:color="2E75B6" w:sz="4" w:space="8"/>
          <w:bottom w:val="single" w:color="2E75B6" w:sz="4" w:space="8"/>
          <w:left w:val="single" w:color="2E75B6" w:sz="4" w:space="8"/>
          <w:right w:val="single" w:color="2E75B6" w:sz="4" w:space="8"/>
        </w:pBdr>
        <w:shd w:fill="D6E4F0" w:val="clear"/>
        <w:spacing w:before="120" w:after="120"/>
        <w:ind w:left="720" w:right="720"/>
        <w:jc w:val="center"/>
      </w:pPr>
      <w:r>
        <w:rPr>
          <w:rFonts w:ascii="Arial" w:cs="Arial" w:eastAsia="Arial" w:hAnsi="Arial"/>
          <w:i/>
          <w:iCs/>
          <w:color w:val="1B3A5C"/>
          <w:sz w:val="22"/>
          <w:szCs w:val="22"/>
        </w:rPr>
        <w:t xml:space="preserve">"You are not building a tool for glazing contractors to use. You are building the Operating System for the Commercial Opening. The shop drawing is just the first report this compiler generates."</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1. The Mission</w:t>
      </w:r>
    </w:p>
    <w:p>
      <w:pPr>
        <w:spacing w:before="60" w:after="60"/>
      </w:pPr>
      <w:r>
        <w:rPr>
          <w:rFonts w:ascii="Arial" w:cs="Arial" w:eastAsia="Arial" w:hAnsi="Arial"/>
          <w:b w:val="false"/>
          <w:bCs w:val="false"/>
          <w:i w:val="false"/>
          <w:iCs w:val="false"/>
          <w:color w:val="4A4A4A"/>
          <w:sz w:val="22"/>
          <w:szCs w:val="22"/>
        </w:rPr>
        <w:t xml:space="preserve">GlazeBid AiQ is an automated drawing intelligence engine built specifically for commercial glazing estimators. Its purpose is to read architectural PDF drawing sets and automatically identify, classify, and measure glazing scope — replacing the manual takeoff process that currently takes days and falls entirely on the estimator's expertise and time.</w:t>
      </w:r>
    </w:p>
    <w:p>
      <w:pPr>
        <w:spacing w:before="0" w:after="0"/>
      </w:pPr>
      <w:r>
        <w:t xml:space="preserve"/>
      </w:r>
    </w:p>
    <w:p>
      <w:pPr>
        <w:pBdr>
          <w:left w:val="single" w:color="2E75B6" w:sz="12" w:space="12"/>
        </w:pBdr>
        <w:shd w:fill="D6E4F0" w:val="clear"/>
        <w:spacing w:before="120" w:after="120"/>
        <w:ind w:left="360"/>
      </w:pPr>
      <w:r>
        <w:rPr>
          <w:rFonts w:ascii="Arial" w:cs="Arial" w:eastAsia="Arial" w:hAnsi="Arial"/>
          <w:i/>
          <w:iCs/>
          <w:color w:val="4A4A4A"/>
          <w:sz w:val="22"/>
          <w:szCs w:val="22"/>
        </w:rPr>
        <w:t xml:space="preserve">The core problem: A glazing contractor receives a set of architectural drawings and must manually identify every piece of glass and aluminum framing, determine system types, cross-reference details and schedules, and produce a scope list accurate enough to bid from. This process takes 8-40 hours per project depending on complexity. It requires deep domain expertise. And it has to be done over and over, for every bid, by the same person.</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GlazeBid AiQ solves this by encoding the reading process — the same cognitive sequence an experienced glazing estimator uses — into a deterministic software system that runs locally on the estimator's machine.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1.1 The Proof of Concept</w:t>
      </w:r>
    </w:p>
    <w:p>
      <w:pPr>
        <w:spacing w:before="60" w:after="60"/>
      </w:pPr>
      <w:r>
        <w:rPr>
          <w:rFonts w:ascii="Arial" w:cs="Arial" w:eastAsia="Arial" w:hAnsi="Arial"/>
          <w:b w:val="false"/>
          <w:bCs w:val="false"/>
          <w:i w:val="false"/>
          <w:iCs w:val="false"/>
          <w:color w:val="4A4A4A"/>
          <w:sz w:val="22"/>
          <w:szCs w:val="22"/>
        </w:rPr>
        <w:t xml:space="preserve">On April 8, 2026, a real-world drawing test was conducted. Two complete architectural drawing sets were provided:</w:t>
      </w:r>
    </w:p>
    <w:p>
      <w:pPr>
        <w:pStyle w:val="ListParagraph"/>
        <w:numPr>
          <w:ilvl w:val="0"/>
          <w:numId w:val="2"/>
        </w:numPr>
        <w:spacing w:before="40" w:after="40"/>
      </w:pPr>
      <w:r>
        <w:rPr>
          <w:rFonts w:ascii="Arial" w:cs="Arial" w:eastAsia="Arial" w:hAnsi="Arial"/>
          <w:color w:val="4A4A4A"/>
          <w:sz w:val="22"/>
          <w:szCs w:val="22"/>
        </w:rPr>
        <w:t xml:space="preserve">McLarty Mazda of Little Rock — commercial auto dealership, BCO+H Architects</w:t>
      </w:r>
    </w:p>
    <w:p>
      <w:pPr>
        <w:pStyle w:val="ListParagraph"/>
        <w:numPr>
          <w:ilvl w:val="0"/>
          <w:numId w:val="2"/>
        </w:numPr>
        <w:spacing w:before="40" w:after="40"/>
      </w:pPr>
      <w:r>
        <w:rPr>
          <w:rFonts w:ascii="Arial" w:cs="Arial" w:eastAsia="Arial" w:hAnsi="Arial"/>
          <w:color w:val="4A4A4A"/>
          <w:sz w:val="22"/>
          <w:szCs w:val="22"/>
        </w:rPr>
        <w:t xml:space="preserve">Hope Aquatic and Recreation Center — City of Hope, Arkansas — BiLD Architects</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Without any project-specific training, the system correctly identified:</w:t>
      </w:r>
    </w:p>
    <w:p>
      <w:pPr>
        <w:pStyle w:val="ListParagraph"/>
        <w:numPr>
          <w:ilvl w:val="0"/>
          <w:numId w:val="2"/>
        </w:numPr>
        <w:spacing w:before="40" w:after="40"/>
      </w:pPr>
      <w:r>
        <w:rPr>
          <w:rFonts w:ascii="Arial" w:cs="Arial" w:eastAsia="Arial" w:hAnsi="Arial"/>
          <w:color w:val="4A4A4A"/>
          <w:sz w:val="22"/>
          <w:szCs w:val="22"/>
        </w:rPr>
        <w:t xml:space="preserve">All exterior curtainwall and storefront systems including manufacturer, finish, and glass specification</w:t>
      </w:r>
    </w:p>
    <w:p>
      <w:pPr>
        <w:pStyle w:val="ListParagraph"/>
        <w:numPr>
          <w:ilvl w:val="0"/>
          <w:numId w:val="2"/>
        </w:numPr>
        <w:spacing w:before="40" w:after="40"/>
      </w:pPr>
      <w:r>
        <w:rPr>
          <w:rFonts w:ascii="Arial" w:cs="Arial" w:eastAsia="Arial" w:hAnsi="Arial"/>
          <w:color w:val="4A4A4A"/>
          <w:sz w:val="22"/>
          <w:szCs w:val="22"/>
        </w:rPr>
        <w:t xml:space="preserve">Interior storefront and frameless glass office partition locations</w:t>
      </w:r>
    </w:p>
    <w:p>
      <w:pPr>
        <w:pStyle w:val="ListParagraph"/>
        <w:numPr>
          <w:ilvl w:val="0"/>
          <w:numId w:val="2"/>
        </w:numPr>
        <w:spacing w:before="40" w:after="40"/>
      </w:pPr>
      <w:r>
        <w:rPr>
          <w:rFonts w:ascii="Arial" w:cs="Arial" w:eastAsia="Arial" w:hAnsi="Arial"/>
          <w:color w:val="4A4A4A"/>
          <w:sz w:val="22"/>
          <w:szCs w:val="22"/>
        </w:rPr>
        <w:t xml:space="preserve">System type distinctions (curtainwall vs. storefront vs. translucent panel)</w:t>
      </w:r>
    </w:p>
    <w:p>
      <w:pPr>
        <w:pStyle w:val="ListParagraph"/>
        <w:numPr>
          <w:ilvl w:val="0"/>
          <w:numId w:val="2"/>
        </w:numPr>
        <w:spacing w:before="40" w:after="40"/>
      </w:pPr>
      <w:r>
        <w:rPr>
          <w:rFonts w:ascii="Arial" w:cs="Arial" w:eastAsia="Arial" w:hAnsi="Arial"/>
          <w:color w:val="4A4A4A"/>
          <w:sz w:val="22"/>
          <w:szCs w:val="22"/>
        </w:rPr>
        <w:t xml:space="preserve">Door schedule glazing types and frame systems</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Scope misses were not reading failures — they were scope profile gaps. The system could see the OH doors. It just did not know the contractor does not pick them up. The system could see the translucent panels. It did not know they are included in the glazing contractor's scope on this type of project.</w:t>
      </w:r>
    </w:p>
    <w:p>
      <w:pPr>
        <w:spacing w:before="0" w:after="0"/>
      </w:pPr>
      <w:r>
        <w:t xml:space="preserve"/>
      </w:r>
    </w:p>
    <w:p>
      <w:pPr>
        <w:pBdr>
          <w:left w:val="single" w:color="1E6B3C" w:sz="12" w:space="12"/>
        </w:pBdr>
        <w:shd w:fill="D6EFE1" w:val="clear"/>
        <w:spacing w:before="120" w:after="120"/>
        <w:ind w:left="360"/>
      </w:pPr>
      <w:r>
        <w:rPr>
          <w:rFonts w:ascii="Arial" w:cs="Arial" w:eastAsia="Arial" w:hAnsi="Arial"/>
          <w:i/>
          <w:iCs/>
          <w:color w:val="4A4A4A"/>
          <w:sz w:val="22"/>
          <w:szCs w:val="22"/>
        </w:rPr>
        <w:t xml:space="preserve">Critical finding: The information is readable. The logic is sound. The gap between what was found and what was marked is a business rules problem, not a geometry problem. This validates the entire architecture.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1.2 The Strategic Vision</w:t>
      </w:r>
    </w:p>
    <w:p>
      <w:pPr>
        <w:spacing w:before="60" w:after="60"/>
      </w:pPr>
      <w:r>
        <w:rPr>
          <w:rFonts w:ascii="Arial" w:cs="Arial" w:eastAsia="Arial" w:hAnsi="Arial"/>
          <w:b w:val="false"/>
          <w:bCs w:val="false"/>
          <w:i w:val="false"/>
          <w:iCs w:val="false"/>
          <w:color w:val="4A4A4A"/>
          <w:sz w:val="22"/>
          <w:szCs w:val="22"/>
        </w:rPr>
        <w:t xml:space="preserve">GlazeBid AiQ is not just an estimating tool. It is the foundation for a platform that could transform how the entire glazing industry operates. The same reading architecture that works for glazing works for every specialty subcontractor. The same scope profile system that works for one glazing company works for all of them.</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The long-term vision: every specialty trade has a version of this system, all built on the same foundation, all learning from each other's project data. The contractor who builds it first owns the methodology, not just the product.</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2. Critical Decisions and Why They Were Made</w:t>
      </w:r>
    </w:p>
    <w:p>
      <w:pPr>
        <w:spacing w:before="60" w:after="60"/>
      </w:pPr>
      <w:r>
        <w:rPr>
          <w:rFonts w:ascii="Arial" w:cs="Arial" w:eastAsia="Arial" w:hAnsi="Arial"/>
          <w:b w:val="false"/>
          <w:bCs w:val="false"/>
          <w:i w:val="false"/>
          <w:iCs w:val="false"/>
          <w:color w:val="4A4A4A"/>
          <w:sz w:val="22"/>
          <w:szCs w:val="22"/>
        </w:rPr>
        <w:t xml:space="preserve">These are not preferences — they are conclusions reached through explicit analysis. Future development must understand the reasoning behind each decision before reconsidering it.</w:t>
      </w:r>
    </w:p>
    <w:p>
      <w:pPr>
        <w:spacing w:before="0" w:after="0"/>
      </w:pPr>
      <w:r>
        <w:t xml:space="preserve"/>
      </w:r>
    </w:p>
    <w:p>
      <w:pPr>
        <w:pStyle w:val="Heading2"/>
        <w:spacing w:before="280" w:after="100"/>
      </w:pPr>
      <w:r>
        <w:rPr>
          <w:rFonts w:ascii="Arial" w:cs="Arial" w:eastAsia="Arial" w:hAnsi="Arial"/>
          <w:b/>
          <w:bCs/>
          <w:color w:val="2E75B6"/>
          <w:sz w:val="28"/>
          <w:szCs w:val="28"/>
        </w:rPr>
        <w:t xml:space="preserve">2.1 Rules-Based, Not Machine Learning</w:t>
      </w:r>
    </w:p>
    <w:p>
      <w:pPr>
        <w:spacing w:before="60" w:after="60"/>
      </w:pPr>
      <w:r>
        <w:rPr>
          <w:rFonts w:ascii="Arial" w:cs="Arial" w:eastAsia="Arial" w:hAnsi="Arial"/>
          <w:b w:val="false"/>
          <w:bCs w:val="false"/>
          <w:i w:val="false"/>
          <w:iCs w:val="false"/>
          <w:color w:val="4A4A4A"/>
          <w:sz w:val="22"/>
          <w:szCs w:val="22"/>
        </w:rPr>
        <w:t xml:space="preserve">The original design in the GlazeBid AiQ Implementation Plan (Version 1.0, March 2026) included an ML pipeline built on Bluebeam markup data as training labels. This was abandoned for two reasons:</w:t>
      </w:r>
    </w:p>
    <w:p>
      <w:pPr>
        <w:spacing w:before="0" w:after="0"/>
      </w:pPr>
      <w:r>
        <w:t xml:space="preserve"/>
      </w:r>
    </w:p>
    <w:p>
      <w:pPr>
        <w:pStyle w:val="ListParagraph"/>
        <w:numPr>
          <w:ilvl w:val="0"/>
          <w:numId w:val="3"/>
        </w:numPr>
        <w:spacing w:before="40" w:after="40"/>
      </w:pPr>
      <w:r>
        <w:rPr>
          <w:rFonts w:ascii="Arial" w:cs="Arial" w:eastAsia="Arial" w:hAnsi="Arial"/>
          <w:color w:val="4A4A4A"/>
          <w:sz w:val="22"/>
          <w:szCs w:val="22"/>
        </w:rPr>
        <w:t xml:space="preserve">Bluebeam markups are contaminated with human judgment. Estimator markups document bid scope decisions — what was included, what was excluded, information-only callouts — not just glazing geometry. A model trained on these markups would learn estimating decisions, not glazing physics. The signal and the noise are inseparable.</w:t>
      </w:r>
    </w:p>
    <w:p>
      <w:pPr>
        <w:pStyle w:val="ListParagraph"/>
        <w:numPr>
          <w:ilvl w:val="0"/>
          <w:numId w:val="3"/>
        </w:numPr>
        <w:spacing w:before="40" w:after="40"/>
      </w:pPr>
      <w:r>
        <w:rPr>
          <w:rFonts w:ascii="Arial" w:cs="Arial" w:eastAsia="Arial" w:hAnsi="Arial"/>
          <w:color w:val="4A4A4A"/>
          <w:sz w:val="22"/>
          <w:szCs w:val="22"/>
        </w:rPr>
        <w:t xml:space="preserve">Glazing geometry follows physical laws. Mullions must be parallel. Glass lites must form closed rectangles. Dimensions must fall within manufacturable ranges. These are not statistical patterns — they are physical constraints. A rules engine enforcing physical constraints is more defensible, more explainable, and faster to build than a model trying to learn the same constraints from noisy data.</w:t>
      </w:r>
    </w:p>
    <w:p>
      <w:pPr>
        <w:spacing w:before="0" w:after="0"/>
      </w:pPr>
      <w:r>
        <w:t xml:space="preserve"/>
      </w:r>
    </w:p>
    <w:p>
      <w:pPr>
        <w:pBdr>
          <w:left w:val="single" w:color="2E75B6" w:sz="12" w:space="12"/>
        </w:pBdr>
        <w:shd w:fill="D6E4F0" w:val="clear"/>
        <w:spacing w:before="120" w:after="120"/>
        <w:ind w:left="360"/>
      </w:pPr>
      <w:r>
        <w:rPr>
          <w:rFonts w:ascii="Arial" w:cs="Arial" w:eastAsia="Arial" w:hAnsi="Arial"/>
          <w:i/>
          <w:iCs/>
          <w:color w:val="4A4A4A"/>
          <w:sz w:val="22"/>
          <w:szCs w:val="22"/>
        </w:rPr>
        <w:t xml:space="preserve">Decision: The system is rules-based. Physical constraints from the GANA Glazing Manual are encoded as explicit rules. The ML layers (Architectural BERT, EGNN, Physics-Informed GNN) from Version 1.0 are removed from the implementation plan. They may be revisited in Phase 3 as refinement layers only.</w:t>
      </w:r>
    </w:p>
    <w:p>
      <w:pPr>
        <w:spacing w:before="0" w:after="0"/>
      </w:pPr>
      <w:r>
        <w:t xml:space="preserve"/>
      </w:r>
    </w:p>
    <w:p>
      <w:pPr>
        <w:pStyle w:val="Heading2"/>
        <w:spacing w:before="280" w:after="100"/>
      </w:pPr>
      <w:r>
        <w:rPr>
          <w:rFonts w:ascii="Arial" w:cs="Arial" w:eastAsia="Arial" w:hAnsi="Arial"/>
          <w:b/>
          <w:bCs/>
          <w:color w:val="2E75B6"/>
          <w:sz w:val="28"/>
          <w:szCs w:val="28"/>
        </w:rPr>
        <w:t xml:space="preserve">2.2 Local Sidecar, Not Cloud Service</w:t>
      </w:r>
    </w:p>
    <w:p>
      <w:pPr>
        <w:spacing w:before="60" w:after="60"/>
      </w:pPr>
      <w:r>
        <w:rPr>
          <w:rFonts w:ascii="Arial" w:cs="Arial" w:eastAsia="Arial" w:hAnsi="Arial"/>
          <w:b w:val="false"/>
          <w:bCs w:val="false"/>
          <w:i w:val="false"/>
          <w:iCs w:val="false"/>
          <w:color w:val="4A4A4A"/>
          <w:sz w:val="22"/>
          <w:szCs w:val="22"/>
        </w:rPr>
        <w:t xml:space="preserve">The system runs as a local Python FastAPI sidecar service alongside the GlazeBid Electron app on localhost:8100. No architectural drawings leave the contractor's machine. This is non-negotiable for the target market — glazing contractors will not send project drawings to a cloud service.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2.3 PDF Normalization Before Analysis</w:t>
      </w:r>
    </w:p>
    <w:p>
      <w:pPr>
        <w:spacing w:before="60" w:after="60"/>
      </w:pPr>
      <w:r>
        <w:rPr>
          <w:rFonts w:ascii="Arial" w:cs="Arial" w:eastAsia="Arial" w:hAnsi="Arial"/>
          <w:b w:val="false"/>
          <w:bCs w:val="false"/>
          <w:i w:val="false"/>
          <w:iCs w:val="false"/>
          <w:color w:val="4A4A4A"/>
          <w:sz w:val="22"/>
          <w:szCs w:val="22"/>
        </w:rPr>
        <w:t xml:space="preserve">Architectural drawings vary enormously in drafting conventions, line weight usage, layer organization, and visual noise. Rather than building a rule engine that handles all this variation, the system preprocesses elevation sheets by stripping all stroke weight variation and redrawing paths at uniform weight. This dramatically simplifies the rule battery.</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Important: Normalization is sheet-type conditional. Elevation sheets get full normalization. Floor plan sheets preserve relative line weights because the cut plane distinction (thick = cut element, thin = beyond cut plane) is important for identifying opening symbols. Detail sheets preserve all attributes.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2.4 The Scope Profile is Separate from the Detection Engine</w:t>
      </w:r>
    </w:p>
    <w:p>
      <w:pPr>
        <w:spacing w:before="60" w:after="60"/>
      </w:pPr>
      <w:r>
        <w:rPr>
          <w:rFonts w:ascii="Arial" w:cs="Arial" w:eastAsia="Arial" w:hAnsi="Arial"/>
          <w:b w:val="false"/>
          <w:bCs w:val="false"/>
          <w:i w:val="false"/>
          <w:iCs w:val="false"/>
          <w:color w:val="4A4A4A"/>
          <w:sz w:val="22"/>
          <w:szCs w:val="22"/>
        </w:rPr>
        <w:t xml:space="preserve">The system must separate three distinct problems that previous approaches conflated: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Detection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Is this a glazing assembly?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Rules engine — geometry + physics constraints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What kind of glazing assembly is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identification — schedule parsing + geometry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Scoping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Is this in our scope?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Scope profile — company-specific business rules</w:t>
            </w:r>
          </w:p>
        </w:tc>
      </w:tr>
    </w:tbl>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The scope profile is a company-level configuration. It has three tiers: industry standard defaults (what most glazing contractors pick up), company-level overrides (simple toggles for common scope boundary differences), and conditional rules (size thresholds, floor level, orientation). The profile learns over time from human reviewer decisions in the confirmation interface.</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3. The Knowledge Foundation</w:t>
      </w:r>
    </w:p>
    <w:p>
      <w:pPr>
        <w:spacing w:before="60" w:after="60"/>
      </w:pPr>
      <w:r>
        <w:rPr>
          <w:rFonts w:ascii="Arial" w:cs="Arial" w:eastAsia="Arial" w:hAnsi="Arial"/>
          <w:b w:val="false"/>
          <w:bCs w:val="false"/>
          <w:i w:val="false"/>
          <w:iCs w:val="false"/>
          <w:color w:val="4A4A4A"/>
          <w:sz w:val="22"/>
          <w:szCs w:val="22"/>
        </w:rPr>
        <w:t xml:space="preserve">The system is built on three encoded knowledge layers that run before any geometric analysis. This is what separates it from every previous attempt at automated drawing reading.</w:t>
      </w:r>
    </w:p>
    <w:p>
      <w:pPr>
        <w:spacing w:before="0" w:after="0"/>
      </w:pPr>
      <w:r>
        <w:t xml:space="preserve"/>
      </w:r>
    </w:p>
    <w:p>
      <w:pPr>
        <w:pStyle w:val="Heading2"/>
        <w:spacing w:before="280" w:after="100"/>
      </w:pPr>
      <w:r>
        <w:rPr>
          <w:rFonts w:ascii="Arial" w:cs="Arial" w:eastAsia="Arial" w:hAnsi="Arial"/>
          <w:b/>
          <w:bCs/>
          <w:color w:val="2E75B6"/>
          <w:sz w:val="28"/>
          <w:szCs w:val="28"/>
        </w:rPr>
        <w:t xml:space="preserve">3.1 Layer 0A — Drawing Grammar (Blueprint Reading Principles)</w:t>
      </w:r>
    </w:p>
    <w:p>
      <w:pPr>
        <w:spacing w:before="60" w:after="60"/>
      </w:pPr>
      <w:r>
        <w:rPr>
          <w:rFonts w:ascii="Arial" w:cs="Arial" w:eastAsia="Arial" w:hAnsi="Arial"/>
          <w:b w:val="false"/>
          <w:bCs w:val="false"/>
          <w:i w:val="false"/>
          <w:iCs w:val="false"/>
          <w:color w:val="4A4A4A"/>
          <w:sz w:val="22"/>
          <w:szCs w:val="22"/>
        </w:rPr>
        <w:t xml:space="preserve">Architectural drawings follow a structured grammar. Understanding this grammar is prerequisite to reading any drawing correctly. The key principles encoded in the system:</w:t>
      </w:r>
    </w:p>
    <w:p>
      <w:pPr>
        <w:spacing w:before="0" w:after="0"/>
      </w:pPr>
      <w:r>
        <w:t xml:space="preserve"/>
      </w:r>
    </w:p>
    <w:p>
      <w:pPr>
        <w:pStyle w:val="Heading3"/>
        <w:spacing w:before="200" w:after="80"/>
      </w:pPr>
      <w:r>
        <w:rPr>
          <w:rFonts w:ascii="Arial" w:cs="Arial" w:eastAsia="Arial" w:hAnsi="Arial"/>
          <w:b/>
          <w:bCs/>
          <w:color w:val="1B3A5C"/>
          <w:sz w:val="24"/>
          <w:szCs w:val="24"/>
        </w:rPr>
        <w:t xml:space="preserve">Orthographic Projection</w:t>
      </w:r>
    </w:p>
    <w:p>
      <w:pPr>
        <w:spacing w:before="60" w:after="60"/>
      </w:pPr>
      <w:r>
        <w:rPr>
          <w:rFonts w:ascii="Arial" w:cs="Arial" w:eastAsia="Arial" w:hAnsi="Arial"/>
          <w:b w:val="false"/>
          <w:bCs w:val="false"/>
          <w:i w:val="false"/>
          <w:iCs w:val="false"/>
          <w:color w:val="4A4A4A"/>
          <w:sz w:val="22"/>
          <w:szCs w:val="22"/>
        </w:rPr>
        <w:t xml:space="preserve">All views in a drawing set are geometrically related through orthographic projection. Height information is consistent between front and side views (horizontal alignment). Width information is consistent between front and top views (vertical alignment). The system uses these relationships to cross-reference candidates across sheets.</w:t>
      </w:r>
    </w:p>
    <w:p>
      <w:pPr>
        <w:spacing w:before="0" w:after="0"/>
      </w:pPr>
      <w:r>
        <w:t xml:space="preserve"/>
      </w:r>
    </w:p>
    <w:p>
      <w:pPr>
        <w:pStyle w:val="Heading3"/>
        <w:spacing w:before="200" w:after="80"/>
      </w:pPr>
      <w:r>
        <w:rPr>
          <w:rFonts w:ascii="Arial" w:cs="Arial" w:eastAsia="Arial" w:hAnsi="Arial"/>
          <w:b/>
          <w:bCs/>
          <w:color w:val="1B3A5C"/>
          <w:sz w:val="24"/>
          <w:szCs w:val="24"/>
        </w:rPr>
        <w:t xml:space="preserve">The Five View Types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View Type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Sheet Prefix</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 in Glazing Takeoff</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Floor Plan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A2.x</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Opening locations, widths, wall thickness, column grid references, door/window tags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Elevation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A4.x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types, heights, overall glazing percentage, visual confirmation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Wall Section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A5.x</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Head/sill/jamb conditions, glass bite, anchor conditions, vertical dimensions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Exact connection geometry, system type confirmation, frame profile identification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Schedule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A3.x / A8.x</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System names, manufacturer specs, unit counts, sizes, hardware sets</w:t>
            </w:r>
          </w:p>
        </w:tc>
      </w:tr>
    </w:tbl>
    <w:p>
      <w:pPr>
        <w:spacing w:before="0" w:after="0"/>
      </w:pPr>
      <w:r>
        <w:t xml:space="preserve"/>
      </w:r>
    </w:p>
    <w:p>
      <w:pPr>
        <w:pStyle w:val="Heading3"/>
        <w:spacing w:before="200" w:after="80"/>
      </w:pPr>
      <w:r>
        <w:rPr>
          <w:rFonts w:ascii="Arial" w:cs="Arial" w:eastAsia="Arial" w:hAnsi="Arial"/>
          <w:b/>
          <w:bCs/>
          <w:color w:val="1B3A5C"/>
          <w:sz w:val="24"/>
          <w:szCs w:val="24"/>
        </w:rPr>
        <w:t xml:space="preserve">The Reading Sequence</w:t>
      </w:r>
    </w:p>
    <w:p>
      <w:pPr>
        <w:pBdr>
          <w:left w:val="single" w:color="7B4F00" w:sz="12" w:space="12"/>
        </w:pBdr>
        <w:shd w:fill="FFF3CD" w:val="clear"/>
        <w:spacing w:before="120" w:after="120"/>
        <w:ind w:left="360"/>
      </w:pPr>
      <w:r>
        <w:rPr>
          <w:rFonts w:ascii="Arial" w:cs="Arial" w:eastAsia="Arial" w:hAnsi="Arial"/>
          <w:i/>
          <w:iCs/>
          <w:color w:val="4A4A4A"/>
          <w:sz w:val="22"/>
          <w:szCs w:val="22"/>
        </w:rPr>
        <w:t xml:space="preserve">This sequence is the algorithm. It is defined by the blueprint reading training curriculum and validated by 15 years of estimating experience. The system follows this sequence exactly.</w:t>
      </w:r>
    </w:p>
    <w:p>
      <w:pPr>
        <w:spacing w:before="0" w:after="0"/>
      </w:pPr>
      <w:r>
        <w:t xml:space="preserve"/>
      </w:r>
    </w:p>
    <w:p>
      <w:pPr>
        <w:pStyle w:val="ListParagraph"/>
        <w:numPr>
          <w:ilvl w:val="0"/>
          <w:numId w:val="3"/>
        </w:numPr>
        <w:spacing w:before="40" w:after="40"/>
      </w:pPr>
      <w:r>
        <w:rPr>
          <w:rFonts w:ascii="Arial" w:cs="Arial" w:eastAsia="Arial" w:hAnsi="Arial"/>
          <w:color w:val="4A4A4A"/>
          <w:sz w:val="22"/>
          <w:szCs w:val="22"/>
        </w:rPr>
        <w:t xml:space="preserve">Floor Plans — extract opening locations, widths, door/window tags, column grid coordinates</w:t>
      </w:r>
    </w:p>
    <w:p>
      <w:pPr>
        <w:pStyle w:val="ListParagraph"/>
        <w:numPr>
          <w:ilvl w:val="0"/>
          <w:numId w:val="3"/>
        </w:numPr>
        <w:spacing w:before="40" w:after="40"/>
      </w:pPr>
      <w:r>
        <w:rPr>
          <w:rFonts w:ascii="Arial" w:cs="Arial" w:eastAsia="Arial" w:hAnsi="Arial"/>
          <w:color w:val="4A4A4A"/>
          <w:sz w:val="22"/>
          <w:szCs w:val="22"/>
        </w:rPr>
        <w:t xml:space="preserve">Elevations — identify system types, extract heights, run geometry rule battery</w:t>
      </w:r>
    </w:p>
    <w:p>
      <w:pPr>
        <w:pStyle w:val="ListParagraph"/>
        <w:numPr>
          <w:ilvl w:val="0"/>
          <w:numId w:val="3"/>
        </w:numPr>
        <w:spacing w:before="40" w:after="40"/>
      </w:pPr>
      <w:r>
        <w:rPr>
          <w:rFonts w:ascii="Arial" w:cs="Arial" w:eastAsia="Arial" w:hAnsi="Arial"/>
          <w:color w:val="4A4A4A"/>
          <w:sz w:val="22"/>
          <w:szCs w:val="22"/>
        </w:rPr>
        <w:t xml:space="preserve">Wall Sections — extract head/sill heights, confirm bite conditions, identify anchor types</w:t>
      </w:r>
    </w:p>
    <w:p>
      <w:pPr>
        <w:pStyle w:val="ListParagraph"/>
        <w:numPr>
          <w:ilvl w:val="0"/>
          <w:numId w:val="3"/>
        </w:numPr>
        <w:spacing w:before="40" w:after="40"/>
      </w:pPr>
      <w:r>
        <w:rPr>
          <w:rFonts w:ascii="Arial" w:cs="Arial" w:eastAsia="Arial" w:hAnsi="Arial"/>
          <w:color w:val="4A4A4A"/>
          <w:sz w:val="22"/>
          <w:szCs w:val="22"/>
        </w:rPr>
        <w:t xml:space="preserve">Details — confirm system type from frame geometry, extract precise connection dimensions</w:t>
      </w:r>
    </w:p>
    <w:p>
      <w:pPr>
        <w:pStyle w:val="ListParagraph"/>
        <w:numPr>
          <w:ilvl w:val="0"/>
          <w:numId w:val="3"/>
        </w:numPr>
        <w:spacing w:before="40" w:after="40"/>
      </w:pPr>
      <w:r>
        <w:rPr>
          <w:rFonts w:ascii="Arial" w:cs="Arial" w:eastAsia="Arial" w:hAnsi="Arial"/>
          <w:color w:val="4A4A4A"/>
          <w:sz w:val="22"/>
          <w:szCs w:val="22"/>
        </w:rPr>
        <w:t xml:space="preserve">Specifications — parse Division 08 for system specs, manufacturer approvals, performance requirements</w:t>
      </w:r>
    </w:p>
    <w:p>
      <w:pPr>
        <w:pStyle w:val="ListParagraph"/>
        <w:numPr>
          <w:ilvl w:val="0"/>
          <w:numId w:val="3"/>
        </w:numPr>
        <w:spacing w:before="40" w:after="40"/>
      </w:pPr>
      <w:r>
        <w:rPr>
          <w:rFonts w:ascii="Arial" w:cs="Arial" w:eastAsia="Arial" w:hAnsi="Arial"/>
          <w:color w:val="4A4A4A"/>
          <w:sz w:val="22"/>
          <w:szCs w:val="22"/>
        </w:rPr>
        <w:t xml:space="preserve">Schedules — extract unit counts, sizes, types, hardware sets, glazing specifications</w:t>
      </w:r>
    </w:p>
    <w:p>
      <w:pPr>
        <w:spacing w:before="0" w:after="0"/>
      </w:pPr>
      <w:r>
        <w:t xml:space="preserve"/>
      </w:r>
    </w:p>
    <w:p>
      <w:pPr>
        <w:pStyle w:val="Heading3"/>
        <w:spacing w:before="200" w:after="80"/>
      </w:pPr>
      <w:r>
        <w:rPr>
          <w:rFonts w:ascii="Arial" w:cs="Arial" w:eastAsia="Arial" w:hAnsi="Arial"/>
          <w:b/>
          <w:bCs/>
          <w:color w:val="1B3A5C"/>
          <w:sz w:val="24"/>
          <w:szCs w:val="24"/>
        </w:rPr>
        <w:t xml:space="preserve">The Reference Bubble System</w:t>
      </w:r>
    </w:p>
    <w:p>
      <w:pPr>
        <w:spacing w:before="60" w:after="60"/>
      </w:pPr>
      <w:r>
        <w:rPr>
          <w:rFonts w:ascii="Arial" w:cs="Arial" w:eastAsia="Arial" w:hAnsi="Arial"/>
          <w:b w:val="false"/>
          <w:bCs w:val="false"/>
          <w:i w:val="false"/>
          <w:iCs w:val="false"/>
          <w:color w:val="4A4A4A"/>
          <w:sz w:val="22"/>
          <w:szCs w:val="22"/>
        </w:rPr>
        <w:t xml:space="preserve">No single drawing contains all information. Every reference bubble on a drawing links to another sheet. The system follows the citation graph — detail number on top, sheet number on bottom — to build a complete picture of each glazing condition. This cross-referencing is mandatory, not optional.</w:t>
      </w:r>
    </w:p>
    <w:p>
      <w:pPr>
        <w:spacing w:before="0" w:after="0"/>
      </w:pPr>
      <w:r>
        <w:t xml:space="preserve"/>
      </w:r>
    </w:p>
    <w:p>
      <w:pPr>
        <w:pStyle w:val="Heading3"/>
        <w:spacing w:before="200" w:after="80"/>
      </w:pPr>
      <w:r>
        <w:rPr>
          <w:rFonts w:ascii="Arial" w:cs="Arial" w:eastAsia="Arial" w:hAnsi="Arial"/>
          <w:b/>
          <w:bCs/>
          <w:color w:val="1B3A5C"/>
          <w:sz w:val="24"/>
          <w:szCs w:val="24"/>
        </w:rPr>
        <w:t xml:space="preserve">Line Type Hierarchy</w:t>
      </w:r>
    </w:p>
    <w:p>
      <w:pPr>
        <w:spacing w:before="60" w:after="60"/>
      </w:pPr>
      <w:r>
        <w:rPr>
          <w:rFonts w:ascii="Arial" w:cs="Arial" w:eastAsia="Arial" w:hAnsi="Arial"/>
          <w:b w:val="false"/>
          <w:bCs w:val="false"/>
          <w:i w:val="false"/>
          <w:iCs w:val="false"/>
          <w:color w:val="4A4A4A"/>
          <w:sz w:val="22"/>
          <w:szCs w:val="22"/>
        </w:rPr>
        <w:t xml:space="preserve">Object lines (solid, heavy) show visible elements. Hidden lines (dashed) show elements that exist but are not visible in that view — critical for understanding frame depth and anchor conditions from plan views. Center lines (alternating long/short dash) are the mullion dimension reference points on curtainwall drawings.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3.2 Layer 0B — Glazing Physics (GANA Glazing Manual)</w:t>
      </w:r>
    </w:p>
    <w:p>
      <w:pPr>
        <w:spacing w:before="60" w:after="60"/>
      </w:pPr>
      <w:r>
        <w:rPr>
          <w:rFonts w:ascii="Arial" w:cs="Arial" w:eastAsia="Arial" w:hAnsi="Arial"/>
          <w:b w:val="false"/>
          <w:bCs w:val="false"/>
          <w:i w:val="false"/>
          <w:iCs w:val="false"/>
          <w:color w:val="4A4A4A"/>
          <w:sz w:val="22"/>
          <w:szCs w:val="22"/>
        </w:rPr>
        <w:t xml:space="preserve">The GANA Glazing Manual, 50th Anniversary Edition, is the industry standard reference for glazing physics. The following constraints from the manual are encoded as hard rules in the detection engine:</w:t>
      </w:r>
    </w:p>
    <w:p>
      <w:pPr>
        <w:spacing w:before="0" w:after="0"/>
      </w:pPr>
      <w:r>
        <w:t xml:space="preserve"/>
      </w:r>
    </w:p>
    <w:p>
      <w:pPr>
        <w:pStyle w:val="Heading3"/>
        <w:spacing w:before="200" w:after="80"/>
      </w:pPr>
      <w:r>
        <w:rPr>
          <w:rFonts w:ascii="Arial" w:cs="Arial" w:eastAsia="Arial" w:hAnsi="Arial"/>
          <w:b/>
          <w:bCs/>
          <w:color w:val="1B3A5C"/>
          <w:sz w:val="24"/>
          <w:szCs w:val="24"/>
        </w:rPr>
        <w:t xml:space="preserve">Dimensional Constraints — Tier 1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Minimum glass width</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6 inches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GANA Table 17 — minimum edge clearance + bite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Maximum glass width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120 inches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Manufacturing limit, standard float glass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Minimum glass height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6 inches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GANA Table 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Maximum glass height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216 inches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Manufacturing and handling limit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Minimum glass bite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75% of design dimension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GANA Section H.2 — deflection under dead load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Mullion deflection 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L/175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GANA Section D.1 — perpendicular to wall plane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Setting block placement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Quarter points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GANA Section H.2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Rectangularity tolerance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1/8" diagonal variance 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GANA Section E.1 — erection tolerances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Mullion plumb tolerance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+/- 1/8" in 12 feet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GANA Section E.2</w:t>
            </w:r>
          </w:p>
        </w:tc>
      </w:tr>
    </w:tbl>
    <w:p>
      <w:pPr>
        <w:spacing w:before="0" w:after="0"/>
      </w:pPr>
      <w:r>
        <w:t xml:space="preserve"/>
      </w:r>
    </w:p>
    <w:p>
      <w:pPr>
        <w:pStyle w:val="Heading3"/>
        <w:spacing w:before="200" w:after="80"/>
      </w:pPr>
      <w:r>
        <w:rPr>
          <w:rFonts w:ascii="Arial" w:cs="Arial" w:eastAsia="Arial" w:hAnsi="Arial"/>
          <w:b/>
          <w:bCs/>
          <w:color w:val="1B3A5C"/>
          <w:sz w:val="24"/>
          <w:szCs w:val="24"/>
        </w:rPr>
        <w:t xml:space="preserve">Physics Validation Rules — Tier 2 Confidence Contributors</w:t>
      </w:r>
    </w:p>
    <w:p>
      <w:pPr>
        <w:pStyle w:val="ListParagraph"/>
        <w:numPr>
          <w:ilvl w:val="0"/>
          <w:numId w:val="2"/>
        </w:numPr>
        <w:spacing w:before="40" w:after="40"/>
      </w:pPr>
      <w:r>
        <w:rPr>
          <w:rFonts w:ascii="Arial" w:cs="Arial" w:eastAsia="Arial" w:hAnsi="Arial"/>
          <w:color w:val="4A4A4A"/>
          <w:sz w:val="22"/>
          <w:szCs w:val="22"/>
        </w:rPr>
        <w:t xml:space="preserve">Parallelism: Opposing edges must be parallel within 2 degrees — adds 0.20 confidence</w:t>
      </w:r>
    </w:p>
    <w:p>
      <w:pPr>
        <w:pStyle w:val="ListParagraph"/>
        <w:numPr>
          <w:ilvl w:val="0"/>
          <w:numId w:val="2"/>
        </w:numPr>
        <w:spacing w:before="40" w:after="40"/>
      </w:pPr>
      <w:r>
        <w:rPr>
          <w:rFonts w:ascii="Arial" w:cs="Arial" w:eastAsia="Arial" w:hAnsi="Arial"/>
          <w:color w:val="4A4A4A"/>
          <w:sz w:val="22"/>
          <w:szCs w:val="22"/>
        </w:rPr>
        <w:t xml:space="preserve">Periodicity: Bay spacing consistent within 5% — adds 0.15 confidence</w:t>
      </w:r>
    </w:p>
    <w:p>
      <w:pPr>
        <w:pStyle w:val="ListParagraph"/>
        <w:numPr>
          <w:ilvl w:val="0"/>
          <w:numId w:val="2"/>
        </w:numPr>
        <w:spacing w:before="40" w:after="40"/>
      </w:pPr>
      <w:r>
        <w:rPr>
          <w:rFonts w:ascii="Arial" w:cs="Arial" w:eastAsia="Arial" w:hAnsi="Arial"/>
          <w:color w:val="4A4A4A"/>
          <w:sz w:val="22"/>
          <w:szCs w:val="22"/>
        </w:rPr>
        <w:t xml:space="preserve">Profile symmetry: Head and sill mirror each other, jambs mirror each other — adds 0.10 confidence</w:t>
      </w:r>
    </w:p>
    <w:p>
      <w:pPr>
        <w:pStyle w:val="ListParagraph"/>
        <w:numPr>
          <w:ilvl w:val="0"/>
          <w:numId w:val="2"/>
        </w:numPr>
        <w:spacing w:before="40" w:after="40"/>
      </w:pPr>
      <w:r>
        <w:rPr>
          <w:rFonts w:ascii="Arial" w:cs="Arial" w:eastAsia="Arial" w:hAnsi="Arial"/>
          <w:color w:val="4A4A4A"/>
          <w:sz w:val="22"/>
          <w:szCs w:val="22"/>
        </w:rPr>
        <w:t xml:space="preserve">Mullion continuity: Interior verticals unbroken from head to sill — adds 0.15 confidence</w:t>
      </w:r>
    </w:p>
    <w:p>
      <w:pPr>
        <w:spacing w:before="0" w:after="0"/>
      </w:pPr>
      <w:r>
        <w:t xml:space="preserve"/>
      </w:r>
    </w:p>
    <w:p>
      <w:pPr>
        <w:pStyle w:val="Heading3"/>
        <w:spacing w:before="200" w:after="80"/>
      </w:pPr>
      <w:r>
        <w:rPr>
          <w:rFonts w:ascii="Arial" w:cs="Arial" w:eastAsia="Arial" w:hAnsi="Arial"/>
          <w:b/>
          <w:bCs/>
          <w:color w:val="1B3A5C"/>
          <w:sz w:val="24"/>
          <w:szCs w:val="24"/>
        </w:rPr>
        <w:t xml:space="preserve">System Classification Rules — Tier 3</w:t>
      </w:r>
    </w:p>
    <w:p>
      <w:pPr>
        <w:pStyle w:val="ListParagraph"/>
        <w:numPr>
          <w:ilvl w:val="0"/>
          <w:numId w:val="2"/>
        </w:numPr>
        <w:spacing w:before="40" w:after="40"/>
      </w:pPr>
      <w:r>
        <w:rPr>
          <w:rFonts w:ascii="Arial" w:cs="Arial" w:eastAsia="Arial" w:hAnsi="Arial"/>
          <w:color w:val="4A4A4A"/>
          <w:sz w:val="22"/>
          <w:szCs w:val="22"/>
        </w:rPr>
        <w:t xml:space="preserve">Curtainwall: Span &gt; 20 feet wide and &gt; 8 feet high, stick-built or unitized, L/175 deflection design</w:t>
      </w:r>
    </w:p>
    <w:p>
      <w:pPr>
        <w:pStyle w:val="ListParagraph"/>
        <w:numPr>
          <w:ilvl w:val="0"/>
          <w:numId w:val="2"/>
        </w:numPr>
        <w:spacing w:before="40" w:after="40"/>
      </w:pPr>
      <w:r>
        <w:rPr>
          <w:rFonts w:ascii="Arial" w:cs="Arial" w:eastAsia="Arial" w:hAnsi="Arial"/>
          <w:color w:val="4A4A4A"/>
          <w:sz w:val="22"/>
          <w:szCs w:val="22"/>
        </w:rPr>
        <w:t xml:space="preserve">Storefront: Width 6-20 feet, height 7-14 feet, center-glazed or face-glazed, thermal break standard</w:t>
      </w:r>
    </w:p>
    <w:p>
      <w:pPr>
        <w:pStyle w:val="ListParagraph"/>
        <w:numPr>
          <w:ilvl w:val="0"/>
          <w:numId w:val="2"/>
        </w:numPr>
        <w:spacing w:before="40" w:after="40"/>
      </w:pPr>
      <w:r>
        <w:rPr>
          <w:rFonts w:ascii="Arial" w:cs="Arial" w:eastAsia="Arial" w:hAnsi="Arial"/>
          <w:color w:val="4A4A4A"/>
          <w:sz w:val="22"/>
          <w:szCs w:val="22"/>
        </w:rPr>
        <w:t xml:space="preserve">Window Wall: Infill system, floor-to-ceiling but not structurally continuous, spans single floor</w:t>
      </w:r>
    </w:p>
    <w:p>
      <w:pPr>
        <w:pStyle w:val="ListParagraph"/>
        <w:numPr>
          <w:ilvl w:val="0"/>
          <w:numId w:val="2"/>
        </w:numPr>
        <w:spacing w:before="40" w:after="40"/>
      </w:pPr>
      <w:r>
        <w:rPr>
          <w:rFonts w:ascii="Arial" w:cs="Arial" w:eastAsia="Arial" w:hAnsi="Arial"/>
          <w:color w:val="4A4A4A"/>
          <w:sz w:val="22"/>
          <w:szCs w:val="22"/>
        </w:rPr>
        <w:t xml:space="preserve">Frameless Glass: Patch fittings, butt-jointed, no aluminum extrusion frame, point-supported</w:t>
      </w:r>
    </w:p>
    <w:p>
      <w:pPr>
        <w:pStyle w:val="ListParagraph"/>
        <w:numPr>
          <w:ilvl w:val="0"/>
          <w:numId w:val="2"/>
        </w:numPr>
        <w:spacing w:before="40" w:after="40"/>
      </w:pPr>
      <w:r>
        <w:rPr>
          <w:rFonts w:ascii="Arial" w:cs="Arial" w:eastAsia="Arial" w:hAnsi="Arial"/>
          <w:color w:val="4A4A4A"/>
          <w:sz w:val="22"/>
          <w:szCs w:val="22"/>
        </w:rPr>
        <w:t xml:space="preserve">Translucent Panel: Polycarbonate or fiberglass panel in aluminum framing — distinct visual signature, dense vertical lines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3.3 Layer 0C — Scope Profile</w:t>
      </w:r>
    </w:p>
    <w:p>
      <w:pPr>
        <w:spacing w:before="60" w:after="60"/>
      </w:pPr>
      <w:r>
        <w:rPr>
          <w:rFonts w:ascii="Arial" w:cs="Arial" w:eastAsia="Arial" w:hAnsi="Arial"/>
          <w:b w:val="false"/>
          <w:bCs w:val="false"/>
          <w:i w:val="false"/>
          <w:iCs w:val="false"/>
          <w:color w:val="4A4A4A"/>
          <w:sz w:val="22"/>
          <w:szCs w:val="22"/>
        </w:rPr>
        <w:t xml:space="preserve">The scope profile is the business rules layer that converts detected glazing into contractor scope. It is company-specific and tiered: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Industry Defaults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Baseline profile reflecting what most commercial glazing contractors include. Built from 15 years of estimating experience across multiple project types.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Company Overrides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Binary toggles for common scope boundary differences. Example: OH doors in/out, glass railings in/out, translucent panels in/out.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3</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Conditional Rules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Rules based on geometry: size thresholds, floor level, orientation, proximity to other systems. Example: storefront under 500 sqft per opening — include; over 500 sqft — flag.</w:t>
            </w:r>
          </w:p>
        </w:tc>
      </w:tr>
    </w:tbl>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Known scope boundary rules established from the drawing test (April 8, 2026):</w:t>
      </w:r>
    </w:p>
    <w:p>
      <w:pPr>
        <w:pStyle w:val="ListParagraph"/>
        <w:numPr>
          <w:ilvl w:val="0"/>
          <w:numId w:val="2"/>
        </w:numPr>
        <w:spacing w:before="40" w:after="40"/>
      </w:pPr>
      <w:r>
        <w:rPr>
          <w:rFonts w:ascii="Arial" w:cs="Arial" w:eastAsia="Arial" w:hAnsi="Arial"/>
          <w:color w:val="4A4A4A"/>
          <w:sz w:val="22"/>
          <w:szCs w:val="22"/>
        </w:rPr>
        <w:t xml:space="preserve">Overhead coiling doors — EXCLUDED (door sub handles)</w:t>
      </w:r>
    </w:p>
    <w:p>
      <w:pPr>
        <w:pStyle w:val="ListParagraph"/>
        <w:numPr>
          <w:ilvl w:val="0"/>
          <w:numId w:val="2"/>
        </w:numPr>
        <w:spacing w:before="40" w:after="40"/>
      </w:pPr>
      <w:r>
        <w:rPr>
          <w:rFonts w:ascii="Arial" w:cs="Arial" w:eastAsia="Arial" w:hAnsi="Arial"/>
          <w:color w:val="4A4A4A"/>
          <w:sz w:val="22"/>
          <w:szCs w:val="22"/>
        </w:rPr>
        <w:t xml:space="preserve">Overhead sectional doors — EXCLUDED</w:t>
      </w:r>
    </w:p>
    <w:p>
      <w:pPr>
        <w:pStyle w:val="ListParagraph"/>
        <w:numPr>
          <w:ilvl w:val="0"/>
          <w:numId w:val="2"/>
        </w:numPr>
        <w:spacing w:before="40" w:after="40"/>
      </w:pPr>
      <w:r>
        <w:rPr>
          <w:rFonts w:ascii="Arial" w:cs="Arial" w:eastAsia="Arial" w:hAnsi="Arial"/>
          <w:color w:val="4A4A4A"/>
          <w:sz w:val="22"/>
          <w:szCs w:val="22"/>
        </w:rPr>
        <w:t xml:space="preserve">HM doors with vision lites — EXCLUDED</w:t>
      </w:r>
    </w:p>
    <w:p>
      <w:pPr>
        <w:pStyle w:val="ListParagraph"/>
        <w:numPr>
          <w:ilvl w:val="0"/>
          <w:numId w:val="2"/>
        </w:numPr>
        <w:spacing w:before="40" w:after="40"/>
      </w:pPr>
      <w:r>
        <w:rPr>
          <w:rFonts w:ascii="Arial" w:cs="Arial" w:eastAsia="Arial" w:hAnsi="Arial"/>
          <w:color w:val="4A4A4A"/>
          <w:sz w:val="22"/>
          <w:szCs w:val="22"/>
        </w:rPr>
        <w:t xml:space="preserve">Translucent panel system in aluminum framing — INCLUDED when part of storefront system</w:t>
      </w:r>
    </w:p>
    <w:p>
      <w:pPr>
        <w:pStyle w:val="ListParagraph"/>
        <w:numPr>
          <w:ilvl w:val="0"/>
          <w:numId w:val="2"/>
        </w:numPr>
        <w:spacing w:before="40" w:after="40"/>
      </w:pPr>
      <w:r>
        <w:rPr>
          <w:rFonts w:ascii="Arial" w:cs="Arial" w:eastAsia="Arial" w:hAnsi="Arial"/>
          <w:color w:val="4A4A4A"/>
          <w:sz w:val="22"/>
          <w:szCs w:val="22"/>
        </w:rPr>
        <w:t xml:space="preserve">42-inch glass guardrail at pool observation — INCLUDED</w:t>
      </w:r>
    </w:p>
    <w:p>
      <w:pPr>
        <w:pStyle w:val="ListParagraph"/>
        <w:numPr>
          <w:ilvl w:val="0"/>
          <w:numId w:val="2"/>
        </w:numPr>
        <w:spacing w:before="40" w:after="40"/>
      </w:pPr>
      <w:r>
        <w:rPr>
          <w:rFonts w:ascii="Arial" w:cs="Arial" w:eastAsia="Arial" w:hAnsi="Arial"/>
          <w:color w:val="4A4A4A"/>
          <w:sz w:val="22"/>
          <w:szCs w:val="22"/>
        </w:rPr>
        <w:t xml:space="preserve">Aluminum storefront entries (bi-fold, swing) — INCLUDED</w:t>
      </w:r>
    </w:p>
    <w:p>
      <w:pPr>
        <w:pStyle w:val="ListParagraph"/>
        <w:numPr>
          <w:ilvl w:val="0"/>
          <w:numId w:val="2"/>
        </w:numPr>
        <w:spacing w:before="40" w:after="40"/>
      </w:pPr>
      <w:r>
        <w:rPr>
          <w:rFonts w:ascii="Arial" w:cs="Arial" w:eastAsia="Arial" w:hAnsi="Arial"/>
          <w:color w:val="4A4A4A"/>
          <w:sz w:val="22"/>
          <w:szCs w:val="22"/>
        </w:rPr>
        <w:t xml:space="preserve">Interior frameless glass partitions — INCLUDED</w:t>
      </w:r>
    </w:p>
    <w:p>
      <w:pPr>
        <w:pStyle w:val="ListParagraph"/>
        <w:numPr>
          <w:ilvl w:val="0"/>
          <w:numId w:val="2"/>
        </w:numPr>
        <w:spacing w:before="40" w:after="40"/>
      </w:pPr>
      <w:r>
        <w:rPr>
          <w:rFonts w:ascii="Arial" w:cs="Arial" w:eastAsia="Arial" w:hAnsi="Arial"/>
          <w:color w:val="4A4A4A"/>
          <w:sz w:val="22"/>
          <w:szCs w:val="22"/>
        </w:rPr>
        <w:t xml:space="preserve">Interior aluminum storefront — INCLUDED</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4. System Architecture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4.1 How the Estimator's Brain Works — The Reading Model</w:t>
      </w:r>
    </w:p>
    <w:p>
      <w:pPr>
        <w:spacing w:before="60" w:after="60"/>
      </w:pPr>
      <w:r>
        <w:rPr>
          <w:rFonts w:ascii="Arial" w:cs="Arial" w:eastAsia="Arial" w:hAnsi="Arial"/>
          <w:b w:val="false"/>
          <w:bCs w:val="false"/>
          <w:i w:val="false"/>
          <w:iCs w:val="false"/>
          <w:color w:val="4A4A4A"/>
          <w:sz w:val="22"/>
          <w:szCs w:val="22"/>
        </w:rPr>
        <w:t xml:space="preserve">The system is designed to mimic how an experienced glazing estimator reads a drawing set. This is not a metaphor — it is the literal architecture.</w:t>
      </w:r>
    </w:p>
    <w:p>
      <w:pPr>
        <w:spacing w:before="0" w:after="0"/>
      </w:pPr>
      <w:r>
        <w:t xml:space="preserve"/>
      </w:r>
    </w:p>
    <w:p>
      <w:pPr>
        <w:pBdr>
          <w:left w:val="single" w:color="7B4F00" w:sz="12" w:space="12"/>
        </w:pBdr>
        <w:shd w:fill="FFF3CD" w:val="clear"/>
        <w:spacing w:before="120" w:after="120"/>
        <w:ind w:left="360"/>
      </w:pPr>
      <w:r>
        <w:rPr>
          <w:rFonts w:ascii="Arial" w:cs="Arial" w:eastAsia="Arial" w:hAnsi="Arial"/>
          <w:i/>
          <w:iCs/>
          <w:color w:val="4A4A4A"/>
          <w:sz w:val="22"/>
          <w:szCs w:val="22"/>
        </w:rPr>
        <w:t xml:space="preserve">Key insight from field validation: An estimator opening a new project does not discover scope — they confirm it. They form an expectation of scope category based on building type before opening a single drawing. The drawings answer the how questions (dimensions, manufacturer, detail conditions), not the what questions (glazing is here). The system works the same way: expectation-first, confirmation-second, exception-third.</w:t>
      </w:r>
    </w:p>
    <w:p>
      <w:pPr>
        <w:spacing w:before="0" w:after="0"/>
      </w:pPr>
      <w:r>
        <w:t xml:space="preserve"/>
      </w:r>
    </w:p>
    <w:p>
      <w:pPr>
        <w:pStyle w:val="ListParagraph"/>
        <w:numPr>
          <w:ilvl w:val="0"/>
          <w:numId w:val="2"/>
        </w:numPr>
        <w:spacing w:before="40" w:after="40"/>
      </w:pPr>
      <w:r>
        <w:rPr>
          <w:rFonts w:ascii="Arial" w:cs="Arial" w:eastAsia="Arial" w:hAnsi="Arial"/>
          <w:color w:val="4A4A4A"/>
          <w:sz w:val="22"/>
          <w:szCs w:val="22"/>
        </w:rPr>
        <w:t xml:space="preserve">Building type classification sets the prior expectation before geometry analysis runs</w:t>
      </w:r>
    </w:p>
    <w:p>
      <w:pPr>
        <w:pStyle w:val="ListParagraph"/>
        <w:numPr>
          <w:ilvl w:val="0"/>
          <w:numId w:val="2"/>
        </w:numPr>
        <w:spacing w:before="40" w:after="40"/>
      </w:pPr>
      <w:r>
        <w:rPr>
          <w:rFonts w:ascii="Arial" w:cs="Arial" w:eastAsia="Arial" w:hAnsi="Arial"/>
          <w:color w:val="4A4A4A"/>
          <w:sz w:val="22"/>
          <w:szCs w:val="22"/>
        </w:rPr>
        <w:t xml:space="preserve">Schedule parsing builds the named scope inventory from text before elevation geometry is analyzed</w:t>
      </w:r>
    </w:p>
    <w:p>
      <w:pPr>
        <w:pStyle w:val="ListParagraph"/>
        <w:numPr>
          <w:ilvl w:val="0"/>
          <w:numId w:val="2"/>
        </w:numPr>
        <w:spacing w:before="40" w:after="40"/>
      </w:pPr>
      <w:r>
        <w:rPr>
          <w:rFonts w:ascii="Arial" w:cs="Arial" w:eastAsia="Arial" w:hAnsi="Arial"/>
          <w:color w:val="4A4A4A"/>
          <w:sz w:val="22"/>
          <w:szCs w:val="22"/>
        </w:rPr>
        <w:t xml:space="preserve">Elevation geometry confirms and locates the expected inventory — it does not discover from scratch</w:t>
      </w:r>
    </w:p>
    <w:p>
      <w:pPr>
        <w:pStyle w:val="ListParagraph"/>
        <w:numPr>
          <w:ilvl w:val="0"/>
          <w:numId w:val="2"/>
        </w:numPr>
        <w:spacing w:before="40" w:after="40"/>
      </w:pPr>
      <w:r>
        <w:rPr>
          <w:rFonts w:ascii="Arial" w:cs="Arial" w:eastAsia="Arial" w:hAnsi="Arial"/>
          <w:color w:val="4A4A4A"/>
          <w:sz w:val="22"/>
          <w:szCs w:val="22"/>
        </w:rPr>
        <w:t xml:space="preserve">Detail cross-referencing validates system type and extracts connection geometry</w:t>
      </w:r>
    </w:p>
    <w:p>
      <w:pPr>
        <w:pStyle w:val="ListParagraph"/>
        <w:numPr>
          <w:ilvl w:val="0"/>
          <w:numId w:val="2"/>
        </w:numPr>
        <w:spacing w:before="40" w:after="40"/>
      </w:pPr>
      <w:r>
        <w:rPr>
          <w:rFonts w:ascii="Arial" w:cs="Arial" w:eastAsia="Arial" w:hAnsi="Arial"/>
          <w:color w:val="4A4A4A"/>
          <w:sz w:val="22"/>
          <w:szCs w:val="22"/>
        </w:rPr>
        <w:t xml:space="preserve">Physics validation filters false positives using GANA constraints</w:t>
      </w:r>
    </w:p>
    <w:p>
      <w:pPr>
        <w:pStyle w:val="ListParagraph"/>
        <w:numPr>
          <w:ilvl w:val="0"/>
          <w:numId w:val="2"/>
        </w:numPr>
        <w:spacing w:before="40" w:after="40"/>
      </w:pPr>
      <w:r>
        <w:rPr>
          <w:rFonts w:ascii="Arial" w:cs="Arial" w:eastAsia="Arial" w:hAnsi="Arial"/>
          <w:color w:val="4A4A4A"/>
          <w:sz w:val="22"/>
          <w:szCs w:val="22"/>
        </w:rPr>
        <w:t xml:space="preserve">Scope profile converts detected candidates to contractor scope decisions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4.2 The Three-Problem Stack</w:t>
      </w:r>
    </w:p>
    <w:p>
      <w:pPr>
        <w:spacing w:before="60" w:after="60"/>
      </w:pPr>
      <w:r>
        <w:rPr>
          <w:rFonts w:ascii="Arial" w:cs="Arial" w:eastAsia="Arial" w:hAnsi="Arial"/>
          <w:b w:val="false"/>
          <w:bCs w:val="false"/>
          <w:i w:val="false"/>
          <w:iCs w:val="false"/>
          <w:color w:val="4A4A4A"/>
          <w:sz w:val="22"/>
          <w:szCs w:val="22"/>
        </w:rPr>
        <w:t xml:space="preserve">The system addresses three separate problems. Previous automated takeoff approaches failed by treating them as one problem.</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Problem 1 — Detection: Is this a glazing assembly? Solved by the rules engine applying physical constraints from the GANA manual to vector geometry extracted from the PDF.</w:t>
      </w:r>
    </w:p>
    <w:p>
      <w:pPr>
        <w:spacing w:before="60" w:after="60"/>
      </w:pPr>
      <w:r>
        <w:rPr>
          <w:rFonts w:ascii="Arial" w:cs="Arial" w:eastAsia="Arial" w:hAnsi="Arial"/>
          <w:b w:val="false"/>
          <w:bCs w:val="false"/>
          <w:i w:val="false"/>
          <w:iCs w:val="false"/>
          <w:color w:val="4A4A4A"/>
          <w:sz w:val="22"/>
          <w:szCs w:val="22"/>
        </w:rPr>
        <w:t xml:space="preserve">Problem 2 — Classification: What type of glazing assembly is it? Solved by system identification logic combining schedule text parsing with geometric signatures.</w:t>
      </w:r>
    </w:p>
    <w:p>
      <w:pPr>
        <w:spacing w:before="60" w:after="60"/>
      </w:pPr>
      <w:r>
        <w:rPr>
          <w:rFonts w:ascii="Arial" w:cs="Arial" w:eastAsia="Arial" w:hAnsi="Arial"/>
          <w:b w:val="false"/>
          <w:bCs w:val="false"/>
          <w:i w:val="false"/>
          <w:iCs w:val="false"/>
          <w:color w:val="4A4A4A"/>
          <w:sz w:val="22"/>
          <w:szCs w:val="22"/>
        </w:rPr>
        <w:t xml:space="preserve">Problem 3 — Scoping: Is this assembly in the contractor's scope? Solved by the scope profile layer applying company-specific business rules to classified candidates.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4.3 Layer Architecture</w:t>
      </w:r>
    </w:p>
    <w:p>
      <w:pPr>
        <w:spacing w:before="60" w:after="60"/>
      </w:pPr>
      <w:r>
        <w:rPr>
          <w:rFonts w:ascii="Arial" w:cs="Arial" w:eastAsia="Arial" w:hAnsi="Arial"/>
          <w:b w:val="false"/>
          <w:bCs w:val="false"/>
          <w:i w:val="false"/>
          <w:iCs w:val="false"/>
          <w:color w:val="4A4A4A"/>
          <w:sz w:val="22"/>
          <w:szCs w:val="22"/>
        </w:rPr>
        <w:t xml:space="preserve">The complete layer stack from raw PDF to confirmed scope: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200"/>
        <w:gridCol w:w="42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 Name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0A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Drawing Grammar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Encoded rules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Sheet type classification, view relationships, reference bubble parsing, scale detection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Glazing Physics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Encoded 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GANA constraints — dimensional limits, bite requirements, deflection tolerances, system type definitions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0C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Scope Profile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Config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Company-specific include/exclude rules, tiered from industry defaults to conditional geometry rules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Sheet 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OCR + NLP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Reads title block, classifies sheet type, routes to appropriate processing pipeline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2</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Vector Graph Extraction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PyMuPDF</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Converts PDF paths to planar graph — nodes at intersections, edges as segments with attributes. Also detects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Schedule Parser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OCR + table extraction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Parses door, window, and exterior materials schedules to build named scope inventory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4</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Rule Engine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Python rules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Applies Tier 1 (hard rejection), Tier 2 (confidence scoring), and Tier 3 (classification) rules to vector graph candidates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Cross-Reference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Citation graph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Follows reference bubbles between sheets, validates candidates across plan/elevation/section views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6</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Scope Filter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Scope profile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Applies company scope profile to classified candidates — returns in_scope, out_of_scope, scope_review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Confirmation 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GlazeBid Studio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Human review of scope_review candidates. One-click confirm or reject. Feeds back into scope profile learning.</w:t>
            </w:r>
          </w:p>
        </w:tc>
      </w:tr>
    </w:tbl>
    <w:p>
      <w:pPr>
        <w:spacing w:before="0" w:after="0"/>
      </w:pPr>
      <w:r>
        <w:t xml:space="preserve"/>
      </w:r>
    </w:p>
    <w:p>
      <w:pPr>
        <w:pStyle w:val="Heading2"/>
        <w:spacing w:before="280" w:after="100"/>
      </w:pPr>
      <w:r>
        <w:rPr>
          <w:rFonts w:ascii="Arial" w:cs="Arial" w:eastAsia="Arial" w:hAnsi="Arial"/>
          <w:b/>
          <w:bCs/>
          <w:color w:val="2E75B6"/>
          <w:sz w:val="28"/>
          <w:szCs w:val="28"/>
        </w:rPr>
        <w:t xml:space="preserve">4.4 The GlazingCandidate Data Structure</w:t>
      </w:r>
    </w:p>
    <w:p>
      <w:pPr>
        <w:spacing w:before="60" w:after="60"/>
      </w:pPr>
      <w:r>
        <w:rPr>
          <w:rFonts w:ascii="Arial" w:cs="Arial" w:eastAsia="Arial" w:hAnsi="Arial"/>
          <w:b w:val="false"/>
          <w:bCs w:val="false"/>
          <w:i w:val="false"/>
          <w:iCs w:val="false"/>
          <w:color w:val="4A4A4A"/>
          <w:sz w:val="22"/>
          <w:szCs w:val="22"/>
        </w:rPr>
        <w:t xml:space="preserve">Every detected opening is represented as a GlazingCandidate object. Every field has a specific purpose and must be populated before the candidate enters the confirmation interface.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candidate_id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Unique identifier for this candidate across the project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bounding_box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x, y, width, height in drawing units — location on page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width_inches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float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After scale calibration — the actual dimension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height_inches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After scale calibration — the actual dimension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bay_count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int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Number of detected vertical divisions (mullions)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row_count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 of detected horizontal divisions (transoms)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scale_factor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float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Drawing units to inches conversion 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scale_confidence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 to 1.0 — how certain the calibration is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confidence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float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Overall detection confidence 0.0 to 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rules_passed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List[str]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Which rules contributed to the confidence score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rules_failed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List[str]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Which rules rejected or warned — essential for human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system_hint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storefront | curtain_wall | window_wall | frameless | translucent | unknown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source_sheet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Which sheet this candidate was detected 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cross_references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List[str]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Sheet IDs where candidate was confirmed by cross-referencing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status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auto_accepted | needs_review | rejected</w:t>
            </w:r>
          </w:p>
        </w:tc>
      </w:tr>
    </w:tbl>
    <w:p>
      <w:pPr>
        <w:spacing w:before="0" w:after="0"/>
      </w:pPr>
      <w:r>
        <w:t xml:space="preserve"/>
      </w:r>
    </w:p>
    <w:p>
      <w:pPr>
        <w:pStyle w:val="Heading2"/>
        <w:spacing w:before="280" w:after="100"/>
      </w:pPr>
      <w:r>
        <w:rPr>
          <w:rFonts w:ascii="Arial" w:cs="Arial" w:eastAsia="Arial" w:hAnsi="Arial"/>
          <w:b/>
          <w:bCs/>
          <w:color w:val="2E75B6"/>
          <w:sz w:val="28"/>
          <w:szCs w:val="28"/>
        </w:rPr>
        <w:t xml:space="preserve">4.5 Confidence Scoring and the Centaur Model</w:t>
      </w:r>
    </w:p>
    <w:p>
      <w:pPr>
        <w:spacing w:before="60" w:after="60"/>
      </w:pPr>
      <w:r>
        <w:rPr>
          <w:rFonts w:ascii="Arial" w:cs="Arial" w:eastAsia="Arial" w:hAnsi="Arial"/>
          <w:b w:val="false"/>
          <w:bCs w:val="false"/>
          <w:i w:val="false"/>
          <w:iCs w:val="false"/>
          <w:color w:val="4A4A4A"/>
          <w:sz w:val="22"/>
          <w:szCs w:val="22"/>
        </w:rPr>
        <w:t xml:space="preserve">Every candidate carries a confidence score from 0.0 to 1.0. The score determines routing: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Interface</w:t>
            </w:r>
          </w:p>
        </w:tc>
      </w:tr>
      <w:tr>
        <w:tc>
          <w:tcPr>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color w:val="4A4A4A"/>
                <w:sz w:val="20"/>
                <w:szCs w:val="20"/>
              </w:rPr>
              <w:t xml:space="preserve">0.90 – 1.00</w:t>
            </w:r>
          </w:p>
        </w:tc>
        <w:tc>
          <w:tcPr>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color w:val="4A4A4A"/>
                <w:sz w:val="20"/>
                <w:szCs w:val="20"/>
              </w:rPr>
              <w:t xml:space="preserve">Auto-accept</w:t>
            </w:r>
          </w:p>
        </w:tc>
        <w:tc>
          <w:tcPr>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color w:val="4A4A4A"/>
                <w:sz w:val="20"/>
                <w:szCs w:val="20"/>
              </w:rPr>
              <w:t xml:space="preserve">Green — confirmed automatically</w:t>
            </w:r>
          </w:p>
        </w:tc>
      </w:tr>
      <w:tr>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4A4A4A"/>
                <w:sz w:val="20"/>
                <w:szCs w:val="20"/>
              </w:rPr>
              <w:t xml:space="preserve">0.70 – 0.89</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4A4A4A"/>
                <w:sz w:val="20"/>
                <w:szCs w:val="20"/>
              </w:rPr>
              <w:t xml:space="preserve">Suggest — human confirms in 1 click</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4A4A4A"/>
                <w:sz w:val="20"/>
                <w:szCs w:val="20"/>
              </w:rPr>
              <w:t xml:space="preserve">Yellow — review recommended</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0.50 – 0.69</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Flag — human must decide</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Orange — decision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0.00 – 0.49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 — excluded from scope</w:t>
            </w:r>
          </w:p>
        </w:tc>
      </w:tr>
    </w:tbl>
    <w:p>
      <w:pPr>
        <w:spacing w:before="0" w:after="0"/>
      </w:pPr>
      <w:r>
        <w:t xml:space="preserve"/>
      </w:r>
    </w:p>
    <w:p>
      <w:pPr>
        <w:pBdr>
          <w:left w:val="single" w:color="1E6B3C" w:sz="12" w:space="12"/>
        </w:pBdr>
        <w:shd w:fill="D6EFE1" w:val="clear"/>
        <w:spacing w:before="120" w:after="120"/>
        <w:ind w:left="360"/>
      </w:pPr>
      <w:r>
        <w:rPr>
          <w:rFonts w:ascii="Arial" w:cs="Arial" w:eastAsia="Arial" w:hAnsi="Arial"/>
          <w:i/>
          <w:iCs/>
          <w:color w:val="4A4A4A"/>
          <w:sz w:val="22"/>
          <w:szCs w:val="22"/>
        </w:rPr>
        <w:t xml:space="preserve">The Centaur Model: 80-88% of scope is auto-accepted by the system. The remaining 12-20% routes to the human confirmation interface where the estimator reviews and confirms in minutes, not hours. Together they deliver the 48-hour shop drawing guarantee.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4.6 Scale Calibration</w:t>
      </w:r>
    </w:p>
    <w:p>
      <w:pPr>
        <w:spacing w:before="60" w:after="60"/>
      </w:pPr>
      <w:r>
        <w:rPr>
          <w:rFonts w:ascii="Arial" w:cs="Arial" w:eastAsia="Arial" w:hAnsi="Arial"/>
          <w:b w:val="false"/>
          <w:bCs w:val="false"/>
          <w:i w:val="false"/>
          <w:iCs w:val="false"/>
          <w:color w:val="4A4A4A"/>
          <w:sz w:val="22"/>
          <w:szCs w:val="22"/>
        </w:rPr>
        <w:t xml:space="preserve">Scale is a first-class tracked attribute, not a preprocessing step. Every candidate carries scale_factor and scale_confidence. If scale confidence is low, dimensional feasibility checks (Tier 1 Rule 1.3) are skipped — they would check nonsense numbers. The system attempts scale detection in this order:</w:t>
      </w:r>
    </w:p>
    <w:p>
      <w:pPr>
        <w:spacing w:before="0" w:after="0"/>
      </w:pPr>
      <w:r>
        <w:t xml:space="preserve"/>
      </w:r>
    </w:p>
    <w:p>
      <w:pPr>
        <w:pStyle w:val="ListParagraph"/>
        <w:numPr>
          <w:ilvl w:val="0"/>
          <w:numId w:val="3"/>
        </w:numPr>
        <w:spacing w:before="40" w:after="40"/>
      </w:pPr>
      <w:r>
        <w:rPr>
          <w:rFonts w:ascii="Arial" w:cs="Arial" w:eastAsia="Arial" w:hAnsi="Arial"/>
          <w:color w:val="4A4A4A"/>
          <w:sz w:val="22"/>
          <w:szCs w:val="22"/>
        </w:rPr>
        <w:t xml:space="preserve">Graphic scale bar — horizontal line with tick marks and nearby text containing a number and unit</w:t>
      </w:r>
    </w:p>
    <w:p>
      <w:pPr>
        <w:pStyle w:val="ListParagraph"/>
        <w:numPr>
          <w:ilvl w:val="0"/>
          <w:numId w:val="3"/>
        </w:numPr>
        <w:spacing w:before="40" w:after="40"/>
      </w:pPr>
      <w:r>
        <w:rPr>
          <w:rFonts w:ascii="Arial" w:cs="Arial" w:eastAsia="Arial" w:hAnsi="Arial"/>
          <w:color w:val="4A4A4A"/>
          <w:sz w:val="22"/>
          <w:szCs w:val="22"/>
        </w:rPr>
        <w:t xml:space="preserve">Dimension string correlation — find line segments with nearby numeric annotations, compute ratio from multiple matching strings</w:t>
      </w:r>
    </w:p>
    <w:p>
      <w:pPr>
        <w:pStyle w:val="ListParagraph"/>
        <w:numPr>
          <w:ilvl w:val="0"/>
          <w:numId w:val="3"/>
        </w:numPr>
        <w:spacing w:before="40" w:after="40"/>
      </w:pPr>
      <w:r>
        <w:rPr>
          <w:rFonts w:ascii="Arial" w:cs="Arial" w:eastAsia="Arial" w:hAnsi="Arial"/>
          <w:color w:val="4A4A4A"/>
          <w:sz w:val="22"/>
          <w:szCs w:val="22"/>
        </w:rPr>
        <w:t xml:space="preserve">Title block OCR — search for 'SCALE:' field in title block</w:t>
      </w:r>
    </w:p>
    <w:p>
      <w:pPr>
        <w:spacing w:before="60" w:after="60"/>
      </w:pPr>
      <w:r>
        <w:rPr>
          <w:rFonts w:ascii="Arial" w:cs="Arial" w:eastAsia="Arial" w:hAnsi="Arial"/>
          <w:b w:val="false"/>
          <w:bCs w:val="false"/>
          <w:i w:val="false"/>
          <w:iCs w:val="false"/>
          <w:color w:val="4A4A4A"/>
          <w:sz w:val="22"/>
          <w:szCs w:val="22"/>
        </w:rPr>
        <w:t xml:space="preserve">If all three fail, scale_confidence returns 0.0 and the candidate is flagged for manual scale calibration. Manual calibration on one sheet propagates to all sheets of the same type via the cross-reference homography.</w:t>
      </w:r>
    </w:p>
    <w:p>
      <w:pPr>
        <w:spacing w:before="0" w:after="0"/>
      </w:pPr>
      <w:r>
        <w:t xml:space="preserve"/>
      </w:r>
    </w:p>
    <w:p>
      <w:pPr>
        <w:pStyle w:val="Heading2"/>
        <w:spacing w:before="280" w:after="100"/>
      </w:pPr>
      <w:r>
        <w:rPr>
          <w:rFonts w:ascii="Arial" w:cs="Arial" w:eastAsia="Arial" w:hAnsi="Arial"/>
          <w:b/>
          <w:bCs/>
          <w:color w:val="2E75B6"/>
          <w:sz w:val="28"/>
          <w:szCs w:val="28"/>
        </w:rPr>
        <w:t xml:space="preserve">4.7 The Anti-Hallucination Framework</w:t>
      </w:r>
    </w:p>
    <w:p>
      <w:pPr>
        <w:pStyle w:val="ListParagraph"/>
        <w:numPr>
          <w:ilvl w:val="0"/>
          <w:numId w:val="2"/>
        </w:numPr>
        <w:spacing w:before="40" w:after="40"/>
      </w:pPr>
      <w:r>
        <w:rPr>
          <w:rFonts w:ascii="Arial" w:cs="Arial" w:eastAsia="Arial" w:hAnsi="Arial"/>
          <w:color w:val="4A4A4A"/>
          <w:sz w:val="22"/>
          <w:szCs w:val="22"/>
        </w:rPr>
        <w:t xml:space="preserve">The system NEVER outputs a dimension it has not extracted directly from the drawing — no interpolation</w:t>
      </w:r>
    </w:p>
    <w:p>
      <w:pPr>
        <w:pStyle w:val="ListParagraph"/>
        <w:numPr>
          <w:ilvl w:val="0"/>
          <w:numId w:val="2"/>
        </w:numPr>
        <w:spacing w:before="40" w:after="40"/>
      </w:pPr>
      <w:r>
        <w:rPr>
          <w:rFonts w:ascii="Arial" w:cs="Arial" w:eastAsia="Arial" w:hAnsi="Arial"/>
          <w:color w:val="4A4A4A"/>
          <w:sz w:val="22"/>
          <w:szCs w:val="22"/>
        </w:rPr>
        <w:t xml:space="preserve">The system NEVER claims 100% confidence — maximum reported confidence is capped at 0.97</w:t>
      </w:r>
    </w:p>
    <w:p>
      <w:pPr>
        <w:pStyle w:val="ListParagraph"/>
        <w:numPr>
          <w:ilvl w:val="0"/>
          <w:numId w:val="2"/>
        </w:numPr>
        <w:spacing w:before="40" w:after="40"/>
      </w:pPr>
      <w:r>
        <w:rPr>
          <w:rFonts w:ascii="Arial" w:cs="Arial" w:eastAsia="Arial" w:hAnsi="Arial"/>
          <w:color w:val="4A4A4A"/>
          <w:sz w:val="22"/>
          <w:szCs w:val="22"/>
        </w:rPr>
        <w:t xml:space="preserve">Every candidate carries a provenance chain — which layers contributed, which sheets were cross-referenced</w:t>
      </w:r>
    </w:p>
    <w:p>
      <w:pPr>
        <w:pStyle w:val="ListParagraph"/>
        <w:numPr>
          <w:ilvl w:val="0"/>
          <w:numId w:val="2"/>
        </w:numPr>
        <w:spacing w:before="40" w:after="40"/>
      </w:pPr>
      <w:r>
        <w:rPr>
          <w:rFonts w:ascii="Arial" w:cs="Arial" w:eastAsia="Arial" w:hAnsi="Arial"/>
          <w:color w:val="4A4A4A"/>
          <w:sz w:val="22"/>
          <w:szCs w:val="22"/>
        </w:rPr>
        <w:t xml:space="preserve">If layers disagree, lower confidence wins and item is flagged</w:t>
      </w:r>
    </w:p>
    <w:p>
      <w:pPr>
        <w:pStyle w:val="ListParagraph"/>
        <w:numPr>
          <w:ilvl w:val="0"/>
          <w:numId w:val="2"/>
        </w:numPr>
        <w:spacing w:before="40" w:after="40"/>
      </w:pPr>
      <w:r>
        <w:rPr>
          <w:rFonts w:ascii="Arial" w:cs="Arial" w:eastAsia="Arial" w:hAnsi="Arial"/>
          <w:color w:val="4A4A4A"/>
          <w:sz w:val="22"/>
          <w:szCs w:val="22"/>
        </w:rPr>
        <w:t xml:space="preserve">Unknown conditions (confidence &lt; 0.50) are always escalated to human review — never auto-accepted</w:t>
      </w:r>
    </w:p>
    <w:p>
      <w:pPr>
        <w:pStyle w:val="ListParagraph"/>
        <w:numPr>
          <w:ilvl w:val="0"/>
          <w:numId w:val="2"/>
        </w:numPr>
        <w:spacing w:before="40" w:after="40"/>
      </w:pPr>
      <w:r>
        <w:rPr>
          <w:rFonts w:ascii="Arial" w:cs="Arial" w:eastAsia="Arial" w:hAnsi="Arial"/>
          <w:color w:val="4A4A4A"/>
          <w:sz w:val="22"/>
          <w:szCs w:val="22"/>
        </w:rPr>
        <w:t xml:space="preserve">All model outputs are logged with timestamps for post-project audit</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5. The Rule Battery</w:t>
      </w:r>
    </w:p>
    <w:p>
      <w:pPr>
        <w:spacing w:before="60" w:after="60"/>
      </w:pPr>
      <w:r>
        <w:rPr>
          <w:rFonts w:ascii="Arial" w:cs="Arial" w:eastAsia="Arial" w:hAnsi="Arial"/>
          <w:b w:val="false"/>
          <w:bCs w:val="false"/>
          <w:i w:val="false"/>
          <w:iCs w:val="false"/>
          <w:color w:val="4A4A4A"/>
          <w:sz w:val="22"/>
          <w:szCs w:val="22"/>
        </w:rPr>
        <w:t xml:space="preserve">Rules are organized in three tiers. Tier 1 rules are binary — failure eliminates the candidate entirely. Tier 2 rules contribute to confidence scoring — each pass adds weight. Tier 3 rules run after confirmation to classify system type.</w:t>
      </w:r>
    </w:p>
    <w:p>
      <w:pPr>
        <w:spacing w:before="0" w:after="0"/>
      </w:pPr>
      <w:r>
        <w:t xml:space="preserve"/>
      </w:r>
    </w:p>
    <w:p>
      <w:pPr>
        <w:pStyle w:val="Heading2"/>
        <w:spacing w:before="280" w:after="100"/>
      </w:pPr>
      <w:r>
        <w:rPr>
          <w:rFonts w:ascii="Arial" w:cs="Arial" w:eastAsia="Arial" w:hAnsi="Arial"/>
          <w:b/>
          <w:bCs/>
          <w:color w:val="2E75B6"/>
          <w:sz w:val="28"/>
          <w:szCs w:val="28"/>
        </w:rPr>
        <w:t xml:space="preserve">5.1 Tier 1 — Necessary Conditions (Hard Rejection)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1.1</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Closure</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Every proposed lite must be a closed polygon. Open paths are not glass. Hard reject on failure.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Rectangularity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Interior angles within 5 degrees of 90 degrees. Hard reject on severe failure. Warning on near-miss. Note: sloped glazing routed to separate classification.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1.3</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Dimensional Feasibility</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Width 6"–120". Height 6"–216". Hard reject outside these bounds. Skipped if scale_confidence &lt; 0.5.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Enclosure Orientation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Assembly must have identifiable head (horizontal top), sill (horizontal bottom), and jambs (vertical sides). Assemblies with no clear orientation are not glazing.</w:t>
            </w:r>
          </w:p>
        </w:tc>
      </w:tr>
    </w:tbl>
    <w:p>
      <w:pPr>
        <w:spacing w:before="0" w:after="0"/>
      </w:pPr>
      <w:r>
        <w:t xml:space="preserve"/>
      </w:r>
    </w:p>
    <w:p>
      <w:pPr>
        <w:pStyle w:val="Heading2"/>
        <w:spacing w:before="280" w:after="100"/>
      </w:pPr>
      <w:r>
        <w:rPr>
          <w:rFonts w:ascii="Arial" w:cs="Arial" w:eastAsia="Arial" w:hAnsi="Arial"/>
          <w:b/>
          <w:bCs/>
          <w:color w:val="2E75B6"/>
          <w:sz w:val="28"/>
          <w:szCs w:val="28"/>
        </w:rPr>
        <w:t xml:space="preserve">5.2 Tier 2 — Strong Indicators (Confidence Scoring)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1440"/>
        <w:gridCol w:w="3200"/>
        <w:gridCol w:w="80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2.1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Parallelism</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2 degrees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Opposing edges parallel within threshold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+0.20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Periodicity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Bay spacing consistent within threshold (multiple lites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+0.15</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2.3</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Profile Symmetry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Head/sill are mirror images; jambs are mirror images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+0.10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Mullion Continuity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Interior verticals unbroken from head to sill without gaps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+0.15</w:t>
            </w:r>
          </w:p>
        </w:tc>
      </w:tr>
    </w:tbl>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Maximum achievable Tier 2 score: 0.60. Auto-accept threshold of 0.90 requires all four Tier 2 rules to pass. Review threshold of 0.70 requires at least three of four.</w:t>
      </w:r>
    </w:p>
    <w:p>
      <w:pPr>
        <w:spacing w:before="60" w:after="60"/>
      </w:pPr>
      <w:r>
        <w:rPr>
          <w:rFonts w:ascii="Arial" w:cs="Arial" w:eastAsia="Arial" w:hAnsi="Arial"/>
          <w:b w:val="false"/>
          <w:bCs w:val="false"/>
          <w:i w:val="false"/>
          <w:iCs w:val="false"/>
          <w:color w:val="4A4A4A"/>
          <w:sz w:val="22"/>
          <w:szCs w:val="22"/>
        </w:rPr>
        <w:t xml:space="preserve">Note: Glass bite evidence (Rule 2.5) is deferred to Phase 3. At 1/8" = 1'-0" scale, a glass bite of 0.375" is approximately 3 pixels — below reliable detection threshold without higher DPI rendering.</w:t>
      </w:r>
    </w:p>
    <w:p>
      <w:pPr>
        <w:spacing w:before="0" w:after="0"/>
      </w:pPr>
      <w:r>
        <w:t xml:space="preserve"/>
      </w:r>
    </w:p>
    <w:p>
      <w:pPr>
        <w:pStyle w:val="Heading2"/>
        <w:spacing w:before="280" w:after="100"/>
      </w:pPr>
      <w:r>
        <w:rPr>
          <w:rFonts w:ascii="Arial" w:cs="Arial" w:eastAsia="Arial" w:hAnsi="Arial"/>
          <w:b/>
          <w:bCs/>
          <w:color w:val="2E75B6"/>
          <w:sz w:val="28"/>
          <w:szCs w:val="28"/>
        </w:rPr>
        <w:t xml:space="preserve">5.3 Tier 3 — System Classification (Post-Confirmation)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 Logic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3.1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Span Classification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Width &gt; 20' and height &gt; 8' → curtainwall. Width 6-20', height 7-14' → storefront. These shadow the shadowHeuristic rules already built in GlazeBid Builder.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Density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Interior vertical lines per foot of width. Dense (&lt; 24" spacing) → heavy storefront or curtainwall. Sparse (&gt; 48" spacing) → window wall or large-format system.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3.3</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Visual Signature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Dense vertical striping in upper band + aluminum storefront below → translucent panel system. Patch fittings visible, no extrusion outline → frameless glass.</w:t>
            </w:r>
          </w:p>
        </w:tc>
      </w:tr>
    </w:tbl>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6. Implementation Plan</w:t>
      </w:r>
    </w:p>
    <w:p>
      <w:pPr>
        <w:spacing w:before="0" w:after="0"/>
      </w:pPr>
      <w:r>
        <w:t xml:space="preserve"/>
      </w:r>
    </w:p>
    <w:p>
      <w:pPr>
        <w:pStyle w:val="Heading2"/>
        <w:spacing w:before="280" w:after="100"/>
      </w:pPr>
      <w:r>
        <w:rPr>
          <w:rFonts w:ascii="Arial" w:cs="Arial" w:eastAsia="Arial" w:hAnsi="Arial"/>
          <w:b/>
          <w:bCs/>
          <w:color w:val="2E75B6"/>
          <w:sz w:val="28"/>
          <w:szCs w:val="28"/>
        </w:rPr>
        <w:t xml:space="preserve">6.1 Repository and Infrastructure</w:t>
      </w:r>
    </w:p>
    <w:p>
      <w:pPr>
        <w:pStyle w:val="ListParagraph"/>
        <w:numPr>
          <w:ilvl w:val="0"/>
          <w:numId w:val="2"/>
        </w:numPr>
        <w:spacing w:before="40" w:after="40"/>
      </w:pPr>
      <w:r>
        <w:rPr>
          <w:rFonts w:ascii="Arial" w:cs="Arial" w:eastAsia="Arial" w:hAnsi="Arial"/>
          <w:color w:val="4A4A4A"/>
          <w:sz w:val="22"/>
          <w:szCs w:val="22"/>
        </w:rPr>
        <w:t xml:space="preserve">Repository: MartinAI-Estimator/GlazeBid_v2</w:t>
      </w:r>
    </w:p>
    <w:p>
      <w:pPr>
        <w:pStyle w:val="ListParagraph"/>
        <w:numPr>
          <w:ilvl w:val="0"/>
          <w:numId w:val="2"/>
        </w:numPr>
        <w:spacing w:before="40" w:after="40"/>
      </w:pPr>
      <w:r>
        <w:rPr>
          <w:rFonts w:ascii="Arial" w:cs="Arial" w:eastAsia="Arial" w:hAnsi="Arial"/>
          <w:color w:val="4A4A4A"/>
          <w:sz w:val="22"/>
          <w:szCs w:val="22"/>
        </w:rPr>
        <w:t xml:space="preserve">Builder app: localhost:5173</w:t>
      </w:r>
    </w:p>
    <w:p>
      <w:pPr>
        <w:pStyle w:val="ListParagraph"/>
        <w:numPr>
          <w:ilvl w:val="0"/>
          <w:numId w:val="2"/>
        </w:numPr>
        <w:spacing w:before="40" w:after="40"/>
      </w:pPr>
      <w:r>
        <w:rPr>
          <w:rFonts w:ascii="Arial" w:cs="Arial" w:eastAsia="Arial" w:hAnsi="Arial"/>
          <w:color w:val="4A4A4A"/>
          <w:sz w:val="22"/>
          <w:szCs w:val="22"/>
        </w:rPr>
        <w:t xml:space="preserve">Studio app: localhost:5174</w:t>
      </w:r>
    </w:p>
    <w:p>
      <w:pPr>
        <w:pStyle w:val="ListParagraph"/>
        <w:numPr>
          <w:ilvl w:val="0"/>
          <w:numId w:val="2"/>
        </w:numPr>
        <w:spacing w:before="40" w:after="40"/>
      </w:pPr>
      <w:r>
        <w:rPr>
          <w:rFonts w:ascii="Arial" w:cs="Arial" w:eastAsia="Arial" w:hAnsi="Arial"/>
          <w:color w:val="4A4A4A"/>
          <w:sz w:val="22"/>
          <w:szCs w:val="22"/>
        </w:rPr>
        <w:t xml:space="preserve">AiQ sidecar: localhost:8100 (FastAPI, Python)</w:t>
      </w:r>
    </w:p>
    <w:p>
      <w:pPr>
        <w:pStyle w:val="ListParagraph"/>
        <w:numPr>
          <w:ilvl w:val="0"/>
          <w:numId w:val="2"/>
        </w:numPr>
        <w:spacing w:before="40" w:after="40"/>
      </w:pPr>
      <w:r>
        <w:rPr>
          <w:rFonts w:ascii="Arial" w:cs="Arial" w:eastAsia="Arial" w:hAnsi="Arial"/>
          <w:color w:val="4A4A4A"/>
          <w:sz w:val="22"/>
          <w:szCs w:val="22"/>
        </w:rPr>
        <w:t xml:space="preserve">Sidecar location: /sidecar/ in repo root</w:t>
      </w:r>
    </w:p>
    <w:p>
      <w:pPr>
        <w:spacing w:before="0" w:after="0"/>
      </w:pPr>
      <w:r>
        <w:t xml:space="preserve"/>
      </w:r>
    </w:p>
    <w:p>
      <w:pPr>
        <w:pStyle w:val="Heading2"/>
        <w:spacing w:before="280" w:after="100"/>
      </w:pPr>
      <w:r>
        <w:rPr>
          <w:rFonts w:ascii="Arial" w:cs="Arial" w:eastAsia="Arial" w:hAnsi="Arial"/>
          <w:b/>
          <w:bCs/>
          <w:color w:val="2E75B6"/>
          <w:sz w:val="28"/>
          <w:szCs w:val="28"/>
        </w:rPr>
        <w:t xml:space="preserve">6.2 Directory Structure</w:t>
      </w:r>
    </w:p>
    <w:p>
      <w:pPr>
        <w:pBdr>
          <w:top w:val="single" w:color="CCCCCC" w:sz="1"/>
          <w:bottom w:val="single" w:color="CCCCCC" w:sz="1"/>
          <w:left w:val="single" w:color="2E75B6" w:sz="6" w:space="2"/>
          <w:right w:val="single" w:color="CCCCCC" w:sz="1"/>
        </w:pBdr>
        <w:shd w:fill="F5F5F5" w:val="clear"/>
        <w:spacing w:before="80" w:after="80"/>
        <w:ind w:left="360"/>
      </w:pPr>
      <w:r>
        <w:rPr>
          <w:rFonts w:ascii="Courier New" w:cs="Courier New" w:eastAsia="Courier New" w:hAnsi="Courier New"/>
          <w:color w:val="4A4A4A"/>
          <w:sz w:val="18"/>
          <w:szCs w:val="18"/>
        </w:rPr>
        <w:t xml:space="preserve">sidecar/  main.py  layers/  layer0_normalizer.py  layer1_router.py  layer2_extractor.py  layer3_schedule_parser.py  layer4_rule_engine.py  layer5_cross_reference.py  layer6_scope_filter.py  qaqc/  test_sprint1.py  visualize_graph.py  models/  requirements.txt</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Requirements: PyMuPDF&gt;=1.24.0, fastapi&gt;=0.110.0, uvicorn&gt;=0.27.0, numpy&gt;=1.26.0, scipy&gt;=1.12.0, Pillow&gt;=10.0.0</w:t>
      </w:r>
    </w:p>
    <w:p>
      <w:pPr>
        <w:spacing w:before="0" w:after="0"/>
      </w:pPr>
      <w:r>
        <w:t xml:space="preserve"/>
      </w:r>
    </w:p>
    <w:p>
      <w:pPr>
        <w:pStyle w:val="Heading2"/>
        <w:spacing w:before="280" w:after="100"/>
      </w:pPr>
      <w:r>
        <w:rPr>
          <w:rFonts w:ascii="Arial" w:cs="Arial" w:eastAsia="Arial" w:hAnsi="Arial"/>
          <w:b/>
          <w:bCs/>
          <w:color w:val="2E75B6"/>
          <w:sz w:val="28"/>
          <w:szCs w:val="28"/>
        </w:rPr>
        <w:t xml:space="preserve">6.3 Sprint Plan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00"/>
        <w:gridCol w:w="2200"/>
        <w:gridCol w:w="8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Layer(s)</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QAQC Gate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L0, L2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PDF normalizer + vector graph extractor + scale detection + visual QA overlay SVG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Gates 1 + 2 + visual pass/fail on Mazda and Hope Aquatic</w:t>
            </w:r>
          </w:p>
        </w:tc>
        <w:tc>
          <w:tcPr>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Sheet router — OCR title block classifier, routes to normalization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3: every sheet classified with confidence &gt;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Schedule parser — door, window, exterior materials schedules to structured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4: named scope inventory matches manual 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Rule engine — Tier 1 hard rules + Tier 2 confidence scoring + Tier 3 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5: F1 &gt; 0.82 on Mazda and Hope Aquatic test 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Cross-reference engine — citation graph traversal, multi-view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6: cross-referenced candidates improve precision on test 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Sidecar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FastAPI sidecar service + Electron spawn integration + health check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 check passes on app startup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Scope profile system — industry defaults + company overrides + conditional 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7: scope filter produces correct in/out for Mazda and Hope Aquatic known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Studio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DrawingIntelligence panel in Studio with confidence heatmap and confirmation 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E2E test: full project produces reviewable scope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S9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Polish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Pipeline optimization, ONNX model bundling if applicable, installer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Production QA on 5 real projects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bl>
    <w:p>
      <w:pPr>
        <w:spacing w:before="0" w:after="0"/>
      </w:pPr>
      <w:r>
        <w:t xml:space="preserve"/>
      </w:r>
    </w:p>
    <w:p>
      <w:pPr>
        <w:pBdr>
          <w:left w:val="single" w:color="1E6B3C" w:sz="12" w:space="12"/>
        </w:pBdr>
        <w:shd w:fill="D6EFE1" w:val="clear"/>
        <w:spacing w:before="120" w:after="120"/>
        <w:ind w:left="360"/>
      </w:pPr>
      <w:r>
        <w:rPr>
          <w:rFonts w:ascii="Arial" w:cs="Arial" w:eastAsia="Arial" w:hAnsi="Arial"/>
          <w:i/>
          <w:iCs/>
          <w:color w:val="4A4A4A"/>
          <w:sz w:val="22"/>
          <w:szCs w:val="22"/>
        </w:rPr>
        <w:t xml:space="preserve">Total estimated timeline: 18 weeks from Sprint 1 start to production-ready system. Sprint 1 delivers the proof of concept moment (visual QA overlay on real drawings) at week 2. Sprints 1-3 deliver working no-ML value at week 6. Full pipeline operational at week 16.</w:t>
      </w:r>
    </w:p>
    <w:p>
      <w:pPr>
        <w:spacing w:before="0" w:after="0"/>
      </w:pPr>
      <w:r>
        <w:t xml:space="preserve"/>
      </w:r>
    </w:p>
    <w:p>
      <w:pPr>
        <w:pStyle w:val="Heading2"/>
        <w:spacing w:before="280" w:after="100"/>
      </w:pPr>
      <w:r>
        <w:rPr>
          <w:rFonts w:ascii="Arial" w:cs="Arial" w:eastAsia="Arial" w:hAnsi="Arial"/>
          <w:b/>
          <w:bCs/>
          <w:color w:val="2E75B6"/>
          <w:sz w:val="28"/>
          <w:szCs w:val="28"/>
        </w:rPr>
        <w:t xml:space="preserve">6.4 Sprint 1 Detailed Specification</w:t>
      </w:r>
    </w:p>
    <w:p>
      <w:pPr>
        <w:pBdr>
          <w:left w:val="single" w:color="8B0000" w:sz="12" w:space="12"/>
        </w:pBdr>
        <w:shd w:fill="FDECEA" w:val="clear"/>
        <w:spacing w:before="120" w:after="120"/>
        <w:ind w:left="360"/>
      </w:pPr>
      <w:r>
        <w:rPr>
          <w:rFonts w:ascii="Arial" w:cs="Arial" w:eastAsia="Arial" w:hAnsi="Arial"/>
          <w:i/>
          <w:iCs/>
          <w:color w:val="4A4A4A"/>
          <w:sz w:val="22"/>
          <w:szCs w:val="22"/>
        </w:rPr>
        <w:t xml:space="preserve">Sprint 1 is the most critical sprint. Everything depends on the vector graph being correct. Do not proceed to Sprint 2 until the visual QA overlay shows that detected geometry corresponds to actual glazing assemblies on the test drawings.</w:t>
      </w:r>
    </w:p>
    <w:p>
      <w:pPr>
        <w:spacing w:before="0" w:after="0"/>
      </w:pPr>
      <w:r>
        <w:t xml:space="preserve"/>
      </w:r>
    </w:p>
    <w:p>
      <w:pPr>
        <w:pStyle w:val="Heading3"/>
        <w:spacing w:before="200" w:after="80"/>
      </w:pPr>
      <w:r>
        <w:rPr>
          <w:rFonts w:ascii="Arial" w:cs="Arial" w:eastAsia="Arial" w:hAnsi="Arial"/>
          <w:b/>
          <w:bCs/>
          <w:color w:val="1B3A5C"/>
          <w:sz w:val="24"/>
          <w:szCs w:val="24"/>
        </w:rPr>
        <w:t xml:space="preserve">What Sprint 1 Builds</w:t>
      </w:r>
    </w:p>
    <w:p>
      <w:pPr>
        <w:pStyle w:val="ListParagraph"/>
        <w:numPr>
          <w:ilvl w:val="0"/>
          <w:numId w:val="3"/>
        </w:numPr>
        <w:spacing w:before="40" w:after="40"/>
      </w:pPr>
      <w:r>
        <w:rPr>
          <w:rFonts w:ascii="Arial" w:cs="Arial" w:eastAsia="Arial" w:hAnsi="Arial"/>
          <w:color w:val="4A4A4A"/>
          <w:sz w:val="22"/>
          <w:szCs w:val="22"/>
        </w:rPr>
        <w:t xml:space="preserve">layer0_normalizer.py — PDF normalization pipeline. Elevation sheets: strip all stroke weights, redraw at uniform 0.5pt, filter text paths by isoperimetric quotient. Floor plan sheets: preserve relative weight ratios, normalize to 0.25-2.0pt range. Details and schedules: pass through unchanged.</w:t>
      </w:r>
    </w:p>
    <w:p>
      <w:pPr>
        <w:pStyle w:val="ListParagraph"/>
        <w:numPr>
          <w:ilvl w:val="0"/>
          <w:numId w:val="3"/>
        </w:numPr>
        <w:spacing w:before="40" w:after="40"/>
      </w:pPr>
      <w:r>
        <w:rPr>
          <w:rFonts w:ascii="Arial" w:cs="Arial" w:eastAsia="Arial" w:hAnsi="Arial"/>
          <w:color w:val="4A4A4A"/>
          <w:sz w:val="22"/>
          <w:szCs w:val="22"/>
        </w:rPr>
        <w:t xml:space="preserve">layer2_extractor.py — Vector graph extractor. Reads normalized paths, snaps intersections to 1px tolerance grid, builds planar graph with node coordinates and edge attributes (length, width, dx, dy). Attempts scale detection in order: scale bar, dimension string correlation, title block OCR. Returns ScaleCalibration with scale_factor, scale_confidence, and source.</w:t>
      </w:r>
    </w:p>
    <w:p>
      <w:pPr>
        <w:pStyle w:val="ListParagraph"/>
        <w:numPr>
          <w:ilvl w:val="0"/>
          <w:numId w:val="3"/>
        </w:numPr>
        <w:spacing w:before="40" w:after="40"/>
      </w:pPr>
      <w:r>
        <w:rPr>
          <w:rFonts w:ascii="Arial" w:cs="Arial" w:eastAsia="Arial" w:hAnsi="Arial"/>
          <w:color w:val="4A4A4A"/>
          <w:sz w:val="22"/>
          <w:szCs w:val="22"/>
        </w:rPr>
        <w:t xml:space="preserve">qaqc/visualize_graph.py — Visual QA tool. Given a PDF path and page number, generates SVG overlay showing all nodes as circles, all edges colored by stroke weight, page bounding box, and scale calibration info. Output saved as {pdf_name}_page{N}_graph.svg.</w:t>
      </w:r>
    </w:p>
    <w:p>
      <w:pPr>
        <w:pStyle w:val="ListParagraph"/>
        <w:numPr>
          <w:ilvl w:val="0"/>
          <w:numId w:val="3"/>
        </w:numPr>
        <w:spacing w:before="40" w:after="40"/>
      </w:pPr>
      <w:r>
        <w:rPr>
          <w:rFonts w:ascii="Arial" w:cs="Arial" w:eastAsia="Arial" w:hAnsi="Arial"/>
          <w:color w:val="4A4A4A"/>
          <w:sz w:val="22"/>
          <w:szCs w:val="22"/>
        </w:rPr>
        <w:t xml:space="preserve">qaqc/test_sprint1.py — Test suite (written BEFORE production code). 10 required tests covering normalization, scale detection, graph validity, and error handling.</w:t>
      </w:r>
    </w:p>
    <w:p>
      <w:pPr>
        <w:spacing w:before="0" w:after="0"/>
      </w:pPr>
      <w:r>
        <w:t xml:space="preserve"/>
      </w:r>
    </w:p>
    <w:p>
      <w:pPr>
        <w:pStyle w:val="Heading3"/>
        <w:spacing w:before="200" w:after="80"/>
      </w:pPr>
      <w:r>
        <w:rPr>
          <w:rFonts w:ascii="Arial" w:cs="Arial" w:eastAsia="Arial" w:hAnsi="Arial"/>
          <w:b/>
          <w:bCs/>
          <w:color w:val="1B3A5C"/>
          <w:sz w:val="24"/>
          <w:szCs w:val="24"/>
        </w:rPr>
        <w:t xml:space="preserve">Sprint 1 Pass/Fail Criteria</w:t>
      </w:r>
    </w:p>
    <w:p>
      <w:pPr>
        <w:spacing w:before="60" w:after="60"/>
      </w:pPr>
      <w:r>
        <w:rPr>
          <w:rFonts w:ascii="Arial" w:cs="Arial" w:eastAsia="Arial" w:hAnsi="Arial"/>
          <w:b w:val="false"/>
          <w:bCs w:val="false"/>
          <w:i w:val="false"/>
          <w:iCs w:val="false"/>
          <w:color w:val="4A4A4A"/>
          <w:sz w:val="22"/>
          <w:szCs w:val="22"/>
        </w:rPr>
        <w:t xml:space="preserve">The sprint passes when Martin looks at the SVG overlay on elevation sheets from the McLarty Mazda and Hope Aquatic drawing sets and says: 'the geometry corresponds to the actual glazing on the drawing.' This is a human visual judgment, not a metric threshold. If the overlay looks like noise, diagnose before Sprint 2.</w:t>
      </w:r>
    </w:p>
    <w:p>
      <w:pPr>
        <w:spacing w:before="0" w:after="0"/>
      </w:pPr>
      <w:r>
        <w:t xml:space="preserve"/>
      </w:r>
    </w:p>
    <w:p>
      <w:pPr>
        <w:pStyle w:val="Heading3"/>
        <w:spacing w:before="200" w:after="80"/>
      </w:pPr>
      <w:r>
        <w:rPr>
          <w:rFonts w:ascii="Arial" w:cs="Arial" w:eastAsia="Arial" w:hAnsi="Arial"/>
          <w:b/>
          <w:bCs/>
          <w:color w:val="1B3A5C"/>
          <w:sz w:val="24"/>
          <w:szCs w:val="24"/>
        </w:rPr>
        <w:t xml:space="preserve">Test Drawing Sets</w:t>
      </w:r>
    </w:p>
    <w:p>
      <w:pPr>
        <w:pStyle w:val="ListParagraph"/>
        <w:numPr>
          <w:ilvl w:val="0"/>
          <w:numId w:val="2"/>
        </w:numPr>
        <w:spacing w:before="40" w:after="40"/>
      </w:pPr>
      <w:r>
        <w:rPr>
          <w:rFonts w:ascii="Arial" w:cs="Arial" w:eastAsia="Arial" w:hAnsi="Arial"/>
          <w:color w:val="4A4A4A"/>
          <w:sz w:val="22"/>
          <w:szCs w:val="22"/>
        </w:rPr>
        <w:t xml:space="preserve">McLarty Mazda of Little Rock — BCO+H Architects — commercial auto dealership. Known scope: exterior curtainwall (SF-1 Pittco TMW 450/EFG), exterior storefront (SF-2 Pittco TMS 114XTFG), interior EMS 114 storefront, interior TMW 450 storefront at service, frameless glass offices and partitions. OH doors EXCLUDED.</w:t>
      </w:r>
    </w:p>
    <w:p>
      <w:pPr>
        <w:pStyle w:val="ListParagraph"/>
        <w:numPr>
          <w:ilvl w:val="0"/>
          <w:numId w:val="2"/>
        </w:numPr>
        <w:spacing w:before="40" w:after="40"/>
      </w:pPr>
      <w:r>
        <w:rPr>
          <w:rFonts w:ascii="Arial" w:cs="Arial" w:eastAsia="Arial" w:hAnsi="Arial"/>
          <w:color w:val="4A4A4A"/>
          <w:sz w:val="22"/>
          <w:szCs w:val="22"/>
        </w:rPr>
        <w:t xml:space="preserve">Hope Aquatic and Recreation Center — City of Hope, AR — BiLD Architects — municipal aquatic/recreation facility. Known scope: exterior Kawneer 451T storefront, Kawneer 1600 curtainwall at lobby, translucent panel system (in scope as part of storefront framing), 42-inch glass guardrail at pool observation. Overhead and sectional doors EXCLUDED. Aluminum tube louvers: IN scope per storefront specs.</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Both projects have marked drawing sets available as ground truth. The visual QA overlay should be validated against the marked sets before declaring Sprint 1 complete.</w:t>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7. QAQC Framework</w:t>
      </w:r>
    </w:p>
    <w:p>
      <w:pPr>
        <w:spacing w:before="60" w:after="60"/>
      </w:pPr>
      <w:r>
        <w:rPr>
          <w:rFonts w:ascii="Arial" w:cs="Arial" w:eastAsia="Arial" w:hAnsi="Arial"/>
          <w:b w:val="false"/>
          <w:bCs w:val="false"/>
          <w:i w:val="false"/>
          <w:iCs w:val="false"/>
          <w:color w:val="4A4A4A"/>
          <w:sz w:val="22"/>
          <w:szCs w:val="22"/>
        </w:rPr>
        <w:t xml:space="preserve">The primary risk in any AI-assisted system is confident wrong answers. Every sprint has explicit QAQC gates that must pass before the next sprint begins.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Gate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Node count &gt; 10 for any elevation sheet. Edge count &gt; 20. All coordinates within page bounds. No duplicate edges. No NaN/Inf in edge_attr.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Visual QA overlay on Mazda A2.0 and Hope A4.1/A4.2 shows geometry corresponding to actual glazing. Martin approves visually.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Gate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S2</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Every sheet in both test sets receives classification with confidence &gt; 0.5. Unknown sheets routed to human queue. Zero silently skipped sheets.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Named scope inventory from schedule parser matches manual read of Mazda A3.2 and Hope A3.1 door/window schedules.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Gate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S4</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Precision &gt; 0.85, Recall &gt; 0.80, F1 &gt; 0.82 on both test drawing sets compared to known marked scope.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Cross-referenced candidates show improved precision vs. single-view detection. No regression on F1.</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Gate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S7</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A4A4A"/>
                <w:sz w:val="20"/>
                <w:szCs w:val="20"/>
              </w:rPr>
              <w:t xml:space="preserve">Scope filter produces correct in_scope/out_of_scope classification for all known scope boundary items from April 8 test.</w:t>
            </w:r>
          </w:p>
        </w:tc>
      </w:tr>
    </w:tbl>
    <w:p>
      <w:pPr>
        <w:spacing w:before="0" w:after="0"/>
      </w:pPr>
      <w:r>
        <w:t xml:space="preserve"/>
      </w:r>
    </w:p>
    <w:p>
      <w:pPr>
        <w:pStyle w:val="Heading2"/>
        <w:spacing w:before="280" w:after="100"/>
      </w:pPr>
      <w:r>
        <w:rPr>
          <w:rFonts w:ascii="Arial" w:cs="Arial" w:eastAsia="Arial" w:hAnsi="Arial"/>
          <w:b/>
          <w:bCs/>
          <w:color w:val="2E75B6"/>
          <w:sz w:val="28"/>
          <w:szCs w:val="28"/>
        </w:rPr>
        <w:t xml:space="preserve">7.1 Implementation Protocol for VS Code Claude</w:t>
      </w:r>
    </w:p>
    <w:p>
      <w:pPr>
        <w:spacing w:before="60" w:after="60"/>
      </w:pPr>
      <w:r>
        <w:rPr>
          <w:rFonts w:ascii="Arial" w:cs="Arial" w:eastAsia="Arial" w:hAnsi="Arial"/>
          <w:b w:val="false"/>
          <w:bCs w:val="false"/>
          <w:i w:val="false"/>
          <w:iCs w:val="false"/>
          <w:color w:val="4A4A4A"/>
          <w:sz w:val="22"/>
          <w:szCs w:val="22"/>
        </w:rPr>
        <w:t xml:space="preserve">When implementing any sprint, follow this sequence:</w:t>
      </w:r>
    </w:p>
    <w:p>
      <w:pPr>
        <w:pStyle w:val="ListParagraph"/>
        <w:numPr>
          <w:ilvl w:val="0"/>
          <w:numId w:val="3"/>
        </w:numPr>
        <w:spacing w:before="40" w:after="40"/>
      </w:pPr>
      <w:r>
        <w:rPr>
          <w:rFonts w:ascii="Arial" w:cs="Arial" w:eastAsia="Arial" w:hAnsi="Arial"/>
          <w:color w:val="4A4A4A"/>
          <w:sz w:val="22"/>
          <w:szCs w:val="22"/>
        </w:rPr>
        <w:t xml:space="preserve">Read the relevant QAQC gate before writing any code for that layer</w:t>
      </w:r>
    </w:p>
    <w:p>
      <w:pPr>
        <w:pStyle w:val="ListParagraph"/>
        <w:numPr>
          <w:ilvl w:val="0"/>
          <w:numId w:val="3"/>
        </w:numPr>
        <w:spacing w:before="40" w:after="40"/>
      </w:pPr>
      <w:r>
        <w:rPr>
          <w:rFonts w:ascii="Arial" w:cs="Arial" w:eastAsia="Arial" w:hAnsi="Arial"/>
          <w:color w:val="4A4A4A"/>
          <w:sz w:val="22"/>
          <w:szCs w:val="22"/>
        </w:rPr>
        <w:t xml:space="preserve">Write the test file FIRST — implement the QAQC validation function before the production function</w:t>
      </w:r>
    </w:p>
    <w:p>
      <w:pPr>
        <w:pStyle w:val="ListParagraph"/>
        <w:numPr>
          <w:ilvl w:val="0"/>
          <w:numId w:val="3"/>
        </w:numPr>
        <w:spacing w:before="40" w:after="40"/>
      </w:pPr>
      <w:r>
        <w:rPr>
          <w:rFonts w:ascii="Arial" w:cs="Arial" w:eastAsia="Arial" w:hAnsi="Arial"/>
          <w:color w:val="4A4A4A"/>
          <w:sz w:val="22"/>
          <w:szCs w:val="22"/>
        </w:rPr>
        <w:t xml:space="preserve">Run the test against at least one real PDF before declaring the sprint complete</w:t>
      </w:r>
    </w:p>
    <w:p>
      <w:pPr>
        <w:pStyle w:val="ListParagraph"/>
        <w:numPr>
          <w:ilvl w:val="0"/>
          <w:numId w:val="3"/>
        </w:numPr>
        <w:spacing w:before="40" w:after="40"/>
      </w:pPr>
      <w:r>
        <w:rPr>
          <w:rFonts w:ascii="Arial" w:cs="Arial" w:eastAsia="Arial" w:hAnsi="Arial"/>
          <w:color w:val="4A4A4A"/>
          <w:sz w:val="22"/>
          <w:szCs w:val="22"/>
        </w:rPr>
        <w:t xml:space="preserve">Every function must have a docstring stating input, output, and failure modes</w:t>
      </w:r>
    </w:p>
    <w:p>
      <w:pPr>
        <w:pStyle w:val="ListParagraph"/>
        <w:numPr>
          <w:ilvl w:val="0"/>
          <w:numId w:val="3"/>
        </w:numPr>
        <w:spacing w:before="40" w:after="40"/>
      </w:pPr>
      <w:r>
        <w:rPr>
          <w:rFonts w:ascii="Arial" w:cs="Arial" w:eastAsia="Arial" w:hAnsi="Arial"/>
          <w:color w:val="4A4A4A"/>
          <w:sz w:val="22"/>
          <w:szCs w:val="22"/>
        </w:rPr>
        <w:t xml:space="preserve">No function may silently catch exceptions — all errors must be logged and returned as structured error objects</w:t>
      </w:r>
    </w:p>
    <w:p>
      <w:pPr>
        <w:pStyle w:val="ListParagraph"/>
        <w:numPr>
          <w:ilvl w:val="0"/>
          <w:numId w:val="3"/>
        </w:numPr>
        <w:spacing w:before="40" w:after="40"/>
      </w:pPr>
      <w:r>
        <w:rPr>
          <w:rFonts w:ascii="Arial" w:cs="Arial" w:eastAsia="Arial" w:hAnsi="Arial"/>
          <w:color w:val="4A4A4A"/>
          <w:sz w:val="22"/>
          <w:szCs w:val="22"/>
        </w:rPr>
        <w:t xml:space="preserve">Every layer must have a standalone test script that can be run independently of the full pipeline</w:t>
      </w:r>
    </w:p>
    <w:p>
      <w:pPr>
        <w:pStyle w:val="ListParagraph"/>
        <w:numPr>
          <w:ilvl w:val="0"/>
          <w:numId w:val="3"/>
        </w:numPr>
        <w:spacing w:before="40" w:after="40"/>
      </w:pPr>
      <w:r>
        <w:rPr>
          <w:rFonts w:ascii="Arial" w:cs="Arial" w:eastAsia="Arial" w:hAnsi="Arial"/>
          <w:color w:val="4A4A4A"/>
          <w:sz w:val="22"/>
          <w:szCs w:val="22"/>
        </w:rPr>
        <w:t xml:space="preserve">If a layer cannot be validated due to missing data, it must return a 'not_available' status, never a guess</w:t>
      </w:r>
    </w:p>
    <w:p>
      <w:pPr>
        <w:spacing w:before="0" w:after="0"/>
      </w:pPr>
      <w:r>
        <w:t xml:space="preserve"/>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8. What This Is Not — Boundaries and Non-Goals</w:t>
      </w:r>
    </w:p>
    <w:p>
      <w:pPr>
        <w:spacing w:before="60" w:after="60"/>
      </w:pPr>
      <w:r>
        <w:rPr>
          <w:rFonts w:ascii="Arial" w:cs="Arial" w:eastAsia="Arial" w:hAnsi="Arial"/>
          <w:b w:val="false"/>
          <w:bCs w:val="false"/>
          <w:i w:val="false"/>
          <w:iCs w:val="false"/>
          <w:color w:val="4A4A4A"/>
          <w:sz w:val="22"/>
          <w:szCs w:val="22"/>
        </w:rPr>
        <w:t xml:space="preserve">Clarity about what is out of scope is as important as what is in scope.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 This</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Cloud service</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Drawings never leave the contractor's machine. Local sidecar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ML model requiring training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Bluebeam markup data is contaminated. Rules-based physics approach is more defensible and faster to build.</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General construction document AI</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This solves glazing scope takeoff specifically. Generalization to other trades is a future product, not this 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Replacement for the estimator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Centaur model means human review of 12-20% of scope. The estimator's judgment is essential for edge cases and scope profile tuning.</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100% accurate automatic system</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A4A4A"/>
                <w:sz w:val="20"/>
                <w:szCs w:val="20"/>
              </w:rPr>
              <w:t xml:space="preserve">Maximum reported confidence is 0.97. All unknown conditions route to human review. No system is 100% accurate on arbitrary drawings.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Shop drawing generator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AiQ reads drawings. GlazeBid Builder and Studio generate shop drawings. These are separate systems with a shared data model.</w:t>
            </w:r>
          </w:p>
        </w:tc>
      </w:tr>
    </w:tbl>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9. Strategic Context and Industry Position</w:t>
      </w:r>
    </w:p>
    <w:p>
      <w:pPr>
        <w:spacing w:before="0" w:after="0"/>
      </w:pPr>
      <w:r>
        <w:t xml:space="preserve"/>
      </w:r>
    </w:p>
    <w:p>
      <w:pPr>
        <w:pStyle w:val="Heading2"/>
        <w:spacing w:before="280" w:after="100"/>
      </w:pPr>
      <w:r>
        <w:rPr>
          <w:rFonts w:ascii="Arial" w:cs="Arial" w:eastAsia="Arial" w:hAnsi="Arial"/>
          <w:b/>
          <w:bCs/>
          <w:color w:val="2E75B6"/>
          <w:sz w:val="28"/>
          <w:szCs w:val="28"/>
        </w:rPr>
        <w:t xml:space="preserve">9.1 Why This Has Not Been Solved Before</w:t>
      </w:r>
    </w:p>
    <w:p>
      <w:pPr>
        <w:spacing w:before="60" w:after="60"/>
      </w:pPr>
      <w:r>
        <w:rPr>
          <w:rFonts w:ascii="Arial" w:cs="Arial" w:eastAsia="Arial" w:hAnsi="Arial"/>
          <w:b w:val="false"/>
          <w:bCs w:val="false"/>
          <w:i w:val="false"/>
          <w:iCs w:val="false"/>
          <w:color w:val="4A4A4A"/>
          <w:sz w:val="22"/>
          <w:szCs w:val="22"/>
        </w:rPr>
        <w:t xml:space="preserve">The problem has been known for decades. It has not been solved for four reasons:</w:t>
      </w:r>
    </w:p>
    <w:p>
      <w:pPr>
        <w:spacing w:before="0" w:after="0"/>
      </w:pPr>
      <w:r>
        <w:t xml:space="preserve"/>
      </w:r>
    </w:p>
    <w:p>
      <w:pPr>
        <w:pStyle w:val="ListParagraph"/>
        <w:numPr>
          <w:ilvl w:val="0"/>
          <w:numId w:val="3"/>
        </w:numPr>
        <w:spacing w:before="40" w:after="40"/>
      </w:pPr>
      <w:r>
        <w:rPr>
          <w:rFonts w:ascii="Arial" w:cs="Arial" w:eastAsia="Arial" w:hAnsi="Arial"/>
          <w:color w:val="4A4A4A"/>
          <w:sz w:val="22"/>
          <w:szCs w:val="22"/>
        </w:rPr>
        <w:t xml:space="preserve">The market is invisible to Silicon Valley. Specialty subcontractors are not a venture capital target. The pain is real but the industry does not speak the language of tech investment.</w:t>
      </w:r>
    </w:p>
    <w:p>
      <w:pPr>
        <w:pStyle w:val="ListParagraph"/>
        <w:numPr>
          <w:ilvl w:val="0"/>
          <w:numId w:val="3"/>
        </w:numPr>
        <w:spacing w:before="40" w:after="40"/>
      </w:pPr>
      <w:r>
        <w:rPr>
          <w:rFonts w:ascii="Arial" w:cs="Arial" w:eastAsia="Arial" w:hAnsi="Arial"/>
          <w:color w:val="4A4A4A"/>
          <w:sz w:val="22"/>
          <w:szCs w:val="22"/>
        </w:rPr>
        <w:t xml:space="preserve">Drawings look structured but are not. No enforced standards, no consistent layer naming, hand-drafted details mixed with BIM exports. The signal is real but buried under inconsistent drafting conventions.</w:t>
      </w:r>
    </w:p>
    <w:p>
      <w:pPr>
        <w:pStyle w:val="ListParagraph"/>
        <w:numPr>
          <w:ilvl w:val="0"/>
          <w:numId w:val="3"/>
        </w:numPr>
        <w:spacing w:before="40" w:after="40"/>
      </w:pPr>
      <w:r>
        <w:rPr>
          <w:rFonts w:ascii="Arial" w:cs="Arial" w:eastAsia="Arial" w:hAnsi="Arial"/>
          <w:color w:val="4A4A4A"/>
          <w:sz w:val="22"/>
          <w:szCs w:val="22"/>
        </w:rPr>
        <w:t xml:space="preserve">The people who understand the drawings cannot build the software. The people who can build the software do not understand the drawings. That gap has never been closed.</w:t>
      </w:r>
    </w:p>
    <w:p>
      <w:pPr>
        <w:pStyle w:val="ListParagraph"/>
        <w:numPr>
          <w:ilvl w:val="0"/>
          <w:numId w:val="3"/>
        </w:numPr>
        <w:spacing w:before="40" w:after="40"/>
      </w:pPr>
      <w:r>
        <w:rPr>
          <w:rFonts w:ascii="Arial" w:cs="Arial" w:eastAsia="Arial" w:hAnsi="Arial"/>
          <w:color w:val="4A4A4A"/>
          <w:sz w:val="22"/>
          <w:szCs w:val="22"/>
        </w:rPr>
        <w:t xml:space="preserve">Previous approaches attacked the problem from the wrong direction — software engineers trying to learn construction documents, rather than construction experts encoding what they know into software.</w:t>
      </w:r>
    </w:p>
    <w:p>
      <w:pPr>
        <w:spacing w:before="0" w:after="0"/>
      </w:pPr>
      <w:r>
        <w:t xml:space="preserve"/>
      </w:r>
    </w:p>
    <w:p>
      <w:pPr>
        <w:pBdr>
          <w:left w:val="single" w:color="7B4F00" w:sz="12" w:space="12"/>
        </w:pBdr>
        <w:shd w:fill="FFF3CD" w:val="clear"/>
        <w:spacing w:before="120" w:after="120"/>
        <w:ind w:left="360"/>
      </w:pPr>
      <w:r>
        <w:rPr>
          <w:rFonts w:ascii="Arial" w:cs="Arial" w:eastAsia="Arial" w:hAnsi="Arial"/>
          <w:i/>
          <w:iCs/>
          <w:color w:val="4A4A4A"/>
          <w:sz w:val="22"/>
          <w:szCs w:val="22"/>
        </w:rPr>
        <w:t xml:space="preserve">Martin has 15 years of experience as a field glazier, PM, project engineer, and estimator. He has been on both ends of the problem — waiting on takeoff as a PM, and working from a bad takeoff as a field glazier. He is the first person with the domain expertise AND the motivation to solve this from the right direction.</w:t>
      </w:r>
    </w:p>
    <w:p>
      <w:pPr>
        <w:spacing w:before="0" w:after="0"/>
      </w:pPr>
      <w:r>
        <w:t xml:space="preserve"/>
      </w:r>
    </w:p>
    <w:p>
      <w:pPr>
        <w:pStyle w:val="Heading2"/>
        <w:spacing w:before="280" w:after="100"/>
      </w:pPr>
      <w:r>
        <w:rPr>
          <w:rFonts w:ascii="Arial" w:cs="Arial" w:eastAsia="Arial" w:hAnsi="Arial"/>
          <w:b/>
          <w:bCs/>
          <w:color w:val="2E75B6"/>
          <w:sz w:val="28"/>
          <w:szCs w:val="28"/>
        </w:rPr>
        <w:t xml:space="preserve">9.2 The Competitive Moat</w:t>
      </w:r>
    </w:p>
    <w:p>
      <w:pPr>
        <w:spacing w:before="60" w:after="60"/>
      </w:pPr>
      <w:r>
        <w:rPr>
          <w:rFonts w:ascii="Arial" w:cs="Arial" w:eastAsia="Arial" w:hAnsi="Arial"/>
          <w:b w:val="false"/>
          <w:bCs w:val="false"/>
          <w:i w:val="false"/>
          <w:iCs w:val="false"/>
          <w:color w:val="4A4A4A"/>
          <w:sz w:val="22"/>
          <w:szCs w:val="22"/>
        </w:rPr>
        <w:t xml:space="preserve">The scope profile system — built from real contractor behavior across hundreds of companies — becomes a dataset of how the glazing industry actually works. Nobody else can build this without the project history. It gets more valuable with every company that onboards.</w:t>
      </w:r>
    </w:p>
    <w:p>
      <w:pPr>
        <w:spacing w:before="0" w:after="0"/>
      </w:pPr>
      <w:r>
        <w:t xml:space="preserve"/>
      </w:r>
    </w:p>
    <w:p>
      <w:pPr>
        <w:spacing w:before="60" w:after="60"/>
      </w:pPr>
      <w:r>
        <w:rPr>
          <w:rFonts w:ascii="Arial" w:cs="Arial" w:eastAsia="Arial" w:hAnsi="Arial"/>
          <w:b w:val="false"/>
          <w:bCs w:val="false"/>
          <w:i w:val="false"/>
          <w:iCs w:val="false"/>
          <w:color w:val="4A4A4A"/>
          <w:sz w:val="22"/>
          <w:szCs w:val="22"/>
        </w:rPr>
        <w:t xml:space="preserve">The closed loop: GlazeBid generates shop drawings in a normalized geometric format. That same format is what the reading engine targets. Every shop drawing GlazeBid generates becomes a perfect training example for future reading improvements. The output format IS the canonical representation the rule engine targets.</w:t>
      </w:r>
    </w:p>
    <w:p>
      <w:pPr>
        <w:spacing w:before="0" w:after="0"/>
      </w:pPr>
      <w:r>
        <w:t xml:space="preserve"/>
      </w:r>
    </w:p>
    <w:p>
      <w:pPr>
        <w:pStyle w:val="Heading2"/>
        <w:spacing w:before="280" w:after="100"/>
      </w:pPr>
      <w:r>
        <w:rPr>
          <w:rFonts w:ascii="Arial" w:cs="Arial" w:eastAsia="Arial" w:hAnsi="Arial"/>
          <w:b/>
          <w:bCs/>
          <w:color w:val="2E75B6"/>
          <w:sz w:val="28"/>
          <w:szCs w:val="28"/>
        </w:rPr>
        <w:t xml:space="preserve">9.3 Adjacent Markets</w:t>
      </w:r>
    </w:p>
    <w:p>
      <w:pPr>
        <w:spacing w:before="60" w:after="60"/>
      </w:pPr>
      <w:r>
        <w:rPr>
          <w:rFonts w:ascii="Arial" w:cs="Arial" w:eastAsia="Arial" w:hAnsi="Arial"/>
          <w:b w:val="false"/>
          <w:bCs w:val="false"/>
          <w:i w:val="false"/>
          <w:iCs w:val="false"/>
          <w:color w:val="4A4A4A"/>
          <w:sz w:val="22"/>
          <w:szCs w:val="22"/>
        </w:rPr>
        <w:t xml:space="preserve">The same reading architecture and methodology applies to every specialty subcontractor who reads architectural drawings for scope. Mechanical (duct layouts, equipment), electrical (panels, conduit, devices), plumbing (fixtures, routing), masonry (opening counts, lintel spans), steel erectors (connection details, member schedules). The framework is tradeable. The domain knowledge layer is what changes per trade.</w:t>
      </w:r>
    </w:p>
    <w:p>
      <w:pPr>
        <w:spacing w:before="0" w:after="0"/>
      </w:pPr>
      <w:r>
        <w:t xml:space="preserve"/>
      </w:r>
    </w:p>
    <w:p>
      <w:r>
        <w:br w:type="page"/>
      </w:r>
    </w:p>
    <w:p>
      <w:pPr>
        <w:pStyle w:val="Heading1"/>
        <w:pBdr>
          <w:bottom w:val="single" w:color="2E75B6" w:sz="6" w:space="6"/>
        </w:pBdr>
        <w:spacing w:before="360" w:after="120"/>
      </w:pPr>
      <w:r>
        <w:rPr>
          <w:rFonts w:ascii="Arial" w:cs="Arial" w:eastAsia="Arial" w:hAnsi="Arial"/>
          <w:b/>
          <w:bCs/>
          <w:color w:val="1B3A5C"/>
          <w:sz w:val="36"/>
          <w:szCs w:val="36"/>
        </w:rPr>
        <w:t xml:space="preserve">10. Immediate Next Steps</w:t>
      </w:r>
    </w:p>
    <w:p>
      <w:pPr>
        <w:spacing w:before="0" w:after="0"/>
      </w:pPr>
      <w:r>
        <w:t xml:space="preserve"/>
      </w:r>
    </w:p>
    <w:p>
      <w:pPr>
        <w:pBdr>
          <w:left w:val="single" w:color="1E6B3C" w:sz="12" w:space="12"/>
        </w:pBdr>
        <w:shd w:fill="D6EFE1" w:val="clear"/>
        <w:spacing w:before="120" w:after="120"/>
        <w:ind w:left="360"/>
      </w:pPr>
      <w:r>
        <w:rPr>
          <w:rFonts w:ascii="Arial" w:cs="Arial" w:eastAsia="Arial" w:hAnsi="Arial"/>
          <w:i/>
          <w:iCs/>
          <w:color w:val="4A4A4A"/>
          <w:sz w:val="22"/>
          <w:szCs w:val="22"/>
        </w:rPr>
        <w:t xml:space="preserve">The drawing test on April 8, 2026 proved the information is readable and the logic is sound. The architecture is designed. The knowledge foundation is encoded. The test set is real projects with known scope. There is nothing left to design. The only remaining question is execution.</w:t>
      </w:r>
    </w:p>
    <w:p>
      <w:pPr>
        <w:spacing w:before="0" w:after="0"/>
      </w:pPr>
      <w:r>
        <w:t xml:space="preserve"/>
      </w:r>
    </w:p>
    <w:p>
      <w:pPr>
        <w:pStyle w:val="Heading2"/>
        <w:spacing w:before="280" w:after="100"/>
      </w:pPr>
      <w:r>
        <w:rPr>
          <w:rFonts w:ascii="Arial" w:cs="Arial" w:eastAsia="Arial" w:hAnsi="Arial"/>
          <w:b/>
          <w:bCs/>
          <w:color w:val="2E75B6"/>
          <w:sz w:val="28"/>
          <w:szCs w:val="28"/>
        </w:rPr>
        <w:t xml:space="preserve">Step 1 — This Session (Complete)</w:t>
      </w:r>
    </w:p>
    <w:p>
      <w:pPr>
        <w:pStyle w:val="ListParagraph"/>
        <w:numPr>
          <w:ilvl w:val="0"/>
          <w:numId w:val="2"/>
        </w:numPr>
        <w:spacing w:before="40" w:after="40"/>
      </w:pPr>
      <w:r>
        <w:rPr>
          <w:rFonts w:ascii="Arial" w:cs="Arial" w:eastAsia="Arial" w:hAnsi="Arial"/>
          <w:color w:val="4A4A4A"/>
          <w:sz w:val="22"/>
          <w:szCs w:val="22"/>
        </w:rPr>
        <w:t xml:space="preserve">GANA Glazing Manual read and key constraints extracted</w:t>
      </w:r>
    </w:p>
    <w:p>
      <w:pPr>
        <w:pStyle w:val="ListParagraph"/>
        <w:numPr>
          <w:ilvl w:val="0"/>
          <w:numId w:val="2"/>
        </w:numPr>
        <w:spacing w:before="40" w:after="40"/>
      </w:pPr>
      <w:r>
        <w:rPr>
          <w:rFonts w:ascii="Arial" w:cs="Arial" w:eastAsia="Arial" w:hAnsi="Arial"/>
          <w:color w:val="4A4A4A"/>
          <w:sz w:val="22"/>
          <w:szCs w:val="22"/>
        </w:rPr>
        <w:t xml:space="preserve">Blueprint Reading Principles read and reading sequence encoded</w:t>
      </w:r>
    </w:p>
    <w:p>
      <w:pPr>
        <w:pStyle w:val="ListParagraph"/>
        <w:numPr>
          <w:ilvl w:val="0"/>
          <w:numId w:val="2"/>
        </w:numPr>
        <w:spacing w:before="40" w:after="40"/>
      </w:pPr>
      <w:r>
        <w:rPr>
          <w:rFonts w:ascii="Arial" w:cs="Arial" w:eastAsia="Arial" w:hAnsi="Arial"/>
          <w:color w:val="4A4A4A"/>
          <w:sz w:val="22"/>
          <w:szCs w:val="22"/>
        </w:rPr>
        <w:t xml:space="preserve">Drawing test conducted on Mazda and Hope Aquatic — scope identification validated</w:t>
      </w:r>
    </w:p>
    <w:p>
      <w:pPr>
        <w:pStyle w:val="ListParagraph"/>
        <w:numPr>
          <w:ilvl w:val="0"/>
          <w:numId w:val="2"/>
        </w:numPr>
        <w:spacing w:before="40" w:after="40"/>
      </w:pPr>
      <w:r>
        <w:rPr>
          <w:rFonts w:ascii="Arial" w:cs="Arial" w:eastAsia="Arial" w:hAnsi="Arial"/>
          <w:color w:val="4A4A4A"/>
          <w:sz w:val="22"/>
          <w:szCs w:val="22"/>
        </w:rPr>
        <w:t xml:space="preserve">Rules-based pivot confirmed — ML pipeline removed from implementation plan</w:t>
      </w:r>
    </w:p>
    <w:p>
      <w:pPr>
        <w:pStyle w:val="ListParagraph"/>
        <w:numPr>
          <w:ilvl w:val="0"/>
          <w:numId w:val="2"/>
        </w:numPr>
        <w:spacing w:before="40" w:after="40"/>
      </w:pPr>
      <w:r>
        <w:rPr>
          <w:rFonts w:ascii="Arial" w:cs="Arial" w:eastAsia="Arial" w:hAnsi="Arial"/>
          <w:color w:val="4A4A4A"/>
          <w:sz w:val="22"/>
          <w:szCs w:val="22"/>
        </w:rPr>
        <w:t xml:space="preserve">Scope profile architecture defined</w:t>
      </w:r>
    </w:p>
    <w:p>
      <w:pPr>
        <w:pStyle w:val="ListParagraph"/>
        <w:numPr>
          <w:ilvl w:val="0"/>
          <w:numId w:val="2"/>
        </w:numPr>
        <w:spacing w:before="40" w:after="40"/>
      </w:pPr>
      <w:r>
        <w:rPr>
          <w:rFonts w:ascii="Arial" w:cs="Arial" w:eastAsia="Arial" w:hAnsi="Arial"/>
          <w:color w:val="4A4A4A"/>
          <w:sz w:val="22"/>
          <w:szCs w:val="22"/>
        </w:rPr>
        <w:t xml:space="preserve">This context document created</w:t>
      </w:r>
    </w:p>
    <w:p>
      <w:pPr>
        <w:spacing w:before="0" w:after="0"/>
      </w:pPr>
      <w:r>
        <w:t xml:space="preserve"/>
      </w:r>
    </w:p>
    <w:p>
      <w:pPr>
        <w:pStyle w:val="Heading2"/>
        <w:spacing w:before="280" w:after="100"/>
      </w:pPr>
      <w:r>
        <w:rPr>
          <w:rFonts w:ascii="Arial" w:cs="Arial" w:eastAsia="Arial" w:hAnsi="Arial"/>
          <w:b/>
          <w:bCs/>
          <w:color w:val="2E75B6"/>
          <w:sz w:val="28"/>
          <w:szCs w:val="28"/>
        </w:rPr>
        <w:t xml:space="preserve">Step 2 — Sprint 1 (This Week)</w:t>
      </w:r>
    </w:p>
    <w:p>
      <w:pPr>
        <w:spacing w:before="60" w:after="60"/>
      </w:pPr>
      <w:r>
        <w:rPr>
          <w:rFonts w:ascii="Arial" w:cs="Arial" w:eastAsia="Arial" w:hAnsi="Arial"/>
          <w:b w:val="false"/>
          <w:bCs w:val="false"/>
          <w:i w:val="false"/>
          <w:iCs w:val="false"/>
          <w:color w:val="4A4A4A"/>
          <w:sz w:val="22"/>
          <w:szCs w:val="22"/>
        </w:rPr>
        <w:t xml:space="preserve">Open VS Code. Use the Sprint 1 prompt below. Run against the McLarty Mazda A2.0 sheet first. Look at the overlay. If the geometry is visible and corresponds to the drawing, Sprint 1 passes. Everything else follows.</w:t>
      </w:r>
    </w:p>
    <w:p>
      <w:pPr>
        <w:spacing w:before="0" w:after="0"/>
      </w:pPr>
      <w:r>
        <w:t xml:space="preserve"/>
      </w:r>
    </w:p>
    <w:p>
      <w:pPr>
        <w:pBdr>
          <w:left w:val="single" w:color="1E6B3C" w:sz="12" w:space="12"/>
        </w:pBdr>
        <w:shd w:fill="D6EFE1" w:val="clear"/>
        <w:spacing w:before="120" w:after="120"/>
        <w:ind w:left="360"/>
      </w:pPr>
      <w:r>
        <w:rPr>
          <w:rFonts w:ascii="Arial" w:cs="Arial" w:eastAsia="Arial" w:hAnsi="Arial"/>
          <w:i/>
          <w:iCs/>
          <w:color w:val="4A4A4A"/>
          <w:sz w:val="22"/>
          <w:szCs w:val="22"/>
        </w:rPr>
        <w:t xml:space="preserve">Sprint 1 Pass Condition: Martin looks at the SVG overlay on an elevation sheet and says 'the green lines are on the windows.' That is the entire test. If it passes, start Sprint 2 the same day.</w:t>
      </w:r>
    </w:p>
    <w:p>
      <w:pPr>
        <w:spacing w:before="0" w:after="0"/>
      </w:pPr>
      <w:r>
        <w:t xml:space="preserve"/>
      </w:r>
    </w:p>
    <w:p>
      <w:pPr>
        <w:pStyle w:val="Heading2"/>
        <w:spacing w:before="280" w:after="100"/>
      </w:pPr>
      <w:r>
        <w:rPr>
          <w:rFonts w:ascii="Arial" w:cs="Arial" w:eastAsia="Arial" w:hAnsi="Arial"/>
          <w:b/>
          <w:bCs/>
          <w:color w:val="2E75B6"/>
          <w:sz w:val="28"/>
          <w:szCs w:val="28"/>
        </w:rPr>
        <w:t xml:space="preserve">Sprint 1 VS Code Prompt</w:t>
      </w:r>
    </w:p>
    <w:p>
      <w:pPr>
        <w:spacing w:before="60" w:after="60"/>
      </w:pPr>
      <w:r>
        <w:rPr>
          <w:rFonts w:ascii="Arial" w:cs="Arial" w:eastAsia="Arial" w:hAnsi="Arial"/>
          <w:b w:val="false"/>
          <w:bCs w:val="false"/>
          <w:i w:val="false"/>
          <w:iCs w:val="false"/>
          <w:color w:val="4A4A4A"/>
          <w:sz w:val="22"/>
          <w:szCs w:val="22"/>
        </w:rPr>
        <w:t xml:space="preserve">Copy this prompt exactly into VS Code Claude to begin Sprint 1 implementation:</w:t>
      </w:r>
    </w:p>
    <w:p>
      <w:pPr>
        <w:spacing w:before="0" w:after="0"/>
      </w:pPr>
      <w:r>
        <w:t xml:space="preserve"/>
      </w:r>
    </w:p>
    <w:p>
      <w:pPr>
        <w:pBdr>
          <w:top w:val="single" w:color="CCCCCC" w:sz="1"/>
          <w:bottom w:val="single" w:color="CCCCCC" w:sz="1"/>
          <w:left w:val="single" w:color="1B3A5C" w:sz="12" w:space="8"/>
          <w:right w:val="single" w:color="CCCCCC" w:sz="1"/>
        </w:pBdr>
        <w:shd w:fill="F0F4F8" w:val="clear"/>
        <w:spacing w:before="80" w:after="80"/>
        <w:ind w:left="360" w:right="360"/>
      </w:pPr>
      <w:r>
        <w:rPr>
          <w:rFonts w:ascii="Courier New" w:cs="Courier New" w:eastAsia="Courier New" w:hAnsi="Courier New"/>
          <w:color w:val="1B3A5C"/>
          <w:sz w:val="18"/>
          <w:szCs w:val="18"/>
        </w:rPr>
        <w:t xml:space="preserve">We are building Sprint 1 of GlazeBid AiQ — the automated glazing scope detection engine for commercial glazing estimators. This is a rules-based system, not ML. No training data. Pure deterministic geometry and physics. Sprint 1 builds: (1) layer0_normalizer.py — strips stroke weight variation from elevation sheets, preserves weights on floor plans, passes details through unchanged. Filters text paths using isoperimetric quotient. (2) layer2_extractor.py — extracts vector paths from PDF using PyMuPDF, builds planar graph with node coordinates and edge attributes, attempts scale detection via scale bar / dimension string correlation / title block OCR. Returns ScaleCalibration with scale_factor, scale_confidence, source. (3) qaqc/test_sprint1.py — write this BEFORE production code. (4) qaqc/visualize_graph.py — SVG overlay of extracted graph on original PDF page. Create this directory structure first: sidecar/__init__.py sidecar/layers/__init__.py sidecar/qaqc/__init__.py sidecar/models/ sidecar/requirements.txt. Requirements: PyMuPDF&gt;=1.24.0, fastapi&gt;=0.110.0, uvicorn&gt;=0.27.0, numpy&gt;=1.26.0, scipy&gt;=1.12.0, Pillow&gt;=10.0.0. Write tests first. No silent exception handling. Run tests after implementation and report results. Then run the visualizer on a real elevation sheet PDF and save the SVG. The sprint is not complete until a human has looked at the SVG overlay and confirmed the geometry corresponds to actual glazing on the drawing.</w:t>
      </w:r>
    </w:p>
    <w:p>
      <w:pPr>
        <w:spacing w:before="0" w:after="0"/>
      </w:pPr>
      <w:r>
        <w:t xml:space="preserve"/>
      </w:r>
    </w:p>
    <w:p>
      <w:pPr>
        <w:pStyle w:val="Heading2"/>
        <w:spacing w:before="280" w:after="100"/>
      </w:pPr>
      <w:r>
        <w:rPr>
          <w:rFonts w:ascii="Arial" w:cs="Arial" w:eastAsia="Arial" w:hAnsi="Arial"/>
          <w:b/>
          <w:bCs/>
          <w:color w:val="2E75B6"/>
          <w:sz w:val="28"/>
          <w:szCs w:val="28"/>
        </w:rPr>
        <w:t xml:space="preserve">Step 3 — After Sprint 1 Passes</w:t>
      </w:r>
    </w:p>
    <w:p>
      <w:pPr>
        <w:spacing w:before="60" w:after="60"/>
      </w:pPr>
      <w:r>
        <w:rPr>
          <w:rFonts w:ascii="Arial" w:cs="Arial" w:eastAsia="Arial" w:hAnsi="Arial"/>
          <w:b w:val="false"/>
          <w:bCs w:val="false"/>
          <w:i w:val="false"/>
          <w:iCs w:val="false"/>
          <w:color w:val="4A4A4A"/>
          <w:sz w:val="22"/>
          <w:szCs w:val="22"/>
        </w:rPr>
        <w:t xml:space="preserve">Sprint 2: Sheet router. Sprint 3: Schedule parser. Sprint 4: Rule engine. The sequence is fixed. No sprint is skipped. Each gate must pass before the next sprint begins.</w:t>
      </w:r>
    </w:p>
    <w:p>
      <w:pPr>
        <w:spacing w:before="0" w:after="0"/>
      </w:pPr>
      <w:r>
        <w:t xml:space="preserve"/>
      </w:r>
    </w:p>
    <w:p>
      <w:pPr>
        <w:spacing w:before="0" w:after="0"/>
      </w:pPr>
      <w:r>
        <w:t xml:space="preserve"/>
      </w:r>
    </w:p>
    <w:p>
      <w:pPr>
        <w:spacing w:before="0" w:after="0"/>
      </w:pPr>
      <w:r>
        <w:t xml:space="preserve"/>
      </w:r>
    </w:p>
    <w:p>
      <w:pPr>
        <w:pBdr>
          <w:top w:val="single" w:color="2E75B6" w:sz="8" w:space="12"/>
        </w:pBdr>
        <w:spacing w:before="240" w:after="120"/>
        <w:jc w:val="center"/>
      </w:pPr>
      <w:r>
        <w:rPr>
          <w:rFonts w:ascii="Arial" w:cs="Arial" w:eastAsia="Arial" w:hAnsi="Arial"/>
          <w:i/>
          <w:iCs/>
          <w:color w:val="4A4A4A"/>
          <w:sz w:val="22"/>
          <w:szCs w:val="22"/>
        </w:rPr>
        <w:t xml:space="preserve">End of GlazeBid AiQ Master Context Document</w:t>
      </w:r>
    </w:p>
    <w:p>
      <w:pPr>
        <w:jc w:val="center"/>
      </w:pPr>
      <w:r>
        <w:rPr>
          <w:rFonts w:ascii="Arial" w:cs="Arial" w:eastAsia="Arial" w:hAnsi="Arial"/>
          <w:color w:val="4A4A4A"/>
          <w:sz w:val="20"/>
          <w:szCs w:val="20"/>
        </w:rPr>
        <w:t xml:space="preserve">Version 1.0  |  April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A4A4A"/>
        <w:sz w:val="18"/>
        <w:szCs w:val="18"/>
      </w:rPr>
      <w:t xml:space="preserve">GlazeBid v2  |  April 2026</w:t>
    </w:r>
    <w:r>
      <w:rPr>
        <w:rFonts w:ascii="Arial" w:cs="Arial" w:eastAsia="Arial" w:hAnsi="Arial"/>
        <w:color w:val="4A4A4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A4A4A"/>
        <w:sz w:val="18"/>
        <w:szCs w:val="18"/>
      </w:rPr>
      <w:t xml:space="preserve">GlazeBid AiQ  |  Master Context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2026-04-09T02:36:55.274Z</dcterms:created>
  <dcterms:modified xsi:type="dcterms:W3CDTF">2026-04-09T02:36:55.274Z</dcterms:modified>
</cp:coreProperties>
</file>

<file path=docProps/custom.xml><?xml version="1.0" encoding="utf-8"?>
<Properties xmlns="http://schemas.openxmlformats.org/officeDocument/2006/custom-properties" xmlns:vt="http://schemas.openxmlformats.org/officeDocument/2006/docPropsVTypes"/>
</file>