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C82D" w14:textId="1D611963" w:rsidR="004653E7" w:rsidRDefault="004653E7" w:rsidP="00A61994">
      <w:pPr>
        <w:pStyle w:val="Titel"/>
        <w:spacing w:line="360" w:lineRule="auto"/>
      </w:pPr>
      <w:r>
        <w:t>Guide for måling og fremsendelse af data</w:t>
      </w:r>
    </w:p>
    <w:p w14:paraId="363905C4" w14:textId="71711E8A" w:rsidR="004653E7" w:rsidRPr="004653E7" w:rsidRDefault="004653E7" w:rsidP="00A61994">
      <w:pPr>
        <w:spacing w:line="276" w:lineRule="auto"/>
        <w:jc w:val="both"/>
      </w:pPr>
      <w:r>
        <w:t xml:space="preserve">Følgende guide er skrevet, som et led </w:t>
      </w:r>
      <w:r w:rsidR="009C36D9">
        <w:t>i</w:t>
      </w:r>
      <w:r>
        <w:t xml:space="preserve"> indsamling </w:t>
      </w:r>
      <w:r w:rsidR="009C36D9">
        <w:t>og</w:t>
      </w:r>
      <w:r>
        <w:t xml:space="preserve"> fremsendelse af data. Guiden indeholder </w:t>
      </w:r>
      <w:r w:rsidR="003E6140">
        <w:t>2</w:t>
      </w:r>
      <w:r>
        <w:t xml:space="preserve"> fokuspunkter – ”Måling a</w:t>
      </w:r>
      <w:r w:rsidR="009C36D9">
        <w:t>f</w:t>
      </w:r>
      <w:r>
        <w:t xml:space="preserve"> data” og ”Eksport af data”</w:t>
      </w:r>
      <w:r w:rsidR="00492235">
        <w:t>.  Indsamlingen af data sker ved hjælp af teknologierne ”Apple Watch” (herefter refereret som ’uret’) og ”iOS</w:t>
      </w:r>
      <w:r w:rsidR="009C36D9">
        <w:t xml:space="preserve"> telefoner</w:t>
      </w:r>
      <w:r w:rsidR="00492235">
        <w:t>” (herefter</w:t>
      </w:r>
      <w:r w:rsidR="009C36D9">
        <w:t xml:space="preserve"> </w:t>
      </w:r>
      <w:r w:rsidR="00492235">
        <w:t>refereret som ’telefonen’).</w:t>
      </w:r>
      <w:r w:rsidR="00E00D29">
        <w:t xml:space="preserve"> Det forudsættes også at der anvendes et Apple Watch fra serien 4 eller senere.</w:t>
      </w:r>
    </w:p>
    <w:p w14:paraId="50B78583" w14:textId="07803EB7" w:rsidR="009A1340" w:rsidRDefault="004653E7" w:rsidP="00A61994">
      <w:pPr>
        <w:pStyle w:val="Overskrift1"/>
        <w:spacing w:line="360" w:lineRule="auto"/>
      </w:pPr>
      <w:r>
        <w:t>Måling af data</w:t>
      </w:r>
      <w:r w:rsidR="008446E6">
        <w:t xml:space="preserve"> vha. Apple Watch</w:t>
      </w:r>
    </w:p>
    <w:p w14:paraId="758A613C" w14:textId="6D5D6115" w:rsidR="00492235" w:rsidRPr="00492235" w:rsidRDefault="00EA773A" w:rsidP="00A61994">
      <w:pPr>
        <w:spacing w:line="276" w:lineRule="auto"/>
        <w:jc w:val="both"/>
      </w:pPr>
      <w:r>
        <w:t>Guiden forudsætter</w:t>
      </w:r>
      <w:r w:rsidR="00492235">
        <w:t xml:space="preserve"> at uret og telefonen allerede er </w:t>
      </w:r>
      <w:r w:rsidR="0077052B">
        <w:t>parret, så</w:t>
      </w:r>
      <w:r>
        <w:t xml:space="preserve"> guiden kun arbejder med den mest centrale opsætning.</w:t>
      </w:r>
      <w:r w:rsidR="0077052B">
        <w:t xml:space="preserve"> </w:t>
      </w:r>
      <w:r w:rsidR="00E51D75">
        <w:t>Hvis</w:t>
      </w:r>
      <w:r w:rsidR="0077052B">
        <w:t xml:space="preserve"> dette ikke er tilfældet</w:t>
      </w:r>
      <w:r w:rsidR="005307F6">
        <w:t>,</w:t>
      </w:r>
      <w:r w:rsidR="00E51D75">
        <w:t xml:space="preserve"> så</w:t>
      </w:r>
      <w:r>
        <w:t xml:space="preserve"> </w:t>
      </w:r>
      <w:r w:rsidR="0077052B">
        <w:t>henvises der til officielle guides, som medfølger ved køb af ”Apple Watch”, samt guides der kan findes på ”</w:t>
      </w:r>
      <w:r w:rsidR="00A973AB">
        <w:t>Apples”</w:t>
      </w:r>
      <w:r w:rsidR="0077052B">
        <w:t xml:space="preserve"> egen hjemmeside</w:t>
      </w:r>
      <w:r w:rsidR="00E51D75">
        <w:t>.</w:t>
      </w:r>
    </w:p>
    <w:p w14:paraId="569547F6" w14:textId="05BAD3E2" w:rsidR="00492235" w:rsidRDefault="00492235" w:rsidP="00A61994">
      <w:pPr>
        <w:spacing w:line="276" w:lineRule="auto"/>
      </w:pPr>
      <w:r>
        <w:t>Som et led i indsamling og registrering af data vil følgende kriterier gøre sig gældende:</w:t>
      </w:r>
    </w:p>
    <w:p w14:paraId="04CB0BCE" w14:textId="77777777" w:rsidR="00E51D75" w:rsidRDefault="00492235" w:rsidP="00A61994">
      <w:pPr>
        <w:pStyle w:val="Listeafsnit"/>
        <w:numPr>
          <w:ilvl w:val="0"/>
          <w:numId w:val="1"/>
        </w:numPr>
        <w:spacing w:line="276" w:lineRule="auto"/>
        <w:jc w:val="both"/>
      </w:pPr>
      <w:r>
        <w:t xml:space="preserve">Inden måling </w:t>
      </w:r>
      <w:r w:rsidR="0077052B">
        <w:t>begynder,</w:t>
      </w:r>
      <w:r>
        <w:t xml:space="preserve"> skal uret indstilles til personens primære </w:t>
      </w:r>
      <w:r w:rsidR="0077052B">
        <w:t>”ur-hånd”. På mobilen</w:t>
      </w:r>
      <w:r w:rsidR="00E51D75">
        <w:t>:</w:t>
      </w:r>
    </w:p>
    <w:p w14:paraId="5E8952D8" w14:textId="4F853FC8" w:rsidR="00E51D75" w:rsidRDefault="00E51D75" w:rsidP="00A61994">
      <w:pPr>
        <w:pStyle w:val="Listeafsnit"/>
        <w:numPr>
          <w:ilvl w:val="1"/>
          <w:numId w:val="1"/>
        </w:numPr>
        <w:spacing w:line="276" w:lineRule="auto"/>
        <w:jc w:val="both"/>
      </w:pPr>
      <w:r>
        <w:t>N</w:t>
      </w:r>
      <w:r w:rsidR="0077052B">
        <w:t>aviger til appen ”Watch”</w:t>
      </w:r>
    </w:p>
    <w:p w14:paraId="661F0C72" w14:textId="77777777" w:rsidR="00E51D75" w:rsidRDefault="00E51D75" w:rsidP="00A61994">
      <w:pPr>
        <w:pStyle w:val="Listeafsnit"/>
        <w:numPr>
          <w:ilvl w:val="1"/>
          <w:numId w:val="1"/>
        </w:numPr>
        <w:spacing w:line="276" w:lineRule="auto"/>
        <w:jc w:val="both"/>
      </w:pPr>
      <w:r>
        <w:t>H</w:t>
      </w:r>
      <w:r w:rsidR="0077052B">
        <w:t xml:space="preserve">erfra videre </w:t>
      </w:r>
      <w:r w:rsidR="00C6748B">
        <w:t xml:space="preserve">til </w:t>
      </w:r>
      <w:r w:rsidR="0077052B">
        <w:t xml:space="preserve">”Generelt” og ”Retning på ur” </w:t>
      </w:r>
    </w:p>
    <w:p w14:paraId="0C3A12A2" w14:textId="77777777" w:rsidR="00E51D75" w:rsidRDefault="0077052B" w:rsidP="00A61994">
      <w:pPr>
        <w:pStyle w:val="Listeafsnit"/>
        <w:spacing w:line="276" w:lineRule="auto"/>
        <w:ind w:left="1440"/>
        <w:jc w:val="both"/>
      </w:pPr>
      <w:r>
        <w:t xml:space="preserve">(Mobilappen ”Watch” </w:t>
      </w:r>
      <m:oMath>
        <m:r>
          <w:rPr>
            <w:rFonts w:ascii="Cambria Math" w:hAnsi="Cambria Math"/>
          </w:rPr>
          <m:t>→</m:t>
        </m:r>
      </m:oMath>
      <w:r w:rsidRPr="00E51D75">
        <w:rPr>
          <w:rFonts w:eastAsiaTheme="minorEastAsia"/>
        </w:rPr>
        <w:t xml:space="preserve"> ”Generelt”</w:t>
      </w:r>
      <m:oMath>
        <m:r>
          <w:rPr>
            <w:rFonts w:ascii="Cambria Math" w:eastAsiaTheme="minorEastAsia" w:hAnsi="Cambria Math"/>
          </w:rPr>
          <m:t>→</m:t>
        </m:r>
      </m:oMath>
      <w:r>
        <w:t xml:space="preserve"> ”Retning på ur”).</w:t>
      </w:r>
    </w:p>
    <w:p w14:paraId="5A1691E5" w14:textId="77777777" w:rsidR="00E51D75" w:rsidRDefault="0077052B" w:rsidP="00A61994">
      <w:pPr>
        <w:pStyle w:val="Listeafsnit"/>
        <w:numPr>
          <w:ilvl w:val="1"/>
          <w:numId w:val="1"/>
        </w:numPr>
        <w:spacing w:line="276" w:lineRule="auto"/>
        <w:jc w:val="both"/>
      </w:pPr>
      <w:r>
        <w:t xml:space="preserve">Indstil her uret til personens primære ”ur-hånd”. </w:t>
      </w:r>
    </w:p>
    <w:p w14:paraId="6B5F2E62" w14:textId="4134645A" w:rsidR="00492235" w:rsidRDefault="00E51D75" w:rsidP="00A61994">
      <w:pPr>
        <w:pStyle w:val="Listeafsnit"/>
        <w:numPr>
          <w:ilvl w:val="1"/>
          <w:numId w:val="1"/>
        </w:numPr>
        <w:spacing w:line="276" w:lineRule="auto"/>
        <w:jc w:val="both"/>
      </w:pPr>
      <w:r>
        <w:t xml:space="preserve">Indstil </w:t>
      </w:r>
      <w:r w:rsidR="0013413B">
        <w:t xml:space="preserve">retningen af </w:t>
      </w:r>
      <w:r w:rsidR="0077052B">
        <w:t>urskiven</w:t>
      </w:r>
      <w:r w:rsidR="0013413B">
        <w:t>, så personen nemt</w:t>
      </w:r>
      <w:r w:rsidR="0013413B">
        <w:rPr>
          <w:rStyle w:val="Fodnotehenvisning"/>
        </w:rPr>
        <w:footnoteReference w:id="1"/>
      </w:r>
      <w:r w:rsidR="0013413B">
        <w:t xml:space="preserve"> har adgang til ”Digital Crown” med modsatte hånd til ”ur-hånden”. </w:t>
      </w:r>
    </w:p>
    <w:p w14:paraId="01B17AA3" w14:textId="77777777" w:rsidR="00E51D75" w:rsidRDefault="00E51D75" w:rsidP="00A61994">
      <w:pPr>
        <w:pStyle w:val="Listeafsnit"/>
        <w:numPr>
          <w:ilvl w:val="0"/>
          <w:numId w:val="1"/>
        </w:numPr>
        <w:spacing w:line="276" w:lineRule="auto"/>
        <w:jc w:val="both"/>
      </w:pPr>
      <w:r>
        <w:t>Klargør for måling:</w:t>
      </w:r>
    </w:p>
    <w:p w14:paraId="59537E8E" w14:textId="77777777" w:rsidR="00E51D75" w:rsidRDefault="00C6748B" w:rsidP="00A61994">
      <w:pPr>
        <w:pStyle w:val="Listeafsnit"/>
        <w:numPr>
          <w:ilvl w:val="1"/>
          <w:numId w:val="1"/>
        </w:numPr>
        <w:spacing w:line="276" w:lineRule="auto"/>
        <w:jc w:val="both"/>
      </w:pPr>
      <w:r>
        <w:t>Fastgør uret til personens primære hånd</w:t>
      </w:r>
      <w:r w:rsidR="00E51D75">
        <w:t>led</w:t>
      </w:r>
      <w:r>
        <w:t>, så der skabes en solid kontaktflade mellem urets sensor</w:t>
      </w:r>
      <w:r>
        <w:rPr>
          <w:rStyle w:val="Fodnotehenvisning"/>
        </w:rPr>
        <w:footnoteReference w:id="2"/>
      </w:r>
      <w:r>
        <w:t xml:space="preserve"> og personens arm. </w:t>
      </w:r>
    </w:p>
    <w:p w14:paraId="67373863" w14:textId="732AF403" w:rsidR="00C6748B" w:rsidRDefault="00C6748B" w:rsidP="00A61994">
      <w:pPr>
        <w:pStyle w:val="Listeafsnit"/>
        <w:numPr>
          <w:ilvl w:val="1"/>
          <w:numId w:val="1"/>
        </w:numPr>
        <w:spacing w:line="276" w:lineRule="auto"/>
        <w:jc w:val="both"/>
      </w:pPr>
      <w:r>
        <w:t>Tjek her om uret har mulighed for at måle data, ved f.eks. at åbne appen ”Hjerte”(”Puls”) på uret display og se at der registreres en puls efter en lille registreringsperiode.</w:t>
      </w:r>
    </w:p>
    <w:p w14:paraId="0C5AEC71" w14:textId="77777777" w:rsidR="00A973AB" w:rsidRDefault="00A973AB" w:rsidP="00A61994">
      <w:pPr>
        <w:spacing w:line="276" w:lineRule="auto"/>
        <w:jc w:val="both"/>
      </w:pPr>
      <w:r>
        <w:t>Efter opsætning af uret til personen kan uret anvendes til at registrere data.</w:t>
      </w:r>
    </w:p>
    <w:p w14:paraId="3B48241B" w14:textId="45147CFC" w:rsidR="00A973AB" w:rsidRDefault="00A973AB" w:rsidP="00A61994">
      <w:pPr>
        <w:pStyle w:val="Listeafsnit"/>
        <w:numPr>
          <w:ilvl w:val="0"/>
          <w:numId w:val="2"/>
        </w:numPr>
        <w:spacing w:line="276" w:lineRule="auto"/>
        <w:jc w:val="both"/>
      </w:pPr>
      <w:r>
        <w:t>Åben app ”EKG” på uret</w:t>
      </w:r>
    </w:p>
    <w:p w14:paraId="5A5DF1F0" w14:textId="0B3D550D" w:rsidR="00A973AB" w:rsidRDefault="00A973AB" w:rsidP="00A61994">
      <w:pPr>
        <w:pStyle w:val="Listeafsnit"/>
        <w:numPr>
          <w:ilvl w:val="0"/>
          <w:numId w:val="2"/>
        </w:numPr>
        <w:spacing w:line="276" w:lineRule="auto"/>
        <w:jc w:val="both"/>
      </w:pPr>
      <w:r>
        <w:t>Lad personen hvile fast med én finger</w:t>
      </w:r>
      <w:r w:rsidR="00EE58A2">
        <w:rPr>
          <w:rStyle w:val="Fodnotehenvisning"/>
        </w:rPr>
        <w:footnoteReference w:id="3"/>
      </w:r>
      <w:r>
        <w:t xml:space="preserve"> på ”Digital Crown” for at starte EKG-registreringen</w:t>
      </w:r>
    </w:p>
    <w:p w14:paraId="7B418F39" w14:textId="7219C286" w:rsidR="00C6748B" w:rsidRDefault="00A973AB" w:rsidP="00A61994">
      <w:pPr>
        <w:pStyle w:val="Listeafsnit"/>
        <w:numPr>
          <w:ilvl w:val="0"/>
          <w:numId w:val="2"/>
        </w:numPr>
        <w:spacing w:line="276" w:lineRule="auto"/>
        <w:jc w:val="both"/>
      </w:pPr>
      <w:r>
        <w:t xml:space="preserve">Personen </w:t>
      </w:r>
      <w:r w:rsidR="00EE58A2">
        <w:t>be</w:t>
      </w:r>
      <w:r>
        <w:t>holde</w:t>
      </w:r>
      <w:r w:rsidR="00EE58A2">
        <w:t>r</w:t>
      </w:r>
      <w:r>
        <w:t xml:space="preserve"> fingeren på ”Digital Crown” under hele EKG-registreringen, som tager 30 sekunder om at udføre.</w:t>
      </w:r>
    </w:p>
    <w:p w14:paraId="546F1F1D" w14:textId="087BAA34" w:rsidR="00A973AB" w:rsidRDefault="00EE58A2" w:rsidP="00A61994">
      <w:pPr>
        <w:pStyle w:val="Listeafsnit"/>
        <w:numPr>
          <w:ilvl w:val="0"/>
          <w:numId w:val="2"/>
        </w:numPr>
        <w:spacing w:line="276" w:lineRule="auto"/>
        <w:jc w:val="both"/>
      </w:pPr>
      <w:r>
        <w:t>Personen s</w:t>
      </w:r>
      <w:r w:rsidR="00A973AB">
        <w:t>lip</w:t>
      </w:r>
      <w:r>
        <w:t>per</w:t>
      </w:r>
      <w:r w:rsidR="00A973AB">
        <w:t xml:space="preserve"> ”Digital Crown” efter EKG-registreringen er afsluttet</w:t>
      </w:r>
    </w:p>
    <w:p w14:paraId="1CF77D25" w14:textId="02D7AC40" w:rsidR="00B73FE8" w:rsidRPr="00492235" w:rsidRDefault="00B73FE8" w:rsidP="00A61994">
      <w:pPr>
        <w:pStyle w:val="Listeafsnit"/>
        <w:numPr>
          <w:ilvl w:val="0"/>
          <w:numId w:val="2"/>
        </w:numPr>
        <w:spacing w:line="276" w:lineRule="auto"/>
        <w:jc w:val="both"/>
      </w:pPr>
      <w:r>
        <w:t xml:space="preserve">Noter for EKG-registreringen, om personen var i hvile, gik eller fysisk aktiv </w:t>
      </w:r>
    </w:p>
    <w:p w14:paraId="5505F87B" w14:textId="77777777" w:rsidR="00A61994" w:rsidRDefault="00A61994" w:rsidP="00A61994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84E5CC" w14:textId="1F6442A4" w:rsidR="004653E7" w:rsidRDefault="004653E7" w:rsidP="00A61994">
      <w:pPr>
        <w:pStyle w:val="Overskrift1"/>
        <w:spacing w:line="360" w:lineRule="auto"/>
      </w:pPr>
      <w:r>
        <w:lastRenderedPageBreak/>
        <w:t>Eksport af data</w:t>
      </w:r>
      <w:r w:rsidR="008446E6">
        <w:t xml:space="preserve"> </w:t>
      </w:r>
      <w:r w:rsidR="008446E6">
        <w:t>vha. Apple Watch</w:t>
      </w:r>
    </w:p>
    <w:p w14:paraId="16F0090D" w14:textId="77777777" w:rsidR="00722109" w:rsidRDefault="00A973AB" w:rsidP="00A61994">
      <w:pPr>
        <w:spacing w:line="276" w:lineRule="auto"/>
        <w:jc w:val="both"/>
      </w:pPr>
      <w:r>
        <w:t>Efter registrering af nødvendig</w:t>
      </w:r>
      <w:r w:rsidR="00722109">
        <w:t>t</w:t>
      </w:r>
      <w:r>
        <w:t xml:space="preserve"> data kan</w:t>
      </w:r>
      <w:r w:rsidR="00722109">
        <w:t xml:space="preserve"> de eksporteres som en komprimeret mappe. Følgende aktiviteter, beskriver, hvordan data kan eksporteres:</w:t>
      </w:r>
    </w:p>
    <w:p w14:paraId="20E4EBB8" w14:textId="77777777" w:rsidR="00722109" w:rsidRDefault="00722109" w:rsidP="00A61994">
      <w:pPr>
        <w:pStyle w:val="Listeafsnit"/>
        <w:numPr>
          <w:ilvl w:val="0"/>
          <w:numId w:val="3"/>
        </w:numPr>
        <w:spacing w:line="276" w:lineRule="auto"/>
        <w:jc w:val="both"/>
      </w:pPr>
      <w:r>
        <w:t>På mobilen åbnes appen ”Sundhed”</w:t>
      </w:r>
    </w:p>
    <w:p w14:paraId="44FDD9C9" w14:textId="1A99FC24" w:rsidR="00492235" w:rsidRDefault="00CE187A" w:rsidP="00A61994">
      <w:pPr>
        <w:pStyle w:val="Listeafsnit"/>
        <w:numPr>
          <w:ilvl w:val="0"/>
          <w:numId w:val="3"/>
        </w:numPr>
        <w:spacing w:line="276" w:lineRule="auto"/>
        <w:jc w:val="both"/>
      </w:pPr>
      <w:r>
        <w:t>På forsiden af appen åbnes ”Personinformationer”, som findes i højre øverste hjørne og ligner hoved og skulderne af en person</w:t>
      </w:r>
    </w:p>
    <w:p w14:paraId="3DF85646" w14:textId="66ACB3F0" w:rsidR="00CE187A" w:rsidRDefault="00CE187A" w:rsidP="00A61994">
      <w:pPr>
        <w:pStyle w:val="Listeafsnit"/>
        <w:numPr>
          <w:ilvl w:val="0"/>
          <w:numId w:val="3"/>
        </w:numPr>
        <w:spacing w:line="276" w:lineRule="auto"/>
        <w:jc w:val="both"/>
      </w:pPr>
      <w:r>
        <w:t>Tryk på knappen ”Eksporter alle sundhe</w:t>
      </w:r>
      <w:bookmarkStart w:id="0" w:name="_GoBack"/>
      <w:bookmarkEnd w:id="0"/>
      <w:r>
        <w:t>dsdata”</w:t>
      </w:r>
    </w:p>
    <w:p w14:paraId="0A7FE465" w14:textId="6BE9FE15" w:rsidR="00CE187A" w:rsidRDefault="00CE187A" w:rsidP="00A61994">
      <w:pPr>
        <w:pStyle w:val="Listeafsnit"/>
        <w:numPr>
          <w:ilvl w:val="0"/>
          <w:numId w:val="3"/>
        </w:numPr>
        <w:spacing w:line="276" w:lineRule="auto"/>
        <w:jc w:val="both"/>
      </w:pPr>
      <w:r>
        <w:t>Efter mobilen er færdig med at komprimere EKG-data, vælges funktionen ”Mail” for overførelse af data til e-mailadressen: ”</w:t>
      </w:r>
      <w:r w:rsidRPr="00B73FE8">
        <w:rPr>
          <w:highlight w:val="yellow"/>
        </w:rPr>
        <w:t>mabh@eaaa.dk</w:t>
      </w:r>
      <w:r>
        <w:t>”</w:t>
      </w:r>
      <w:r w:rsidR="00D60973">
        <w:rPr>
          <w:rStyle w:val="Fodnotehenvisning"/>
        </w:rPr>
        <w:footnoteReference w:id="4"/>
      </w:r>
    </w:p>
    <w:p w14:paraId="0AC55E93" w14:textId="5845C43E" w:rsidR="006D3D28" w:rsidRDefault="006D3D28" w:rsidP="006D3D28">
      <w:pPr>
        <w:spacing w:line="276" w:lineRule="auto"/>
        <w:jc w:val="both"/>
      </w:pPr>
    </w:p>
    <w:p w14:paraId="00230C0D" w14:textId="0C3A26E5" w:rsidR="006D3D28" w:rsidRDefault="006D3D28" w:rsidP="006D3D28">
      <w:pPr>
        <w:spacing w:line="276" w:lineRule="auto"/>
        <w:jc w:val="both"/>
      </w:pPr>
      <w:r>
        <w:t>Data der sendes:</w:t>
      </w:r>
    </w:p>
    <w:p w14:paraId="2DF2C46F" w14:textId="6047778E" w:rsidR="006D3D28" w:rsidRDefault="00C92B72" w:rsidP="006D3D28">
      <w:pPr>
        <w:spacing w:line="276" w:lineRule="auto"/>
        <w:jc w:val="both"/>
      </w:pPr>
      <w:r>
        <w:t>T</w:t>
      </w:r>
      <w:r w:rsidR="006D3D28">
        <w:t>elefonens stamdata</w:t>
      </w:r>
      <w:r>
        <w:t>, sundhedsdata</w:t>
      </w:r>
      <w:r w:rsidR="006D3D28">
        <w:t xml:space="preserve"> og optaget EKG</w:t>
      </w:r>
      <w:r>
        <w:t>, herunder vises et udsnit af et optaget EKG-måling</w:t>
      </w:r>
    </w:p>
    <w:p w14:paraId="6A38837E" w14:textId="6A5CCB51" w:rsidR="006D3D28" w:rsidRPr="00492235" w:rsidRDefault="006D3D28" w:rsidP="006D3D28">
      <w:pPr>
        <w:spacing w:line="276" w:lineRule="auto"/>
        <w:jc w:val="both"/>
      </w:pPr>
      <w:r>
        <w:rPr>
          <w:noProof/>
        </w:rPr>
        <w:drawing>
          <wp:inline distT="0" distB="0" distL="0" distR="0" wp14:anchorId="04F0D4EC" wp14:editId="262503D4">
            <wp:extent cx="2686050" cy="43338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28" w:rsidRPr="00492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82CFB" w14:textId="77777777" w:rsidR="00315FDE" w:rsidRDefault="00315FDE" w:rsidP="0013413B">
      <w:pPr>
        <w:spacing w:after="0" w:line="240" w:lineRule="auto"/>
      </w:pPr>
      <w:r>
        <w:separator/>
      </w:r>
    </w:p>
  </w:endnote>
  <w:endnote w:type="continuationSeparator" w:id="0">
    <w:p w14:paraId="377ED8FA" w14:textId="77777777" w:rsidR="00315FDE" w:rsidRDefault="00315FDE" w:rsidP="0013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1B797" w14:textId="77777777" w:rsidR="00315FDE" w:rsidRDefault="00315FDE" w:rsidP="0013413B">
      <w:pPr>
        <w:spacing w:after="0" w:line="240" w:lineRule="auto"/>
      </w:pPr>
      <w:r>
        <w:separator/>
      </w:r>
    </w:p>
  </w:footnote>
  <w:footnote w:type="continuationSeparator" w:id="0">
    <w:p w14:paraId="6346980D" w14:textId="77777777" w:rsidR="00315FDE" w:rsidRDefault="00315FDE" w:rsidP="0013413B">
      <w:pPr>
        <w:spacing w:after="0" w:line="240" w:lineRule="auto"/>
      </w:pPr>
      <w:r>
        <w:continuationSeparator/>
      </w:r>
    </w:p>
  </w:footnote>
  <w:footnote w:id="1">
    <w:p w14:paraId="479B887D" w14:textId="4E23B33E" w:rsidR="0013413B" w:rsidRDefault="0013413B">
      <w:pPr>
        <w:pStyle w:val="Fodnotetekst"/>
      </w:pPr>
      <w:r>
        <w:rPr>
          <w:rStyle w:val="Fodnotehenvisning"/>
        </w:rPr>
        <w:footnoteRef/>
      </w:r>
      <w:r>
        <w:t xml:space="preserve"> Da et standard EKG-signal på ”Apple</w:t>
      </w:r>
      <w:r w:rsidR="00EE58A2">
        <w:t xml:space="preserve"> </w:t>
      </w:r>
      <w:r>
        <w:t>Watch” tager 30 sekunder om at lave, så skal det være muligt at kunne tilgå ”Digital Crown” naturligt med den ikke-ur-bærende hånd.</w:t>
      </w:r>
    </w:p>
  </w:footnote>
  <w:footnote w:id="2">
    <w:p w14:paraId="6964A6EF" w14:textId="22D0B697" w:rsidR="00C6748B" w:rsidRDefault="00C6748B">
      <w:pPr>
        <w:pStyle w:val="Fodnotetekst"/>
      </w:pPr>
      <w:r>
        <w:rPr>
          <w:rStyle w:val="Fodnotehenvisning"/>
        </w:rPr>
        <w:footnoteRef/>
      </w:r>
      <w:r>
        <w:t xml:space="preserve"> Urets sensor er placeret på urets inderside (modsat urets display)</w:t>
      </w:r>
    </w:p>
  </w:footnote>
  <w:footnote w:id="3">
    <w:p w14:paraId="4AF48420" w14:textId="252D18F8" w:rsidR="00EE58A2" w:rsidRDefault="00EE58A2">
      <w:pPr>
        <w:pStyle w:val="Fodnotetekst"/>
      </w:pPr>
      <w:r>
        <w:rPr>
          <w:rStyle w:val="Fodnotehenvisning"/>
        </w:rPr>
        <w:footnoteRef/>
      </w:r>
      <w:r>
        <w:t xml:space="preserve"> Her anvendes en vilkårlig finger fra personens anden hånd, som ikke bærer uret</w:t>
      </w:r>
    </w:p>
  </w:footnote>
  <w:footnote w:id="4">
    <w:p w14:paraId="1625507B" w14:textId="36E20790" w:rsidR="00D60973" w:rsidRDefault="00D60973">
      <w:pPr>
        <w:pStyle w:val="Fodnotetekst"/>
      </w:pPr>
      <w:r>
        <w:rPr>
          <w:rStyle w:val="Fodnotehenvisning"/>
        </w:rPr>
        <w:footnoteRef/>
      </w:r>
      <w:r>
        <w:t xml:space="preserve"> Hvordan forholder dette sig til GDPR mv.?</w:t>
      </w:r>
      <w:r w:rsidR="006D3A41">
        <w:t xml:space="preserve"> Stamdata kommer fra tilkoblet iPhone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7A60"/>
    <w:multiLevelType w:val="hybridMultilevel"/>
    <w:tmpl w:val="7AC681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3C11"/>
    <w:multiLevelType w:val="hybridMultilevel"/>
    <w:tmpl w:val="9884A3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274C1"/>
    <w:multiLevelType w:val="hybridMultilevel"/>
    <w:tmpl w:val="8BD84836"/>
    <w:lvl w:ilvl="0" w:tplc="AF607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3F2580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E7"/>
    <w:rsid w:val="0013413B"/>
    <w:rsid w:val="001A4519"/>
    <w:rsid w:val="00315FDE"/>
    <w:rsid w:val="003E6140"/>
    <w:rsid w:val="004653E7"/>
    <w:rsid w:val="00492235"/>
    <w:rsid w:val="005307F6"/>
    <w:rsid w:val="00564568"/>
    <w:rsid w:val="005D5666"/>
    <w:rsid w:val="006D3A41"/>
    <w:rsid w:val="006D3D28"/>
    <w:rsid w:val="00722109"/>
    <w:rsid w:val="0077052B"/>
    <w:rsid w:val="008165D6"/>
    <w:rsid w:val="008446E6"/>
    <w:rsid w:val="009C36D9"/>
    <w:rsid w:val="00A145EE"/>
    <w:rsid w:val="00A61994"/>
    <w:rsid w:val="00A973AB"/>
    <w:rsid w:val="00B73FE8"/>
    <w:rsid w:val="00C6748B"/>
    <w:rsid w:val="00C92B72"/>
    <w:rsid w:val="00CE187A"/>
    <w:rsid w:val="00D60973"/>
    <w:rsid w:val="00E00D29"/>
    <w:rsid w:val="00E51D75"/>
    <w:rsid w:val="00EA773A"/>
    <w:rsid w:val="00EE58A2"/>
    <w:rsid w:val="00F5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D66F"/>
  <w15:chartTrackingRefBased/>
  <w15:docId w15:val="{55AF798D-1657-4BA9-841D-06754F86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5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65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65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77052B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1341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341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3413B"/>
    <w:rPr>
      <w:vertAlign w:val="superscript"/>
    </w:rPr>
  </w:style>
  <w:style w:type="paragraph" w:styleId="Listeafsnit">
    <w:name w:val="List Paragraph"/>
    <w:basedOn w:val="Normal"/>
    <w:uiPriority w:val="34"/>
    <w:qFormat/>
    <w:rsid w:val="00C6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0B54B-5255-42E2-9844-8F97079B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370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Behrens Hansen (praktikant – mabh@eaaa.dk)</dc:creator>
  <cp:keywords/>
  <dc:description/>
  <cp:lastModifiedBy>Martin Behrens Hansen (praktikant – mabh@eaaa.dk)</cp:lastModifiedBy>
  <cp:revision>17</cp:revision>
  <dcterms:created xsi:type="dcterms:W3CDTF">2020-02-03T08:34:00Z</dcterms:created>
  <dcterms:modified xsi:type="dcterms:W3CDTF">2020-02-07T09:58:00Z</dcterms:modified>
</cp:coreProperties>
</file>