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Helvetica Neue 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RPr="00000000" w:rsidR="00000000" w:rsidDel="00000000">
        <w:rPr>
          <w:rtl w:val="0"/>
        </w:rPr>
        <w:t xml:space="preserve"> ce lo danno gratis se usiamo bootstrap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Sans: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https://www.google.com/fonts#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Futura Light: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http://www.fontyukle.net/en/Futura+(Light).ttf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Junction: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http://www.fontsquirrel.com/fonts/junction-regular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Quattrocento: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Quattrocento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Raleway: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http://www.fontsquirrel.com/fonts/Raleway?q%5Bterm%5D=raleway&amp;q%5Bsearch_check%5D=Y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Merriweather: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merriweather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Homizio Nova: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http://www.dafont.com/homizio-nova.font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Slogan: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83"/>
        <w:contextualSpacing w:val="0"/>
      </w:pPr>
      <w:r w:rsidRPr="00000000" w:rsidR="00000000" w:rsidDel="00000000">
        <w:rPr>
          <w:rFonts w:cs="Georgia" w:hAnsi="Georgia" w:eastAsia="Georgia" w:ascii="Georgia"/>
          <w:sz w:val="28"/>
          <w:highlight w:val="white"/>
          <w:rtl w:val="0"/>
        </w:rPr>
        <w:t xml:space="preserve">Aforisma di William Shakespeare</w:t>
      </w:r>
    </w:p>
    <w:p w:rsidP="00000000" w:rsidRPr="00000000" w:rsidR="00000000" w:rsidDel="00000000" w:rsidRDefault="00000000">
      <w:pPr>
        <w:spacing w:lineRule="auto" w:after="60" w:line="283"/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sz w:val="18"/>
          <w:highlight w:val="white"/>
          <w:rtl w:val="0"/>
        </w:rPr>
        <w:t xml:space="preserve">Un uomo può pescare con il verme che ha mangiato un re e mangiare il pesce che ha mangiato quel verme.</w:t>
      </w:r>
    </w:p>
    <w:p w:rsidP="00000000" w:rsidRPr="00000000" w:rsidR="00000000" w:rsidDel="00000000" w:rsidRDefault="00000000">
      <w:pPr>
        <w:spacing w:lineRule="auto" w:after="60" w:line="28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Dio non ha fatto che l'acqua, ma l'uomo ha fatto il vino. VICTOR HUGO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WOODY ALLEN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Linda: "Ma tu ti cuoci solo cibi surgelati?”.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Woody Allen: “Cuocerli? E chi li cuoce? Io neanche li scongelo. Li succhio come se fossero ghiaccioli!”.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cose più belle della vita o sono immorali, o sono illegali, oppure fanno ingrassare.GEORGE BERNARD SHAW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Tutta la storia umana attesta che la felicità dell’uomo, peccatore affamato, da quando Eva mangiò il pomo, dipende molto dal pranzo (Lord Byron)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 c’è uomo che non possa bere o mangiare, ma sono in pochi in grado di capire che cosa abbia sapore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highlight w:val="white"/>
          <w:rtl w:val="0"/>
        </w:rPr>
        <w:t xml:space="preserve">Mangiare è uno dei quattro scopi della vita... quali siano gli altri tre, nessuno lo ha mai saputo.</w:t>
      </w:r>
      <w:r w:rsidRPr="00000000" w:rsidR="00000000" w:rsidDel="00000000">
        <w:rPr>
          <w:rFonts w:cs="Verdana" w:hAnsi="Verdana" w:eastAsia="Verdana" w:ascii="Verdana"/>
          <w:i w:val="1"/>
          <w:highlight w:val="white"/>
          <w:rtl w:val="0"/>
        </w:rPr>
        <w:t xml:space="preserve">(proverbio cinese)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705" w:right="615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dafont.com/homizio-nova.font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fontsquirrel.com/fonts/Raleway?q%5Bterm%5D=raleway&amp;q%5Bsearch_check%5D=Y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fontsquirrel.com/fonts/merriweather-sans?q%5Bterm%5D=Merriweather&amp;q%5Bsearch_check%5D=Y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www.fontsquirrel.com/fonts/quattrocento-sans?q%5Bterm%5D=quattrocento&amp;q%5Bsearch_check%5D=Y" Type="http://schemas.openxmlformats.org/officeDocument/2006/relationships/hyperlink" TargetMode="External" Id="rId9"/><Relationship Target="https://www.google.com/fonts#" Type="http://schemas.openxmlformats.org/officeDocument/2006/relationships/hyperlink" TargetMode="External" Id="rId6"/><Relationship Target="http://getbootstrap.com/getting-started/" Type="http://schemas.openxmlformats.org/officeDocument/2006/relationships/hyperlink" TargetMode="External" Id="rId5"/><Relationship Target="http://www.fontsquirrel.com/fonts/junction-regular" Type="http://schemas.openxmlformats.org/officeDocument/2006/relationships/hyperlink" TargetMode="External" Id="rId8"/><Relationship Target="http://www.fontyukle.net/en/Futura+(Light).tt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Slogan&amp;Font.docx</dc:title>
</cp:coreProperties>
</file>