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1F" w:rsidRDefault="00EB76FC">
      <w:r>
        <w:t>1995, ročník 22, číslo 1, strana 2</w:t>
      </w:r>
    </w:p>
    <w:p w:rsidR="00EB76FC" w:rsidRDefault="00EB76FC">
      <w:r>
        <w:rPr>
          <w:noProof/>
          <w:lang w:eastAsia="cs-CZ"/>
        </w:rPr>
        <w:drawing>
          <wp:inline distT="0" distB="0" distL="0" distR="0">
            <wp:extent cx="4669536" cy="4620768"/>
            <wp:effectExtent l="19050" t="0" r="0" b="0"/>
            <wp:docPr id="1" name="Obrázek 0" descr="Skener_20250320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ner_20250320 (13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536" cy="46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FC" w:rsidRDefault="00EB76FC"/>
    <w:sectPr w:rsidR="00EB76FC" w:rsidSect="001C1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B76FC"/>
    <w:rsid w:val="001C1A1F"/>
    <w:rsid w:val="00EB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C1A1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B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7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2025-03-20T22:20:00Z</dcterms:created>
  <dcterms:modified xsi:type="dcterms:W3CDTF">2025-03-20T22:23:00Z</dcterms:modified>
</cp:coreProperties>
</file>