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color w:val="2f5496"/>
          <w:sz w:val="22"/>
          <w:szCs w:val="22"/>
        </w:rPr>
      </w:pPr>
      <w:r w:rsidDel="00000000" w:rsidR="00000000" w:rsidRPr="00000000">
        <w:rPr>
          <w:color w:val="2f5496"/>
          <w:sz w:val="22"/>
          <w:szCs w:val="22"/>
          <w:rtl w:val="0"/>
        </w:rPr>
        <w:t xml:space="preserve">Zprávy Sokola Libeň, ročník LI, duben 2025, číslo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Vydává Tělocvičná jednota Sokol Libeň, Zenklova 37, Praha 8.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přípravě tohoto čísla se podíleli: grafická úprava </w:t>
      </w: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Martin Burian; jazyková úprava </w:t>
      </w: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Martina Waclawičová; editoři textů </w:t>
      </w: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Anna Holanová, Vít Jakoubek.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