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Derecho Natural</w:t>
      </w:r>
    </w:p>
    <w:p>
      <w:r>
        <w:rPr>
          <w:b/>
        </w:rPr>
        <w:t xml:space="preserve">Fuentes: </w:t>
      </w:r>
      <w:r>
        <w:t>Manual práctico de fiParedes Lovón, Javier.pdf; Teoría pura del derecho - Hans Kelsen (1).pdf; ¿Que es la teoría purerecho_ - Hans Kelsen.pdf</w:t>
      </w:r>
    </w:p>
    <w:p>
      <w:r>
        <w:rPr>
          <w:b/>
        </w:rPr>
        <w:t xml:space="preserve">Ubicaciones: </w:t>
      </w:r>
      <w:r>
        <w:t>Manual práctico de fiParedes Lovón, Javier.pdf, p. 175; Teoría pura del derecho - Hans Kelsen (1).pdf, p. 239; ¿Que es la teoría purerecho_ - Hans Kelsen.pdf, p. 88; ¿Que es la teoría purerecho_ - Hans Kelsen.pdf, p. 90</w:t>
      </w:r>
    </w:p>
    <w:p>
      <w:pPr>
        <w:pStyle w:val="Heading3"/>
      </w:pPr>
      <w:r>
        <w:t>¿Que es la teoría purerecho_ - Hans Kelsen.pdf — p. 88 — similitud 0.4270</w:t>
      </w:r>
    </w:p>
    <w:p>
      <w:pPr>
        <w:ind w:left="360"/>
      </w:pPr>
      <w:r>
        <w:t>“De este modo, no deducen el derecho natural de la naturaleza humana tal como es, sino de la natu­ raleza humana tal como debería ser o tal como sería si correspondiera al derecho natural. En lugar de deducir el derecho natural de la verdadera naturaleza del hombre, deducen una naturaleza ideal del hombre de un derecho natural cuya existencia suponen.”</w:t>
      </w:r>
    </w:p>
    <w:p>
      <w:pPr>
        <w:pStyle w:val="Heading3"/>
      </w:pPr>
      <w:r>
        <w:t>¿Que es la teoría purerecho_ - Hans Kelsen.pdf — p. 88 — similitud 0.4127</w:t>
      </w:r>
    </w:p>
    <w:p>
      <w:pPr>
        <w:ind w:left="360"/>
      </w:pPr>
      <w:r>
        <w:t>“C apítulo VIII b) Las contradicciones de la doctrina del derecho natural Según la doctrina del derecho natural existe, por encima del derecho positivo — imperfecto y creado por los hombres— , un derecho natural, perfecto, absolutamente justo, establecido por una autoridad sobrehumana. De aquí resulta que el derecho positivo encuentra su justificación y su validez en su correspondencia con el derecho natural.”</w:t>
      </w:r>
    </w:p>
    <w:p>
      <w:pPr>
        <w:pStyle w:val="Heading3"/>
      </w:pPr>
      <w:r>
        <w:t>Manual práctico de fiParedes Lovón, Javier.pdf — p. 175 — similitud 0.3475</w:t>
      </w:r>
    </w:p>
    <w:p>
      <w:pPr>
        <w:ind w:left="360"/>
      </w:pPr>
      <w:r>
        <w:t>“SAMUEL VON PUFENDORF Samuel von Pufendorf (1632-1696) ﬁlósofo y jurista alemán. Fundador del Ver- nuftrecht o Derecho natural racional33 (el derecho natural sin connotación reli- giosa). Construyó también una teoría contractual sobre la base de Hobbes.”</w:t>
      </w:r>
    </w:p>
    <w:p>
      <w:pPr>
        <w:pStyle w:val="Heading3"/>
      </w:pPr>
      <w:r>
        <w:t>Teoría pura del derecho - Hans Kelsen (1).pdf — p. 239 — similitud 0.3337</w:t>
      </w:r>
    </w:p>
    <w:p>
      <w:pPr>
        <w:ind w:left="360"/>
      </w:pPr>
      <w:r>
        <w:t>“Todo derecho positivo que corresponde al derecho natural de una de esas doctrinas y que, por lo tanto, es juzgado justo, contradice al derecho natural de la otra, siendo en consecuencia, considerado injusto. La doctrina del derecho natural, cuando ha sido efectivamente desarrollada, no pudiendo desenvolverse de otro modo, está muy lejos de ofrecer el criterio firme que de ella se esperaba.”</w:t>
      </w:r>
    </w:p>
    <w:p>
      <w:pPr>
        <w:pStyle w:val="Heading3"/>
      </w:pPr>
      <w:r>
        <w:t>¿Que es la teoría purerecho_ - Hans Kelsen.pdf — p. 90 — similitud 0.3164</w:t>
      </w:r>
    </w:p>
    <w:p>
      <w:pPr>
        <w:ind w:left="360"/>
      </w:pPr>
      <w:r>
        <w:t>“C apítulo VIII pues, de la idea de que el derecho positivo permanece en vigor tanto tiempo como tarde el legislador en adaptarlo al derecho natural. Notemos, sin embargo, que ciertos partidarios del derecho natural se han opuesto a toda reforma legislativa8. c) Los resultados contradictorios de la doctrina  del derecho natural La afirmación de que una conducta humana es natural, es decir, conforme a la naturaleza o prescrita por ella, es, en último análisis, un juicio de valor subjetivo.”</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Positivismo Jurídico</w:t>
      </w:r>
    </w:p>
    <w:p>
      <w:r>
        <w:rPr>
          <w:b/>
        </w:rPr>
        <w:t xml:space="preserve">Fuentes: </w:t>
      </w:r>
      <w:r>
        <w:t>Estudios de teoria dederecho - John Finnis.pdf; Razón y voluntad en eoig, Francisco Javier.pdf</w:t>
      </w:r>
    </w:p>
    <w:p>
      <w:r>
        <w:rPr>
          <w:b/>
        </w:rPr>
        <w:t xml:space="preserve">Ubicaciones: </w:t>
      </w:r>
      <w:r>
        <w:t>Estudios de teoria dederecho - John Finnis.pdf, p. 78; Estudios de teoria dederecho - John Finnis.pdf, p. 83; Estudios de teoria dederecho - John Finnis.pdf, p. 90; Razón y voluntad en eoig, Francisco Javier.pdf, p. 216; Razón y voluntad en eoig, Francisco Javier.pdf, p. 352</w:t>
      </w:r>
    </w:p>
    <w:p>
      <w:pPr>
        <w:pStyle w:val="Heading3"/>
      </w:pPr>
      <w:r>
        <w:t>Estudios de teoria dederecho - John Finnis.pdf — p. 78 — similitud 0.2646</w:t>
      </w:r>
    </w:p>
    <w:p>
      <w:pPr>
        <w:ind w:left="360"/>
      </w:pPr>
      <w:r>
        <w:t>“Este libro forma parte del acervo de la Biblioteca Jurídica Virtual del Instituto de Investigaciones Jurídicas de la UNAM www.juridicas.unam.mx https://biblio.juridicas.unam.mx/bjv Libro completo en: https://goo.gl/5dxe2X SOBRE LA INCOHERENCIA DEL POSITIVISMO JURÍDICO* El positivismo jurídico es una empresa intelectual incoherente. Se incapacita a sí mismo para llevar a cabo la tarea explicativa que se propone.”</w:t>
      </w:r>
    </w:p>
    <w:p>
      <w:pPr>
        <w:pStyle w:val="Heading3"/>
      </w:pPr>
      <w:r>
        <w:t>Estudios de teoria dederecho - John Finnis.pdf — p. 90 — similitud 0.2492</w:t>
      </w:r>
    </w:p>
    <w:p>
      <w:pPr>
        <w:ind w:left="360"/>
      </w:pPr>
      <w:r>
        <w:t>“Este libro forma parte del acervo de la Biblioteca Jurídica Virtual del Instituto de Investigaciones Jurídicas de la UNAM www.juridicas.unam.mx https://biblio.juridicas.unam.mx/bjv Libro completo en: https://goo.gl/5dxe2X SOBRE LA INCOHERENCIA DEL POSITIVISMO JURÍDICO 29”</w:t>
      </w:r>
    </w:p>
    <w:p>
      <w:pPr>
        <w:pStyle w:val="Heading3"/>
      </w:pPr>
      <w:r>
        <w:t>Estudios de teoria dederecho - John Finnis.pdf — p. 83 — similitud 0.2489</w:t>
      </w:r>
    </w:p>
    <w:p>
      <w:pPr>
        <w:ind w:left="360"/>
      </w:pPr>
      <w:r>
        <w:t>“Desde este presu- puesto, ni siquiera la racionalidad del razonamiento jurídico ló- gico e incontrovertido puede nunca dar lugar a la obligatoriedad: nada, excepto un acto de la voluntad, puede hacerlo.19 Las tesis últimas de Kelsen no pueden ser anuladas como ex- centricidades de interés meramente biográfico. De todas formas, el positivismo jurídico —llamado a veces “positivismo jurídico excluyente”— defendido hoy por filósofos del derecho como Jo- seph Raz es muy diferente.”</w:t>
      </w:r>
    </w:p>
    <w:p>
      <w:pPr>
        <w:pStyle w:val="Heading3"/>
      </w:pPr>
      <w:r>
        <w:t>Razón y voluntad en eoig, Francisco Javier.pdf — p. 352 — similitud 0.2476</w:t>
      </w:r>
    </w:p>
    <w:p>
      <w:pPr>
        <w:ind w:left="360"/>
      </w:pPr>
      <w:r>
        <w:t>“Dos res- puestas italia nas: Zagrebelsky y Scarpelli» Derechos y Libertades, n.º 2, 1993-1994. — Poder, Ordenamiento jurídico, derechos, Dykinson, Madrid, 1997. — «Las definiciones del Estado de Derecho y los derechos funda- mentales», Sistema, n.º 158, 2000. — «Positivismo jurídico y sistemas mixtos», en RAMOS PASCUA, J. A., RODILLA GONZÁLEZ, M.”</w:t>
      </w:r>
    </w:p>
    <w:p>
      <w:pPr>
        <w:pStyle w:val="Heading3"/>
      </w:pPr>
      <w:r>
        <w:t>Razón y voluntad en eoig, Francisco Javier.pdf — p. 216 — similitud 0.2440</w:t>
      </w:r>
    </w:p>
    <w:p>
      <w:pPr>
        <w:ind w:left="360"/>
      </w:pPr>
      <w:r>
        <w:t>“RUIZ MANERO han señalado que el positivismo incluyente sería merecedor de crítica ya que «su tesis distintiva —que la rela- ción entre Derecho y moral es contingente, pues es conceptualmente concebi- ble un sistema jurídico cuyos tests de validez no impliquen referencias a la moral— es de escaso interés para los juristas: pues aun concediendo que tales sistemas sean posibles, lo que es indudable es que no se trata de nuestros sistemas, de los Derechos del Estado constitucional, ni tampoco de los que cabe razonablemente prever», «Dejemos atrás el positivismo jurídico», en RAMOS PASCUA, J. A., RODILLA GONZALEZ, M.”</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Jerarquía Normativa</w:t>
      </w:r>
    </w:p>
    <w:p>
      <w:r>
        <w:rPr>
          <w:b/>
        </w:rPr>
        <w:t xml:space="preserve">Fuentes: </w:t>
      </w:r>
      <w:r>
        <w:t>Filosofía del Derechoegorio Rojas González.pdf; LECCIONES DE TEORÍA D Benito de Castro Cid.pdf; Razón y voluntad en eoig, Francisco Javier.pdf</w:t>
      </w:r>
    </w:p>
    <w:p>
      <w:r>
        <w:rPr>
          <w:b/>
        </w:rPr>
        <w:t xml:space="preserve">Ubicaciones: </w:t>
      </w:r>
      <w:r>
        <w:t>Filosofía del Derechoegorio Rojas González.pdf, p. 39; LECCIONES DE TEORÍA D Benito de Castro Cid.pdf, p. 132; LECCIONES DE TEORÍA D Benito de Castro Cid.pdf, p. 152; Razón y voluntad en eoig, Francisco Javier.pdf, p. 280</w:t>
      </w:r>
    </w:p>
    <w:p>
      <w:pPr>
        <w:pStyle w:val="Heading3"/>
      </w:pPr>
      <w:r>
        <w:t>LECCIONES DE TEORÍA D Benito de Castro Cid.pdf — p. 152 — similitud 0.2826</w:t>
      </w:r>
    </w:p>
    <w:p>
      <w:pPr>
        <w:ind w:left="360"/>
      </w:pPr>
      <w:r>
        <w:t>“Por otra parte, dicho principio parece venir exigido por el carácter dinámico y progresivo del Derecho, pues lo contrario desembocaría en el inmovilismo. 27 Esta es la consecuencia inmediata del principio de jerarquía normativa que todos los orde- namientos jurídicos incorporan en la actualidad: las disposiciones superiores abrogan (=anulan) a las disposiciones inferiores, pero éstas no pueden abrogar a aquéllas. La inferioridad de una dispo- sición jurídica respecto de otra consiste en su menor operatividad normativa.”</w:t>
      </w:r>
    </w:p>
    <w:p>
      <w:pPr>
        <w:pStyle w:val="Heading3"/>
      </w:pPr>
      <w:r>
        <w:t>LECCIONES DE TEORÍA D Benito de Castro Cid.pdf — p. 132 — similitud 0.2140</w:t>
      </w:r>
    </w:p>
    <w:p>
      <w:pPr>
        <w:ind w:left="360"/>
      </w:pPr>
      <w:r>
        <w:t>“Por lo demás, parece constituir un dato irrebatible el hecho de que en los distintos momentos históricos y en las diferentes áreas culturales el orden jerárquico de las fuentes formales ha sido diverso, ostentando la pri- macía, ya la costumbre, ya la doctrina jurídica, ya la ley, ya el precedente ju- dicial… 1”, Por eso, hemos de limitarnos a señalar la dirección que, en este aspecto concreto de la jerarquía normativa, ha seguido el dinamismo evolutivo de la historia, sin conceder demasiada importancia a una discusión doctrinal que, dado su inevitable condicionamiento ideológico, resultaría prácticamente in- terminable.”</w:t>
      </w:r>
    </w:p>
    <w:p>
      <w:pPr>
        <w:pStyle w:val="Heading3"/>
      </w:pPr>
      <w:r>
        <w:t>Razón y voluntad en eoig, Francisco Javier.pdf — p. 280 — similitud 0.1925</w:t>
      </w:r>
    </w:p>
    <w:p>
      <w:pPr>
        <w:ind w:left="360"/>
      </w:pPr>
      <w:r>
        <w:t>“En efecto, ya se han supe- rado aquellas épocas —identificadas con las del Estado legisla- tivo de Derecho— en las que el texto constitucional era enten- dido como una mera declaración de principios, sin carácter vinculante y directamente imperativo, respecto a la cual, por tanto, el legislador tenía las manos libres gozando de un amplio margen de independencia. Por el contrario, hoy la Constitución es la norma superior del sistema jurídico que, a partir de la aplicación del principio de jerarquía normativa, se caracteriza por ser directamente aplicable y vinculante respecto a todos. En ocasiones, los propios textos constitucionales reflejan bien esta idea.”</w:t>
      </w:r>
    </w:p>
    <w:p>
      <w:pPr>
        <w:pStyle w:val="Heading3"/>
      </w:pPr>
      <w:r>
        <w:t>Filosofía del Derechoegorio Rojas González.pdf — p. 39 — similitud 0.1846</w:t>
      </w:r>
    </w:p>
    <w:p>
      <w:pPr>
        <w:ind w:left="360"/>
      </w:pPr>
      <w:r>
        <w:t>“El Derecho, así visto, “es un universo de normas válidas interrelacionadas” que obtienen su legitimidad de una jerarquía normativa, de deber ser, indepen- diente de cualquier contenido moral o de justicia, puesto que “un ordenamiento jurídico positivo sería respecto a su validez independiente de la norma de justicia en virtud de la cual es valorado”.54 Entonces una cosa es una teoría científica del Derecho y otra una filosofía metafísica de la justicia.”</w:t>
      </w:r>
    </w:p>
    <w:p>
      <w:pPr>
        <w:pStyle w:val="Heading3"/>
      </w:pPr>
      <w:r>
        <w:t>LECCIONES DE TEORÍA D Benito de Castro Cid.pdf — p. 132 — similitud 0.1778</w:t>
      </w:r>
    </w:p>
    <w:p>
      <w:pPr>
        <w:ind w:left="360"/>
      </w:pPr>
      <w:r>
        <w:t>“Posteriormente y alentada por el creciente empuje del poder socio-político al que servía (los Estados centralizados, democráticos o no), se fue abriendo camino la «ley» hasta convertirse en la forma jurídica, no sólo predominante, sino casi exclu- siva. En la actualidad, la «ley», apoyada en el inmenso predominio del Estado, ocupa la primera posición de la jerarquía normativa en la gran ma- yoría de los ordenamientos jurídicos, de manera especialmente clara en los continentales. Pero ¿qué nos depará el futuro?”</w:t>
      </w:r>
    </w:p>
    <w:p>
      <w:r>
        <w:rPr>
          <w:b/>
        </w:rPr>
        <w:t xml:space="preserve">Observación automática: </w:t>
      </w:r>
      <w:r>
        <w:t>La ficha presenta una coincidencia fuerte con el concepto buscado. Se agruparon referencias de múltiples fuentes para enriquecer el concepto.</w:t>
      </w:r>
    </w:p>
    <w:p>
      <w:pPr>
        <w:pStyle w:val="Heading2"/>
      </w:pPr>
      <w:r>
        <w:t>Ficha 04. Filosofía del Derecho</w:t>
      </w:r>
    </w:p>
    <w:p>
      <w:r>
        <w:rPr>
          <w:b/>
        </w:rPr>
        <w:t xml:space="preserve">Fuentes: </w:t>
      </w:r>
      <w:r>
        <w:t>Filosofia del derechorgilio Ruiz Rodriguez.pdf; Filosofía del Derechoegorio Rojas González.pdf; Nociones de hermenéutica e i- Javier Hernández Manríquez.pdf</w:t>
      </w:r>
    </w:p>
    <w:p>
      <w:r>
        <w:rPr>
          <w:b/>
        </w:rPr>
        <w:t xml:space="preserve">Ubicaciones: </w:t>
      </w:r>
      <w:r>
        <w:t>Filosofia del derechorgilio Ruiz Rodriguez.pdf, p. 14; Filosofia del derechorgilio Ruiz Rodriguez.pdf, p. 5; Filosofia del derechorgilio Ruiz Rodriguez.pdf, p. 7; Filosofía del Derechoegorio Rojas González.pdf, p. 34; Nociones de hermenéutica e i- Javier Hernández Manríquez.pdf, p. 34</w:t>
      </w:r>
    </w:p>
    <w:p>
      <w:pPr>
        <w:pStyle w:val="Heading3"/>
      </w:pPr>
      <w:r>
        <w:t>Filosofía del Derechoegorio Rojas González.pdf — p. 34 — similitud 0.4265</w:t>
      </w:r>
    </w:p>
    <w:p>
      <w:pPr>
        <w:ind w:left="360"/>
      </w:pPr>
      <w:r>
        <w:t>“FILOSOFÍA 4 32 Filosofía del Derecho”</w:t>
      </w:r>
    </w:p>
    <w:p>
      <w:pPr>
        <w:pStyle w:val="Heading3"/>
      </w:pPr>
      <w:r>
        <w:t>Filosofia del derechorgilio Ruiz Rodriguez.pdf — p. 7 — similitud 0.4104</w:t>
      </w:r>
    </w:p>
    <w:p>
      <w:pPr>
        <w:ind w:left="360"/>
      </w:pPr>
      <w:r>
        <w:t>“CAPÍTULO IV Misión e importancia de la filosofía del derecho Introducción 229 La filosofía del derecho y las disciplinas jurídicas 229 La filosofía del derecho y el Estado 232 La filosofía del derecho y el estudiante o postulante del derecho 234 Importancia de la filosofía del derecho 237 CONCLUSIÓN 243 Fuentes consultadas 245”</w:t>
      </w:r>
    </w:p>
    <w:p>
      <w:pPr>
        <w:pStyle w:val="Heading3"/>
      </w:pPr>
      <w:r>
        <w:t>Filosofia del derechorgilio Ruiz Rodriguez.pdf — p. 5 — similitud 0.3403</w:t>
      </w:r>
    </w:p>
    <w:p>
      <w:pPr>
        <w:ind w:left="360"/>
      </w:pPr>
      <w:r>
        <w:t>“•Índice• PRÓLOGO 11 INTRODUCCIÓN 13 CAPÍTULO I Naturaleza de la filosofía y del derecho Saber filosófico / saber científico 19 Justificación y sentido actual de la filosofía 25 Relación sí / no entre las ciencias y la filosofía 28 Partes de la filosofía 30 Naturaleza del derecho 34 Significación lingüística del derecho 38 Fundamento del derecho 40 Concepto o definición del derecho desde la analogía 43 Analogía 46 La analogía y el derecho 51 Definición de derecho 54 El derecho y sus fines 69 Función y concepto de la filosofía del derecho 71 La filosofía del derecho y la sociología jurídica 75 CAPÍTULO II Contenidos de la filosofía del derecho Introducción 81 Teoría del derecho u ontología...”</w:t>
      </w:r>
    </w:p>
    <w:p>
      <w:pPr>
        <w:pStyle w:val="Heading3"/>
      </w:pPr>
      <w:r>
        <w:t>Filosofia del derechorgilio Ruiz Rodriguez.pdf — p. 14 — similitud 0.3146</w:t>
      </w:r>
    </w:p>
    <w:p>
      <w:pPr>
        <w:ind w:left="360"/>
      </w:pPr>
      <w:r>
        <w:t>“También expongo los fines y el fundamento de ambos campos del saber para conocer no sólo la función de la filosofía del derecho en relación con la ciencia jurídica, sino también su definición. El capítulo ter- mina con la distinción entre filosofía del derecho y sociología jurídica.”</w:t>
      </w:r>
    </w:p>
    <w:p>
      <w:pPr>
        <w:pStyle w:val="Heading3"/>
      </w:pPr>
      <w:r>
        <w:t>Nociones de hermenéutica e i- Javier Hernández Manríquez.pdf — p. 34 — similitud 0.2886</w:t>
      </w:r>
    </w:p>
    <w:p>
      <w:pPr>
        <w:ind w:left="360"/>
      </w:pPr>
      <w:r>
        <w:t>“Fuente: Elaboración propia a partir de la información contenida en Henkel, Heinrich, Introducción a la filosofía del derecho; Espinosa Gómez, Magdalena, “¿Qué es y para qué sirve el derecho?”, en Cáceres Nieto, Enrique et al. (coords.), Pro- blemas contemporáneos de la filosofía del derecho; Basave Fernández del Valle, Agustín, Filosofía del derecho. 38  Henkel, Heinrich, Introducción a la filosofía del derecho, trad. de Enrique Gim- bernat Ordeig, Madrid, Taurus, 1968, p.”</w:t>
      </w:r>
    </w:p>
    <w:p>
      <w:r>
        <w:rPr>
          <w:b/>
        </w:rPr>
        <w:t xml:space="preserve">Observación automática: </w:t>
      </w:r>
      <w:r>
        <w:t>La ficha presenta una coincidencia fuerte con el concepto buscado. Se agruparon referencias de múltiples fuentes para enriquecer el concepto.</w:t>
      </w:r>
    </w:p>
    <w:p>
      <w:pPr>
        <w:pStyle w:val="Heading2"/>
      </w:pPr>
      <w:r>
        <w:t>Ficha 05. Fundamentos filosóficos del derecho</w:t>
      </w:r>
    </w:p>
    <w:p>
      <w:r>
        <w:rPr>
          <w:b/>
        </w:rPr>
        <w:t xml:space="preserve">Fuentes: </w:t>
      </w:r>
      <w:r>
        <w:t>LECCIONES DE TEORÍA D Benito de Castro Cid.pdf; Manual práctico de fiParedes Lovón, Javier.pdf; Razón y voluntad en eoig, Francisco Javier.pdf</w:t>
      </w:r>
    </w:p>
    <w:p>
      <w:r>
        <w:rPr>
          <w:b/>
        </w:rPr>
        <w:t xml:space="preserve">Ubicaciones: </w:t>
      </w:r>
      <w:r>
        <w:t>LECCIONES DE TEORÍA D Benito de Castro Cid.pdf, p. 365; Manual práctico de fiParedes Lovón, Javier.pdf, p. 5; Razón y voluntad en eoig, Francisco Javier.pdf, p. 359; Razón y voluntad en eoig, Francisco Javier.pdf, p. 367; Razón y voluntad en eoig, Francisco Javier.pdf, p. 55</w:t>
      </w:r>
    </w:p>
    <w:p>
      <w:pPr>
        <w:pStyle w:val="Heading3"/>
      </w:pPr>
      <w:r>
        <w:t>Razón y voluntad en eoig, Francisco Javier.pdf — p. 359 — similitud 0.1338</w:t>
      </w:r>
    </w:p>
    <w:p>
      <w:pPr>
        <w:ind w:left="360"/>
      </w:pPr>
      <w:r>
        <w:t>“Greppi, Trotta, Madrid, 1999. — «Garantías», Jueces para la Democracia, n.º 38, julio 2000. — «Derechos fundamentales», en FERRAJOLI, L., Los fundamentos de los derechos fundamentales. — «Los derechos fundamentales en la teoría del Derecho», en FERRAJOLI, L., Los fundamentos de los derechos fundamentales. — «Los fundamentos de los derechos fundamentales», en FERRAJO- LI, L., Los fundamentos de los derechos fundamentales. — Los fundamentos de los derechos fundamentales, edic. de A. de Cabo y G. Pisarello, Trotta, Madrid, 2001.”</w:t>
      </w:r>
    </w:p>
    <w:p>
      <w:pPr>
        <w:pStyle w:val="Heading3"/>
      </w:pPr>
      <w:r>
        <w:t>Razón y voluntad en eoig, Francisco Javier.pdf — p. 55 — similitud 0.1104</w:t>
      </w:r>
    </w:p>
    <w:p>
      <w:pPr>
        <w:ind w:left="360"/>
      </w:pPr>
      <w:r>
        <w:t>“De expresar en términos jurídicos la noción de la norma del derecho, lo haremos con exactitud definiéndola, respecto a la forma, en estos términos: contiene un imperativo abstracto dirigido a los órganos del poder público, y el efecto externo, es decir, su observación por el pueblo, debe, bajo este aspecto puramente formal (no teleológico), ser considerado como un elemento secundario» 56. Si bien Kelsen se muestra contrario a la teoría de la autoli- mitación, es de notar en este punto que en la afirmación de la Jhering y el paradigma positivista.”</w:t>
      </w:r>
    </w:p>
    <w:p>
      <w:pPr>
        <w:pStyle w:val="Heading3"/>
      </w:pPr>
      <w:r>
        <w:t>Manual práctico de fiParedes Lovón, Javier.pdf — p. 5 — similitud 0.1102</w:t>
      </w:r>
    </w:p>
    <w:p>
      <w:pPr>
        <w:ind w:left="360"/>
      </w:pPr>
      <w:r>
        <w:t>“Javier Fernando Paredes Lovón MANUAL PRÁCTICO DE FILOSOFÍA DEL DERECHO Fundamentos del derecho y justicia Barcelona 2020”</w:t>
      </w:r>
    </w:p>
    <w:p>
      <w:pPr>
        <w:pStyle w:val="Heading3"/>
      </w:pPr>
      <w:r>
        <w:t>LECCIONES DE TEORÍA D Benito de Castro Cid.pdf — p. 365 — similitud 0.1039</w:t>
      </w:r>
    </w:p>
    <w:p>
      <w:pPr>
        <w:ind w:left="360"/>
      </w:pPr>
      <w:r>
        <w:t>“1. Lareacción frente al racionalismo En general, en los sistemas filosóficos del siglo xix —aparte del idealismo y de las direcciones neokantianas— hay mucho de reacción contra el pensa- miento racionalista, y más concretamente contra la Ilustración, que fue la 381”</w:t>
      </w:r>
    </w:p>
    <w:p>
      <w:pPr>
        <w:pStyle w:val="Heading3"/>
      </w:pPr>
      <w:r>
        <w:t>Razón y voluntad en eoig, Francisco Javier.pdf — p. 367 — similitud 0.1015</w:t>
      </w:r>
    </w:p>
    <w:p>
      <w:pPr>
        <w:ind w:left="360"/>
      </w:pPr>
      <w:r>
        <w:t>“Bibliografía LLANO ALONSO, F. H., El formalismo jurídico y la teoría experiencial del Derecho. Un estudio iusfilosófico en clave comparativa, Tirant, Valencia, 2009.”</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06. Interpretación jurídica</w:t>
      </w:r>
    </w:p>
    <w:p>
      <w:r>
        <w:rPr>
          <w:b/>
        </w:rPr>
        <w:t xml:space="preserve">Fuentes: </w:t>
      </w:r>
      <w:r>
        <w:t>Nociones de hermenéutica e i- Javier Hernández Manríquez.pdf</w:t>
      </w:r>
    </w:p>
    <w:p>
      <w:r>
        <w:rPr>
          <w:b/>
        </w:rPr>
        <w:t xml:space="preserve">Ubicaciones: </w:t>
      </w:r>
      <w:r>
        <w:t>Nociones de hermenéutica e i- Javier Hernández Manríquez.pdf, p. 122; Nociones de hermenéutica e i- Javier Hernández Manríquez.pdf, p. 126; Nociones de hermenéutica e i- Javier Hernández Manríquez.pdf, p. 158; Nociones de hermenéutica e i- Javier Hernández Manríquez.pdf, p. 58; Nociones de hermenéutica e i- Javier Hernández Manríquez.pdf, p. 62</w:t>
      </w:r>
    </w:p>
    <w:p>
      <w:pPr>
        <w:pStyle w:val="Heading3"/>
      </w:pPr>
      <w:r>
        <w:t>Nociones de hermenéutica e i- Javier Hernández Manríquez.pdf — p. 62 — similitud 0.3029</w:t>
      </w:r>
    </w:p>
    <w:p>
      <w:pPr>
        <w:ind w:left="360"/>
      </w:pPr>
      <w:r>
        <w:t>“Esta obra forma parte del acervo de la Biblioteca Jurídica Virtual del Instituto de Investigaciones Jurídicas de la UNAM www.juridicas.unam.mx https://biblio.juridicas.unam.mx/bjv Libro completo en: https://tinyurl.com/u9ns3n2 HERMENÉUTICA E INTERPRETACIÓN JURÍDICA 51 III. Tipos de interpretación según el intérprete 1.”</w:t>
      </w:r>
    </w:p>
    <w:p>
      <w:pPr>
        <w:pStyle w:val="Heading3"/>
      </w:pPr>
      <w:r>
        <w:t>Nociones de hermenéutica e i- Javier Hernández Manríquez.pdf — p. 58 — similitud 0.2888</w:t>
      </w:r>
    </w:p>
    <w:p>
      <w:pPr>
        <w:ind w:left="360"/>
      </w:pPr>
      <w:r>
        <w:t>“Esta obra forma parte del acervo de la Biblioteca Jurídica Virtual del Instituto de Investigaciones Jurídicas de la UNAM www.juridicas.unam.mx https://biblio.juridicas.unam.mx/bjv Libro completo en: https://tinyurl.com/u9ns3n2 HERMENÉUTICA E INTERPRETACIÓN JURÍDICA 47 ción de la norma jurídica en cuanto a su manifestación textual.93 De este modo tiene lugar la precisa distinción entre los términos “hermenéutica” e “interpretación”, dado que si bien están íntima- mente ligados, no son sinónimos. La interpretación jurídica puede entenderse desde dos ver- tientes: como proceso (actividad) y como producto.”</w:t>
      </w:r>
    </w:p>
    <w:p>
      <w:pPr>
        <w:pStyle w:val="Heading3"/>
      </w:pPr>
      <w:r>
        <w:t>Nociones de hermenéutica e i- Javier Hernández Manríquez.pdf — p. 158 — similitud 0.2801</w:t>
      </w:r>
    </w:p>
    <w:p>
      <w:pPr>
        <w:ind w:left="360"/>
      </w:pPr>
      <w:r>
        <w:t>“Esta obra forma parte del acervo de la Biblioteca Jurídica Virtual del Instituto de Investigaciones Jurídicas de la UNAM www.juridicas.unam.mx https://biblio.juridicas.unam.mx/bjv Libro completo en: https://tinyurl.com/u9ns3n2 LA INTERPRETACIÓN JURÍDICA DE LAS NORMAS… 147 V. ¿Quién está facultado para interpretar la norma jurídica de derechos humanos? 1.”</w:t>
      </w:r>
    </w:p>
    <w:p>
      <w:pPr>
        <w:pStyle w:val="Heading3"/>
      </w:pPr>
      <w:r>
        <w:t>Nociones de hermenéutica e i- Javier Hernández Manríquez.pdf — p. 122 — similitud 0.2703</w:t>
      </w:r>
    </w:p>
    <w:p>
      <w:pPr>
        <w:ind w:left="360"/>
      </w:pPr>
      <w:r>
        <w:t>“Esta obra forma parte del acervo de la Biblioteca Jurídica Virtual del Instituto de Investigaciones Jurídicas de la UNAM www.juridicas.unam.mx https://biblio.juridicas.unam.mx/bjv Libro completo en: https://tinyurl.com/u9ns3n2 Capítulo cuarto LA INTERPRETACIÓN JURÍDICA DE LAS NORMAS DE DERECHOS HUMANOS EN EL SISTEMA JURÍDICO MEXICANO I. Preámbulo Hablar de interpretación jurídica implica ir más allá de lo referido en la labor interpretativa jurisdiccional, la cual está cercada por la función del Poder Judicial, concretamente por la de los jueces, magistrados y ministros.”</w:t>
      </w:r>
    </w:p>
    <w:p>
      <w:pPr>
        <w:pStyle w:val="Heading3"/>
      </w:pPr>
      <w:r>
        <w:t>Nociones de hermenéutica e i- Javier Hernández Manríquez.pdf — p. 126 — similitud 0.2688</w:t>
      </w:r>
    </w:p>
    <w:p>
      <w:pPr>
        <w:ind w:left="360"/>
      </w:pPr>
      <w:r>
        <w:t>“Esta obra forma parte del acervo de la Biblioteca Jurídica Virtual del Instituto de Investigaciones Jurídicas de la UNAM www.juridicas.unam.mx https://biblio.juridicas.unam.mx/bjv Libro completo en: https://tinyurl.com/u9ns3n2 LA INTERPRETACIÓN JURÍDICA DE LAS NORMAS… 115”</w:t>
      </w:r>
    </w:p>
    <w:p>
      <w:r>
        <w:rPr>
          <w:b/>
        </w:rPr>
        <w:t xml:space="preserve">Observación automática: </w:t>
      </w:r>
      <w:r>
        <w:t>La ficha presenta una coincidencia fuerte con el concepto buscado. Se agruparon varias referencias dentro de la misma fuente.</w:t>
      </w:r>
    </w:p>
    <w:p>
      <w:pPr>
        <w:pStyle w:val="Heading2"/>
      </w:pPr>
      <w:r>
        <w:t>Ficha 07. Sistema jurídico</w:t>
      </w:r>
    </w:p>
    <w:p>
      <w:r>
        <w:rPr>
          <w:b/>
        </w:rPr>
        <w:t xml:space="preserve">Fuentes: </w:t>
      </w:r>
      <w:r>
        <w:t>Estudios de teoria dederecho - John Finnis.pdf; Razón y voluntad en eoig, Francisco Javier.pdf</w:t>
      </w:r>
    </w:p>
    <w:p>
      <w:r>
        <w:rPr>
          <w:b/>
        </w:rPr>
        <w:t xml:space="preserve">Ubicaciones: </w:t>
      </w:r>
      <w:r>
        <w:t>Estudios de teoria dederecho - John Finnis.pdf, p. 160; Razón y voluntad en eoig, Francisco Javier.pdf, p. 153; Razón y voluntad en eoig, Francisco Javier.pdf, p. 165; Razón y voluntad en eoig, Francisco Javier.pdf, p. 65; Razón y voluntad en eoig, Francisco Javier.pdf, p. 75</w:t>
      </w:r>
    </w:p>
    <w:p>
      <w:pPr>
        <w:pStyle w:val="Heading3"/>
      </w:pPr>
      <w:r>
        <w:t>Estudios de teoria dederecho - John Finnis.pdf — p. 160 — similitud 0.3847</w:t>
      </w:r>
    </w:p>
    <w:p>
      <w:pPr>
        <w:ind w:left="360"/>
      </w:pPr>
      <w:r>
        <w:t>“El examen de (i) cómo un sistema jurídico deviene indepen- diente de otro mediante un proceso legítimo y (ii) cómo partes de un sistema jurídico (e. g., su Constitución o sus normas para identificar a los agentes públicos) son reemplazadas por el ilegíti- mo proceso de un coup d’état o revolución, demuestra (véase Raz, 1979: 100-109) que la identidad de un sistema jurídico subsisten- te como uno y el mismo sistema de normas jurídicas no puede ser explicado (o coherentemente descrito) por una explicación que se refiera sólo a las normas y a sus interrelaciones como normas validadas y normas validantes.”</w:t>
      </w:r>
    </w:p>
    <w:p>
      <w:pPr>
        <w:pStyle w:val="Heading3"/>
      </w:pPr>
      <w:r>
        <w:t>Razón y voluntad en eoig, Francisco Javier.pdf — p. 75 — similitud 0.2808</w:t>
      </w:r>
    </w:p>
    <w:p>
      <w:pPr>
        <w:ind w:left="360"/>
      </w:pPr>
      <w:r>
        <w:t>“Derecho, Poder y Moral en el Estado de Derecho un sistema jurídico neutro desde el punto de vista moral supon- dría afirmar que puede existir un sistema jurídico (una de cuyas funciones básicas es precisamente la de regular conduc- tas) que pretendería regular conductas careciendo precisamen- te de criterios de acuerdo con los cuales algunas de estas son preferibles a otras. Y esto, parece evidente, supondría un sin- sentido en relación con la idea misma de Derecho, pero no en tanto que sistema jurídico, sino en tanto que sistema normati- vo, ya que «la delimitación misma de lo prohibido, ordenado o permitido revela siempre la adopción de un cierto punto de vista sobre la moralidad» 99.”</w:t>
      </w:r>
    </w:p>
    <w:p>
      <w:pPr>
        <w:pStyle w:val="Heading3"/>
      </w:pPr>
      <w:r>
        <w:t>Razón y voluntad en eoig, Francisco Javier.pdf — p. 65 — similitud 0.2749</w:t>
      </w:r>
    </w:p>
    <w:p>
      <w:pPr>
        <w:ind w:left="360"/>
      </w:pPr>
      <w:r>
        <w:t>“Es este Poder el que consti- tuye «el fundamento último de la validez de un sistema jurídico» 84. Creo que el recurso a esa instancia —que bien puede ser identificada con el Hecho Fundante Básico en la terminología de Peces-Barba— tiene un valor explicativo y representativo de la realidad, que va más allá de su capacidad para romper la circularidad que parece representar el esquema de la relación entre el Derecho y el Poder en el Estado de Derecho.”</w:t>
      </w:r>
    </w:p>
    <w:p>
      <w:pPr>
        <w:pStyle w:val="Heading3"/>
      </w:pPr>
      <w:r>
        <w:t>Razón y voluntad en eoig, Francisco Javier.pdf — p. 165 — similitud 0.2698</w:t>
      </w:r>
    </w:p>
    <w:p>
      <w:pPr>
        <w:ind w:left="360"/>
      </w:pPr>
      <w:r>
        <w:t>“Así, por aludir a alguno de los ejemplos a los que recurre Endicott, las exigencias de precisión del Derecho que supusieran la eliminación de las posibilidades del cambio de las normas del sistema jurídico, implicarían un déficit del imperio de la ley en el cuarto sentido de la idea de arbitrariedad al que se ha aludido, desde el momento en que se incrementaría la irracionalidad del Derecho: es impensable un sistema jurídico que no contenga mecanismos de cambio 284; por otra parte, el hecho de que el sistema jurídico tenga que estar configurado de tal manera que sea capaz de guiar las con- ductas de los individuos (vid, infra.”</w:t>
      </w:r>
    </w:p>
    <w:p>
      <w:pPr>
        <w:pStyle w:val="Heading3"/>
      </w:pPr>
      <w:r>
        <w:t>Razón y voluntad en eoig, Francisco Javier.pdf — p. 153 — similitud 0.2644</w:t>
      </w:r>
    </w:p>
    <w:p>
      <w:pPr>
        <w:ind w:left="360"/>
      </w:pPr>
      <w:r>
        <w:t>“Un concepto material de Estado de Derecho fruto espontáneo del mismo Derecho en tanto que Derecho; y precisamente por eso es absurdo querer prescindir de la segu- ridad en un sistema jurídico cualquiera, pues existiendo un sistema jurídico ya existe seguridad. No es la seguridad la que constituye un principio de valoración, sino la justicia.”</w:t>
      </w:r>
    </w:p>
    <w:p>
      <w:r>
        <w:rPr>
          <w:b/>
        </w:rPr>
        <w:t xml:space="preserve">Observación automática: </w:t>
      </w:r>
      <w:r>
        <w:t>La ficha presenta una coincidencia fuerte con el concepto buscado. Se agruparon referencias de múltiples fuentes para enriquecer el concepto.</w:t>
      </w:r>
    </w:p>
    <w:p>
      <w:pPr>
        <w:pStyle w:val="Heading2"/>
      </w:pPr>
      <w:r>
        <w:t>Ficha 08. Evolución histórica del derecho</w:t>
      </w:r>
    </w:p>
    <w:p>
      <w:r>
        <w:rPr>
          <w:b/>
        </w:rPr>
        <w:t xml:space="preserve">Fuentes: </w:t>
      </w:r>
      <w:r>
        <w:t>LECCIONES DE TEORÍA D Benito de Castro Cid.pdf; Razón y voluntad en eoig, Francisco Javier.pdf</w:t>
      </w:r>
    </w:p>
    <w:p>
      <w:r>
        <w:rPr>
          <w:b/>
        </w:rPr>
        <w:t xml:space="preserve">Ubicaciones: </w:t>
      </w:r>
      <w:r>
        <w:t>LECCIONES DE TEORÍA D Benito de Castro Cid.pdf, p. 242; LECCIONES DE TEORÍA D Benito de Castro Cid.pdf, p. 243; LECCIONES DE TEORÍA D Benito de Castro Cid.pdf, p. 46; LECCIONES DE TEORÍA D Benito de Castro Cid.pdf, p. 5; Razón y voluntad en eoig, Francisco Javier.pdf, p. 108</w:t>
      </w:r>
    </w:p>
    <w:p>
      <w:pPr>
        <w:pStyle w:val="Heading3"/>
      </w:pPr>
      <w:r>
        <w:t>Razón y voluntad en eoig, Francisco Javier.pdf — p. 108 — similitud 0.1784</w:t>
      </w:r>
    </w:p>
    <w:p>
      <w:pPr>
        <w:ind w:left="360"/>
      </w:pPr>
      <w:r>
        <w:t>“Francisco Javier Ansuátegui Roig triunfa en la modernidad y que lo entiende como separado, tan- to en su origen y en sus funciones, de otros núcleos de Poder, principalmente los ético-religiosos. Respecto a la diferenciación interna que, ciertamente, adquiere sentido a partir de la conse- cución de la diferenciación externa, Zolo recuerda que su mate- rialización, también en este caso, exige la puesta en marcha de diferentes mecanismos o instituciones, constatables a lo largo de la evolución histórica del Estado de Derecho.”</w:t>
      </w:r>
    </w:p>
    <w:p>
      <w:pPr>
        <w:pStyle w:val="Heading3"/>
      </w:pPr>
      <w:r>
        <w:t>LECCIONES DE TEORÍA D Benito de Castro Cid.pdf — p. 243 — similitud 0.1481</w:t>
      </w:r>
    </w:p>
    <w:p>
      <w:pPr>
        <w:ind w:left="360"/>
      </w:pPr>
      <w:r>
        <w:t>“Dos han sido, en consecuencia, las orientaciones básicas en el ámbito de la reflexión sobre la dimensión histórica del Derecho: una (la propia de los historiadores) para la que esta ciencia es primariamente histórica y comple- mentariamente jurídica y otra (la propia de los juristas) para la que es pri- mordialmente jurídica y accesoriamente histórica. ¿Cuál de ellas resulta pre- ferible?”</w:t>
      </w:r>
    </w:p>
    <w:p>
      <w:pPr>
        <w:pStyle w:val="Heading3"/>
      </w:pPr>
      <w:r>
        <w:t>LECCIONES DE TEORÍA D Benito de Castro Cid.pdf — p. 5 — similitud 0.1371</w:t>
      </w:r>
    </w:p>
    <w:p>
      <w:pPr>
        <w:ind w:left="360"/>
      </w:pPr>
      <w:r>
        <w:t>“El control social E A TIL LECCION III. Derecho, Religión y Economía Evolución histórica de las relaciones entre Derecho y Religión L 1. Lafase de la fusión O indistincióN ….ooononnonnoonooonoooononocccnoconoccnnn 2 3.”</w:t>
      </w:r>
    </w:p>
    <w:p>
      <w:pPr>
        <w:pStyle w:val="Heading3"/>
      </w:pPr>
      <w:r>
        <w:t>LECCIONES DE TEORÍA D Benito de Castro Cid.pdf — p. 242 — similitud 0.1151</w:t>
      </w:r>
    </w:p>
    <w:p>
      <w:pPr>
        <w:ind w:left="360"/>
      </w:pPr>
      <w:r>
        <w:t>“de la ciencia histórica del Derecho, de modo que todavía puede afirmarse que la realización de los estudios históricos del Derecho se adscribe siempre 1 De ahí, la grave importancia de la historia del Derecho patrio y de la atención que se preste a aquellas etapas históricas de su desarrollo que (como sucede en Europa con el Derecho Romano) han dejado en él abundantes e indelebles huellas. No puede perderse nunca de vista, sin embargo, que la funcionalidad relevante de la ciencia histórica del Derecho dentro de los planes de forma- ción de los juristas se concreta en el esclarecimiento y comprensión de las realidades jurídicas ac- tuales.”</w:t>
      </w:r>
    </w:p>
    <w:p>
      <w:pPr>
        <w:pStyle w:val="Heading3"/>
      </w:pPr>
      <w:r>
        <w:t>LECCIONES DE TEORÍA D Benito de Castro Cid.pdf — p. 46 — similitud 0.1028</w:t>
      </w:r>
    </w:p>
    <w:p>
      <w:pPr>
        <w:ind w:left="360"/>
      </w:pPr>
      <w:r>
        <w:t>“LECCION 1l1 DERECHO, RELIGION Y ECONOMIA I. EVOLUCIÓN HISTÓRICA DE LAS RELACIONES ENTRE DERECHO Y RELIGIÓN La exposición que sigue se sitúa dentro de un análisis de corte histórico- sociológico !. Consecuentemente, las reflexiones que se van a hacer respon- den a la preocupación de clarificar las relaciones que han existido entre el Derecho y la Religión en el mundo occidental, entendiendo a ambos como formas históricas de orientación de la vida humana, como factores directivos de la conducta que han actuado simultáneamente en todas las sociedades 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Teoría crítica del derecho</w:t>
      </w:r>
    </w:p>
    <w:p>
      <w:r>
        <w:rPr>
          <w:b/>
        </w:rPr>
        <w:t xml:space="preserve">Fuentes: </w:t>
      </w:r>
      <w:r>
        <w:t>Filosofia del derechorgilio Ruiz Rodriguez.pdf; Filosofía del Derechoegorio Rojas González.pdf; LECCIONES DE TEORÍA D Benito de Castro Cid.pdf; Razón y voluntad en eoig, Francisco Javier.pdf</w:t>
      </w:r>
    </w:p>
    <w:p>
      <w:r>
        <w:rPr>
          <w:b/>
        </w:rPr>
        <w:t xml:space="preserve">Ubicaciones: </w:t>
      </w:r>
      <w:r>
        <w:t>Filosofia del derechorgilio Ruiz Rodriguez.pdf, p. 67; Filosofía del Derechoegorio Rojas González.pdf, p. 53; Filosofía del Derechoegorio Rojas González.pdf, p. 74; LECCIONES DE TEORÍA D Benito de Castro Cid.pdf, p. 265; Razón y voluntad en eoig, Francisco Javier.pdf, p. 365</w:t>
      </w:r>
    </w:p>
    <w:p>
      <w:pPr>
        <w:pStyle w:val="Heading3"/>
      </w:pPr>
      <w:r>
        <w:t>Filosofia del derechorgilio Ruiz Rodriguez.pdf — p. 67 — similitud 0.1556</w:t>
      </w:r>
    </w:p>
    <w:p>
      <w:pPr>
        <w:ind w:left="360"/>
      </w:pPr>
      <w:r>
        <w:t>“Tras una primera etapa en que sigue muy directamente los planteamientos de la teoría crítica según Horkheimer y Adorno, de quien fue discípulo, re- nueva esta misma teoría, manteniendo la perspectiva de oposición al cienti- ficismo positivista y de intento de transformación de la sociedad mediante la reflexión crítica, apoyándose más que en la tradición idealista en la nueva filosofía del lenguaje. Formula así, su doctrina de la “situación ideal de diá- logo” como núcleo de su teoría.177”</w:t>
      </w:r>
    </w:p>
    <w:p>
      <w:pPr>
        <w:pStyle w:val="Heading3"/>
      </w:pPr>
      <w:r>
        <w:t>Filosofía del Derechoegorio Rojas González.pdf — p. 74 — similitud 0.1406</w:t>
      </w:r>
    </w:p>
    <w:p>
      <w:pPr>
        <w:ind w:left="360"/>
      </w:pPr>
      <w:r>
        <w:t>“137 Hervada, “Apuntes para una exposición del realismo jurídico clásico”, 291. 138 Hervada, Introducción Crítica al Derecho Natural, 38.”</w:t>
      </w:r>
    </w:p>
    <w:p>
      <w:pPr>
        <w:pStyle w:val="Heading3"/>
      </w:pPr>
      <w:r>
        <w:t>LECCIONES DE TEORÍA D Benito de Castro Cid.pdf — p. 265 — similitud 0.1197</w:t>
      </w:r>
    </w:p>
    <w:p>
      <w:pPr>
        <w:ind w:left="360"/>
      </w:pPr>
      <w:r>
        <w:t>“c) En relación con la legitimación o justificación ética de las leyes jurí-  dicas: * discusión fundamental (tanto desde el punto de vista histórico como  desde el sistemático) acerca de los criterios que pueden/deben ser utilizados  para medir el grado de racionalidad y humanidad (es decir, de corrección o  justicia) de las normas jurídicas vigentes; * examen crítico del alcance de la 2 Aquí quedaría incluida evidentemente esa que para muchos autores es la gran misión actual de la filosofía del Derecho: constituirse en teoría crítica de la(s) ciencia(s) jurídica(s).”</w:t>
      </w:r>
    </w:p>
    <w:p>
      <w:pPr>
        <w:pStyle w:val="Heading3"/>
      </w:pPr>
      <w:r>
        <w:t>Filosofía del Derechoegorio Rojas González.pdf — p. 53 — similitud 0.1145</w:t>
      </w:r>
    </w:p>
    <w:p>
      <w:pPr>
        <w:ind w:left="360"/>
      </w:pPr>
      <w:r>
        <w:t>“89 Hervada, Introducción Crítica al Derecho Natural, 120-121. 90 Bobbio, Teoría General del Derecho, 158.”</w:t>
      </w:r>
    </w:p>
    <w:p>
      <w:pPr>
        <w:pStyle w:val="Heading3"/>
      </w:pPr>
      <w:r>
        <w:t>Razón y voluntad en eoig, Francisco Javier.pdf — p. 365 — similitud 0.1072</w:t>
      </w:r>
    </w:p>
    <w:p>
      <w:pPr>
        <w:ind w:left="360"/>
      </w:pPr>
      <w:r>
        <w:t>“Luengo Tapia y L. Legaz Lacambra, Labor, Barcelona, 1934. — «Justicia y Derecho natural», en VVAA, Crítica del Derecho natural. — Teoría General del Estado, trad. de L. Legaz Lacambra, Editora Nacional, México 1972 (reimpr.). — Teoría Pura del Derecho, trad. de la segunda edic. en alemán por 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Función social del derecho</w:t>
      </w:r>
    </w:p>
    <w:p>
      <w:r>
        <w:rPr>
          <w:b/>
        </w:rPr>
        <w:t xml:space="preserve">Fuentes: </w:t>
      </w:r>
      <w:r>
        <w:t>Filosofia del derechorgilio Ruiz Rodriguez.pdf; LECCIONES DE TEORÍA D Benito de Castro Cid.pdf; Teoría pura del derecho - Hans Kelsen (1).pdf; ¿Que es la teoría purerecho_ - Hans Kelsen.pdf</w:t>
      </w:r>
    </w:p>
    <w:p>
      <w:r>
        <w:rPr>
          <w:b/>
        </w:rPr>
        <w:t xml:space="preserve">Ubicaciones: </w:t>
      </w:r>
      <w:r>
        <w:t>Filosofia del derechorgilio Ruiz Rodriguez.pdf, p. 43; LECCIONES DE TEORÍA D Benito de Castro Cid.pdf, p. 125; LECCIONES DE TEORÍA D Benito de Castro Cid.pdf, p. 263; Teoría pura del derecho - Hans Kelsen (1).pdf, p. 309; ¿Que es la teoría purerecho_ - Hans Kelsen.pdf, p. 57</w:t>
      </w:r>
    </w:p>
    <w:p>
      <w:pPr>
        <w:pStyle w:val="Heading3"/>
      </w:pPr>
      <w:r>
        <w:t>LECCIONES DE TEORÍA D Benito de Castro Cid.pdf — p. 263 — similitud 0.2174</w:t>
      </w:r>
    </w:p>
    <w:p>
      <w:pPr>
        <w:ind w:left="360"/>
      </w:pPr>
      <w:r>
        <w:t>“No puede abandonarse a los estudiantes de Derecho al exclusivismo de unos conocimientos técnicos concretos e inmediatamente operativos. Es necesario que adquieran al mismo tiempo la información y la formación suficientes para tener unas ideas cla- ras sobre el sentido y la función social del Derecho. Es preciso proporcionarles todos aquellos co- nocimientos que son capaces de ofrecer una visión global comprensiva del fenómeno jurídico.”</w:t>
      </w:r>
    </w:p>
    <w:p>
      <w:pPr>
        <w:pStyle w:val="Heading3"/>
      </w:pPr>
      <w:r>
        <w:t>Teoría pura del derecho - Hans Kelsen (1).pdf — p. 309 — similitud 0.1117</w:t>
      </w:r>
    </w:p>
    <w:p>
      <w:pPr>
        <w:ind w:left="360"/>
      </w:pPr>
      <w:r>
        <w:t>“Se trata del Eitado como aparato burocrático de funcio- ltU~ Yo mismo lo hice en mis Hauptprobleme der SttUttsrechtfehre, pp. 465 Y ss. donde la legislación es interpretada COmo una función social y no como función del Estado.”</w:t>
      </w:r>
    </w:p>
    <w:p>
      <w:pPr>
        <w:pStyle w:val="Heading3"/>
      </w:pPr>
      <w:r>
        <w:t>Filosofia del derechorgilio Ruiz Rodriguez.pdf — p. 43 — similitud 0.0971</w:t>
      </w:r>
    </w:p>
    <w:p>
      <w:pPr>
        <w:ind w:left="360"/>
      </w:pPr>
      <w:r>
        <w:t>“suelto que se debe hacer porque ineludiblemente se encuentra inserto en esa vida social. En razón de esto es que Legaz y Lacambra afirma que tiene un sentido fundamental decir que el derecho es forma de la vida social, porque se constituye por la referencia a la justicia.77 Y no sólo eso, sino que aún po- demos decir que así como la dimensión social es ineliminable de la existencia humana, de igual manera afirmamos que el derecho es una forma necesaria del vivir social, ya que sólo en la vida social tiene sentido hablar de derecho.”</w:t>
      </w:r>
    </w:p>
    <w:p>
      <w:pPr>
        <w:pStyle w:val="Heading3"/>
      </w:pPr>
      <w:r>
        <w:t>LECCIONES DE TEORÍA D Benito de Castro Cid.pdf — p. 125 — similitud 0.0943</w:t>
      </w:r>
    </w:p>
    <w:p>
      <w:pPr>
        <w:ind w:left="360"/>
      </w:pPr>
      <w:r>
        <w:t>“En realidad, entre la actividad creadora y la actividad aplicadora del Derecho, no se da ni una separación absoluta ni una absoluta unificación, sino más bien una cierta continuidad matizada por la presencia de unas diferencias cualitativas que radican en la distinta función social y en el diverso ámbito de la realidad jurídica en que actúan 5. 3 Por ejemplo, por la Escuela o movimiento del Derecho Libre, por el Institucionalismo, por la Jurisprudencia Sociológica O por el Realismo Jurídico norteamericano.”</w:t>
      </w:r>
    </w:p>
    <w:p>
      <w:pPr>
        <w:pStyle w:val="Heading3"/>
      </w:pPr>
      <w:r>
        <w:t>¿Que es la teoría purerecho_ - Hans Kelsen.pdf — p. 57 — similitud 0.0942</w:t>
      </w:r>
    </w:p>
    <w:p>
      <w:pPr>
        <w:ind w:left="360"/>
      </w:pPr>
      <w:r>
        <w:t>“D e f in ic ió n d e l d e r e c h o social, ya que el derecho no es un fin sino un medio. Desde este punto de vista, el derecho es una técnica de coacción social estrechamente ligada a un orden social que ella tiene por finalidad mantener. c) El derecho se atribuye el m onopolio de la fuerza El derecho se distingue de otros órdenes normativos por el hecho de que vincula a conductas determinadas la consecuencia de un acto de coacción.”</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