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sistema jurídico</w:t>
      </w:r>
    </w:p>
    <w:p>
      <w:r>
        <w:rPr>
          <w:b/>
        </w:rPr>
        <w:t xml:space="preserve">Fuentes: </w:t>
      </w:r>
      <w:r>
        <w:t>Razón y voluntad en eoig, Francisco Javier.pdf; fichas_conceptos.md</w:t>
      </w:r>
    </w:p>
    <w:p>
      <w:r>
        <w:rPr>
          <w:b/>
        </w:rPr>
        <w:t xml:space="preserve">Ubicaciones: </w:t>
      </w:r>
      <w:r>
        <w:t>Razón y voluntad en eoig, Francisco Javier.pdf, p. 149; Razón y voluntad en eoig, Francisco Javier.pdf, p. 165; Razón y voluntad en eoig, Francisco Javier.pdf, p. 256; Razón y voluntad en eoig, Francisco Javier.pdf, p. 75; Razón y voluntad en eoig, Francisco Javier.pdf, p. 83; fichas_conceptos.md, bloque 8</w:t>
      </w:r>
    </w:p>
    <w:p>
      <w:pPr>
        <w:pStyle w:val="Heading3"/>
      </w:pPr>
      <w:r>
        <w:t>fichas_conceptos.md — bloque 8 — similitud 0.2965</w:t>
      </w:r>
    </w:p>
    <w:p>
      <w:pPr>
        <w:ind w:left="360"/>
      </w:pPr>
      <w:r>
        <w:t>“Ciertamen- te, no hay nada que desde el punto de vista lógico determine la incompatibilidad entre un sistema jurídico que, como tal, satis- face los requisitos del imperio de la ley y el hecho de que dicho sistema jurídico incluya contenidos injustos. No obstante, se ha afirmado, dicha satisfacción, incluso cuando el contenido del sistema sea moralmente reprobable, tiende a asegurar los valo- res que inspiran al idea del imperio de la ley 296.”</w:t>
      </w:r>
    </w:p>
    <w:p>
      <w:pPr>
        <w:pStyle w:val="Heading3"/>
      </w:pPr>
      <w:r>
        <w:t>fichas_conceptos.md — bloque 8 — similitud 0.2822</w:t>
      </w:r>
    </w:p>
    <w:p>
      <w:pPr>
        <w:ind w:left="360"/>
      </w:pPr>
      <w:r>
        <w:t>“&gt; Un concepto material de Estado de Derecho alguien que afirmara el carácter contingente de la relación estaríamos ante un sistema jurídico, pero en el que no se mate- rializarían ni siquiera de forma mínima, las exigencias del imperio de la ley. No obstante, la posición se podría matizar en el sentido de reconocer que un sistema que incumple esas exi- gencias es un sistema jurídico imperfecto.”</w:t>
      </w:r>
    </w:p>
    <w:p>
      <w:pPr>
        <w:pStyle w:val="Heading3"/>
      </w:pPr>
      <w:r>
        <w:t>fichas_conceptos.md — bloque 8 — similitud 0.2685</w:t>
      </w:r>
    </w:p>
    <w:p>
      <w:pPr>
        <w:ind w:left="360"/>
      </w:pPr>
      <w:r>
        <w:t>“&gt; Así, por aludir a alguno de los ejemplos a los que recurre Endicott, las exigencias de precisión del Derecho que supusieran la eliminación de las posibilidades del cambio de las normas del sistema jurídico, implicarían un déficit del imperio de la ley en el cuarto sentido de la idea de arbitrariedad al que se ha aludido, desde el momento en que se incrementaría la irracionalidad del Derecho: es impensable un sistema jurídico que no contenga mecanismos de cambio 284; por otra parte, el hecho de que el sistema jurídico tenga que estar configurado de tal manera que sea capaz de guiar las con- ductas de los individuos (vid, infra. Razón y voluntad en eoig, Francisco Javier.pdf — p.”</w:t>
      </w:r>
    </w:p>
    <w:p>
      <w:pPr>
        <w:pStyle w:val="Heading3"/>
      </w:pPr>
      <w:r>
        <w:t>Razón y voluntad en eoig, Francisco Javier.pdf — p. 75 — similitud 0.2484</w:t>
      </w:r>
    </w:p>
    <w:p>
      <w:pPr>
        <w:ind w:left="360"/>
      </w:pPr>
      <w:r>
        <w:t>“Derecho, Poder y Moral en el Estado de Derecho un sistema jurídico neutro desde el punto de vista moral supon- dría afirmar que puede existir un sistema jurídico (una de cuyas funciones básicas es precisamente la de regular conduc- tas) que pretendería regular conductas careciendo precisamen- te de criterios de acuerdo con los cuales algunas de estas son preferibles a otras. Y esto, parece evidente, supondría un sin- sentido en relación con la idea misma de Derecho, pero no en tanto que sistema jurídico, sino en tanto que sistema normati- vo, ya que «la delimitación misma de lo prohibido, ordenado o permitido revela siempre la adopción de un cierto punto de vista sobre la moralidad» 99.”</w:t>
      </w:r>
    </w:p>
    <w:p>
      <w:pPr>
        <w:pStyle w:val="Heading3"/>
      </w:pPr>
      <w:r>
        <w:t>Razón y voluntad en eoig, Francisco Javier.pdf — p. 83 — similitud 0.2413</w:t>
      </w:r>
    </w:p>
    <w:p>
      <w:pPr>
        <w:ind w:left="360"/>
      </w:pPr>
      <w:r>
        <w:t>“Derecho, Poder y Moral en el Estado de Derecho Por otra parte, hay que reconocer también que lo que podríamos considerar «la suerte del Derecho» (en términos de eficacia), el éxito del proyecto de organización social contenido en un Ordenamiento jurídico, no es absolutamente indepen- diente de las relaciones que dicho Ordenamiento establece con la moral social. En efecto, el éxito del control social ejercido por el Derecho tiene muchas más posibilidades de producirse si el sistema jurídico no está en abierta contradicción con las pautas culturales básicas (de las que formaría parte la moral) del grupo regulado.”</w:t>
      </w:r>
    </w:p>
    <w:p>
      <w:pPr>
        <w:pStyle w:val="Heading3"/>
      </w:pPr>
      <w:r>
        <w:t>Razón y voluntad en eoig, Francisco Javier.pdf — p. 165 — similitud 0.2388</w:t>
      </w:r>
    </w:p>
    <w:p>
      <w:pPr>
        <w:ind w:left="360"/>
      </w:pPr>
      <w:r>
        <w:t>“Así, por aludir a alguno de los ejemplos a los que recurre Endicott, las exigencias de precisión del Derecho que supusieran la eliminación de las posibilidades del cambio de las normas del sistema jurídico, implicarían un déficit del imperio de la ley en el cuarto sentido de la idea de arbitrariedad al que se ha aludido, desde el momento en que se incrementaría la irracionalidad del Derecho: es impensable un sistema jurídico que no contenga mecanismos de cambio 284; por otra parte, el hecho de que el sistema jurídico tenga que estar configurado de tal manera que sea capaz de guiar las con- ductas de los individuos (vid, infra.”</w:t>
      </w:r>
    </w:p>
    <w:p>
      <w:pPr>
        <w:pStyle w:val="Heading3"/>
      </w:pPr>
      <w:r>
        <w:t>Razón y voluntad en eoig, Francisco Javier.pdf — p. 256 — similitud 0.2262</w:t>
      </w:r>
    </w:p>
    <w:p>
      <w:pPr>
        <w:ind w:left="360"/>
      </w:pPr>
      <w:r>
        <w:t>“17-27. También CUENCA GÓMEZ, P., «Acerca del carácter dinámico del sistema jurídico en la teoría de Kelsen y su compatibilidad con el constitucionalismo», Cuadernos Electrónicos de Filosofía del Derecho, n.º 15, 2007, pp. 1-37.”</w:t>
      </w:r>
    </w:p>
    <w:p>
      <w:pPr>
        <w:pStyle w:val="Heading3"/>
      </w:pPr>
      <w:r>
        <w:t>Razón y voluntad en eoig, Francisco Javier.pdf — p. 149 — similitud 0.2002</w:t>
      </w:r>
    </w:p>
    <w:p>
      <w:pPr>
        <w:ind w:left="360"/>
      </w:pPr>
      <w:r>
        <w:t>“Un concepto material de Estado de Derecho alguien que afirmara el carácter contingente de la relación estaríamos ante un sistema jurídico, pero en el que no se mate- rializarían ni siquiera de forma mínima, las exigencias del imperio de la ley. No obstante, la posición se podría matizar en el sentido de reconocer que un sistema que incumple esas exi- gencias es un sistema jurídico imperfecto.”</w:t>
      </w:r>
    </w:p>
    <w:p>
      <w:r>
        <w:rPr>
          <w:b/>
        </w:rPr>
        <w:t xml:space="preserve">Observación automática: </w:t>
      </w:r>
      <w:r>
        <w:t>La ficha presenta una coincidencia fuerte con el concepto buscado. Se agruparon referencias de múltiples fuentes para enriquecer el concepto.</w:t>
      </w:r>
    </w:p>
    <w:p>
      <w:pPr>
        <w:pStyle w:val="Heading2"/>
      </w:pPr>
      <w:r>
        <w:t>Ficha 02. filosofía derecho</w:t>
      </w:r>
    </w:p>
    <w:p>
      <w:r>
        <w:rPr>
          <w:b/>
        </w:rPr>
        <w:t xml:space="preserve">Fuentes: </w:t>
      </w:r>
      <w:r>
        <w:t>Filosofia del derechorgilio Ruiz Rodriguez.pdf; fichas_conceptos.docx</w:t>
      </w:r>
    </w:p>
    <w:p>
      <w:r>
        <w:rPr>
          <w:b/>
        </w:rPr>
        <w:t xml:space="preserve">Ubicaciones: </w:t>
      </w:r>
      <w:r>
        <w:t>Filosofia del derechorgilio Ruiz Rodriguez.pdf, p. 231; Filosofia del derechorgilio Ruiz Rodriguez.pdf, p. 239; Filosofia del derechorgilio Ruiz Rodriguez.pdf, p. 40; Filosofia del derechorgilio Ruiz Rodriguez.pdf, p. 73; Filosofia del derechorgilio Ruiz Rodriguez.pdf, p. 83; Filosofia del derechorgilio Ruiz Rodriguez.pdf, p. 84; fichas_conceptos.docx, bloque 2</w:t>
      </w:r>
    </w:p>
    <w:p>
      <w:pPr>
        <w:pStyle w:val="Heading3"/>
      </w:pPr>
      <w:r>
        <w:t>Filosofia del derechorgilio Ruiz Rodriguez.pdf — p. 84 — similitud 0.2899</w:t>
      </w:r>
    </w:p>
    <w:p>
      <w:pPr>
        <w:ind w:left="360"/>
      </w:pPr>
      <w:r>
        <w:t>“M., Filosofía del derecho, p. 35.”</w:t>
      </w:r>
    </w:p>
    <w:p>
      <w:pPr>
        <w:pStyle w:val="Heading3"/>
      </w:pPr>
      <w:r>
        <w:t>fichas_conceptos.docx — bloque 2 — similitud 0.2630</w:t>
      </w:r>
    </w:p>
    <w:p>
      <w:pPr>
        <w:ind w:left="360"/>
      </w:pPr>
      <w:r>
        <w:t>““•Índice• PRÓLOGO 11 INTRODUCCIÓN 13 CAPÍTULO I Naturaleza de la filosofía y del derecho Saber filosófico / saber científico 19 Justificación y sentido actual de la filosofía 25 Relación sí / no entre las ciencias y la filosofía 28 Partes de la filosofía 30 Naturaleza del derecho 34 Significación lingüística del derecho 38 Fundamento del derecho 40 Concepto o definición del derecho desde la analogía 43 Analogía 46 La analogía y el derecho 51 Definición de derecho 54 El derecho y sus fines 69 Función y concepto de la filosofía del derecho 71 La filosofía del derecho y la sociología jurídica 75 CAPÍTULO II Contenidos de la filosofía del derecho Introducción 81 Teoría del derecho u...”</w:t>
      </w:r>
    </w:p>
    <w:p>
      <w:pPr>
        <w:pStyle w:val="Heading3"/>
      </w:pPr>
      <w:r>
        <w:t>fichas_conceptos.docx — bloque 2 — similitud 0.2204</w:t>
      </w:r>
    </w:p>
    <w:p>
      <w:pPr>
        <w:ind w:left="360"/>
      </w:pPr>
      <w:r>
        <w:t>“Ficha 04. Filosofía del Derecho Fuentes: Filosofia del derechorgilio Ruiz Rodriguez.pdf; Filosofía del Derechoegorio Rojas González.pdf; Nociones de hermenéutica e i- Javier Hernández Manríquez.pdf Ubicaciones: Filosofia del derechorgilio Ruiz Rodriguez.pdf, p. 14; Filosofia del derechorgilio Ruiz Rodriguez.pdf, p.”</w:t>
      </w:r>
    </w:p>
    <w:p>
      <w:pPr>
        <w:pStyle w:val="Heading3"/>
      </w:pPr>
      <w:r>
        <w:t>Filosofia del derechorgilio Ruiz Rodriguez.pdf — p. 231 — similitud 0.2115</w:t>
      </w:r>
    </w:p>
    <w:p>
      <w:pPr>
        <w:ind w:left="360"/>
      </w:pPr>
      <w:r>
        <w:t>“Por otra parte, frente a la variabilidad de la jurisprudencia y de la cien- cia del derecho, debido a su carácter histórico-social, los conceptos de la fi- losofía del derecho sí tienen pretensión de universalidad, por encima de esa variación histórica y social de la Jurisprudencia técnica. Por tal motivo, no se puede hablar, por ejemplo, de una filosofía del derecho mexicano, o de una filosofía del derecho español, sino que la filosofía del derecho es común y unitaria, es decir, la reflexión filosófica no pretende recoger lo que hay de variable en las instituciones jurídicas, sino lo que en ellas se puede encontrar de permanente, lo que hay de común en todas ellas.”</w:t>
      </w:r>
    </w:p>
    <w:p>
      <w:pPr>
        <w:pStyle w:val="Heading3"/>
      </w:pPr>
      <w:r>
        <w:t>Filosofia del derechorgilio Ruiz Rodriguez.pdf — p. 83 — similitud 0.2095</w:t>
      </w:r>
    </w:p>
    <w:p>
      <w:pPr>
        <w:ind w:left="360"/>
      </w:pPr>
      <w:r>
        <w:t>“27-28; E. Díaz, Sociología y filosofía del derecho, p. 239.”</w:t>
      </w:r>
    </w:p>
    <w:p>
      <w:pPr>
        <w:pStyle w:val="Heading3"/>
      </w:pPr>
      <w:r>
        <w:t>Filosofia del derechorgilio Ruiz Rodriguez.pdf — p. 73 — similitud 0.2045</w:t>
      </w:r>
    </w:p>
    <w:p>
      <w:pPr>
        <w:ind w:left="360"/>
      </w:pPr>
      <w:r>
        <w:t>“Por lo tanto, hay que se- ñalar que la filosofía del derecho no es propiamente una disciplina jurídica, sino que es la misma filosofía en cuanto dirigida a un ámbito de la realidad, que es la realidad jurídica, de la cual se constituye en una búsqueda perma- nente y desinteresada de las condiciones morales, lógicas e históricas que la hacen posible. Por esto es necesario insistir en que la filosofía del derecho no es una parte de la ciencia jurídica, aunque deba apoyarse en ella, sino un “sa- ber metacientífico del Derecho”, como dice López Calera.206 Pero teniendo como punto de partida algo real, se trata, más bien —señala E.”</w:t>
      </w:r>
    </w:p>
    <w:p>
      <w:pPr>
        <w:pStyle w:val="Heading3"/>
      </w:pPr>
      <w:r>
        <w:t>Filosofia del derechorgilio Ruiz Rodriguez.pdf — p. 40 — similitud 0.2025</w:t>
      </w:r>
    </w:p>
    <w:p>
      <w:pPr>
        <w:ind w:left="360"/>
      </w:pPr>
      <w:r>
        <w:t>“Peces-Barba, Introducción a la filosofía del derecho, p. 57.”</w:t>
      </w:r>
    </w:p>
    <w:p>
      <w:pPr>
        <w:pStyle w:val="Heading3"/>
      </w:pPr>
      <w:r>
        <w:t>Filosofia del derechorgilio Ruiz Rodriguez.pdf — p. 239 — similitud 0.1966</w:t>
      </w:r>
    </w:p>
    <w:p>
      <w:pPr>
        <w:ind w:left="360"/>
      </w:pPr>
      <w:r>
        <w:t>“Para Terán, la justificación del estudio de la filosofía del derecho consis- te en que la jurisprudencia técnica es insuficiente para dar unidad de visión a los estudios mismos del derecho positivo; y aun cuando en la técnica jurídica se conocen las ciencias jurídicas positivas, esa técnica no encuentra justifica- ción para sus fines. Para saber qué es la Jurisprudencia técnica, su sistema y su estructura, y cuáles son sus fines, se necesita la filosofía del derecho.”</w:t>
      </w:r>
    </w:p>
    <w:p>
      <w:r>
        <w:rPr>
          <w:b/>
        </w:rPr>
        <w:t xml:space="preserve">Observación automática: </w:t>
      </w:r>
      <w:r>
        <w:t>La ficha presenta una coincidencia fuerte con el concepto buscado. Se agruparon referencias de múltiples fuentes para enriquecer el concepto.</w:t>
      </w:r>
    </w:p>
    <w:p>
      <w:pPr>
        <w:pStyle w:val="Heading2"/>
      </w:pPr>
      <w:r>
        <w:t>Ficha 03. fundamentales filosofía</w:t>
      </w:r>
    </w:p>
    <w:p>
      <w:r>
        <w:rPr>
          <w:b/>
        </w:rPr>
        <w:t xml:space="preserve">Fuentes: </w:t>
      </w:r>
      <w:r>
        <w:t>Filosofia del derechorgilio Ruiz Rodriguez.pdf; LECCIONES DE TEORÍA D Benito de Castro Cid.pdf; Manual práctico de fiParedes Lovón, Javier.pdf; Razón y voluntad en eoig, Francisco Javier.pdf</w:t>
      </w:r>
    </w:p>
    <w:p>
      <w:r>
        <w:rPr>
          <w:b/>
        </w:rPr>
        <w:t xml:space="preserve">Ubicaciones: </w:t>
      </w:r>
      <w:r>
        <w:t>Filosofia del derechorgilio Ruiz Rodriguez.pdf, p. 182; LECCIONES DE TEORÍA D Benito de Castro Cid.pdf, p. 342; Manual práctico de fiParedes Lovón, Javier.pdf, p. 325; Razón y voluntad en eoig, Francisco Javier.pdf, p. 198; Razón y voluntad en eoig, Francisco Javier.pdf, p. 199; Razón y voluntad en eoig, Francisco Javier.pdf, p. 202; Razón y voluntad en eoig, Francisco Javier.pdf, p. 359; Razón y voluntad en eoig, Francisco Javier.pdf, p. 369</w:t>
      </w:r>
    </w:p>
    <w:p>
      <w:pPr>
        <w:pStyle w:val="Heading3"/>
      </w:pPr>
      <w:r>
        <w:t>Filosofia del derechorgilio Ruiz Rodriguez.pdf — p. 182 — similitud 0.1053</w:t>
      </w:r>
    </w:p>
    <w:p>
      <w:pPr>
        <w:ind w:left="360"/>
      </w:pPr>
      <w:r>
        <w:t>“tribuciones fundamentales: la filosofía griega, con su continuación romana, y el pensamiento cristiano.”</w:t>
      </w:r>
    </w:p>
    <w:p>
      <w:pPr>
        <w:pStyle w:val="Heading3"/>
      </w:pPr>
      <w:r>
        <w:t>Razón y voluntad en eoig, Francisco Javier.pdf — p. 369 — similitud 0.1019</w:t>
      </w:r>
    </w:p>
    <w:p>
      <w:pPr>
        <w:ind w:left="360"/>
      </w:pPr>
      <w:r>
        <w:t>“Fer- nández Galiano, Centro de Estudios Universitarios, s. f. — La dottrina del diritto naturale, Edizioni di Comunità, Milano, 1962. PECES-BARBA, G., « Reflexiones sobre Derecho y Poder», ID., Liber- tad, Poder, Socialismo, Cívitas, Madrid, 1978. — Tránsito a la Modernidad y derechos fundamentales, Mezquita, Madrid, 1982. — Introducción a la Filosofía del Derecho, Debate, Madrid, 1983. — «Prólogo», en PÁRAMO ARGÜELLES, J, R. de, H.L.A.”</w:t>
      </w:r>
    </w:p>
    <w:p>
      <w:pPr>
        <w:pStyle w:val="Heading3"/>
      </w:pPr>
      <w:r>
        <w:t>LECCIONES DE TEORÍA D Benito de Castro Cid.pdf — p. 342 — similitud 0.1015</w:t>
      </w:r>
    </w:p>
    <w:p>
      <w:pPr>
        <w:ind w:left="360"/>
      </w:pPr>
      <w:r>
        <w:t>“IL. Rascos FUNDAMENTALES DE LA FILOSOFÍA RACIONALISTA ¿En qué consiste la mentalidad racionalista? La filosofía medieval ha- bía acuñado una imagen del mundo dominada por la idea de la contin- gencia: el universo y los seres que lo constituyen son contingentes, es de- cir, son, pero pudieron no ser o ser de otro modo de como son; ni su existencia (pudieron no ser), ni su estructura ontológica o esencia (pudie- ron ser de otro modo) son necesarias.”</w:t>
      </w:r>
    </w:p>
    <w:p>
      <w:pPr>
        <w:pStyle w:val="Heading3"/>
      </w:pPr>
      <w:r>
        <w:t>Razón y voluntad en eoig, Francisco Javier.pdf — p. 199 — similitud 0.0961</w:t>
      </w:r>
    </w:p>
    <w:p>
      <w:pPr>
        <w:ind w:left="360"/>
      </w:pPr>
      <w:r>
        <w:t>“El carácter teórico de la definición implica que la misma «prescinde de la circunstancia de hecho de que tales derechos se encuentren formulados en cartas constitucionales o leyes fundamentales, e incluso del hecho de que aparezcan enunciados en normas de derecho positivo» 355; en definitiva, su definición tiene un valor teórico «del todo independiente de los sistemas jurídicos concretos e incluso de la experiencia consti- tucional moderna» 356.”</w:t>
      </w:r>
    </w:p>
    <w:p>
      <w:pPr>
        <w:pStyle w:val="Heading3"/>
      </w:pPr>
      <w:r>
        <w:t>Razón y voluntad en eoig, Francisco Javier.pdf — p. 359 — similitud 0.0951</w:t>
      </w:r>
    </w:p>
    <w:p>
      <w:pPr>
        <w:ind w:left="360"/>
      </w:pPr>
      <w:r>
        <w:t>“Andrés Ibáñez y A. Greppi, Trotta, Madrid, 1999. — «Garantías», Jueces para la Democracia, n.º 38, julio 2000. — «Derechos fundamentales», en FERRAJOLI, L., Los fundamentos de los derechos fundamentales. — «Los derechos fundamentales en la teoría del Derecho», en FERRAJOLI, L., Los fundamentos de los derechos fundamentales. — «Los fundamentos de los derechos fundamentales», en FERRAJO- LI, L., Los fundamentos de los derechos fundamentales. — Los fundamentos de los derechos fundamentales, edic. de A. de Cabo y G. Pisarello, Trotta, Madrid, 2001.”</w:t>
      </w:r>
    </w:p>
    <w:p>
      <w:pPr>
        <w:pStyle w:val="Heading3"/>
      </w:pPr>
      <w:r>
        <w:t>Razón y voluntad en eoig, Francisco Javier.pdf — p. 198 — similitud 0.0715</w:t>
      </w:r>
    </w:p>
    <w:p>
      <w:pPr>
        <w:ind w:left="360"/>
      </w:pPr>
      <w:r>
        <w:t>“736. 351 Vid también FERRAJOLI, L., «Derechos fundamentales», en ID., Los fundamentos de los derechos fundamentales, edic. de A. de Cabo y G. Pisarello, Trotta, Madrid, 2001, cit., pp.”</w:t>
      </w:r>
    </w:p>
    <w:p>
      <w:pPr>
        <w:pStyle w:val="Heading3"/>
      </w:pPr>
      <w:r>
        <w:t>Manual práctico de fiParedes Lovón, Javier.pdf — p. 325 — similitud 0.0696</w:t>
      </w:r>
    </w:p>
    <w:p>
      <w:pPr>
        <w:ind w:left="360"/>
      </w:pPr>
      <w:r>
        <w:t>“Es importante observar, que los bienes fundamentales que se encuentran dentro del principio de diferencia, como los ingresos, bienes y poder, no son li- 325 MANUAL PRÁCTICO DE FILOSOFÍA DEL DERECHO FUNDAMENTOS DEL DERECHO Y JUSTICIA”</w:t>
      </w:r>
    </w:p>
    <w:p>
      <w:pPr>
        <w:pStyle w:val="Heading3"/>
      </w:pPr>
      <w:r>
        <w:t>Razón y voluntad en eoig, Francisco Javier.pdf — p. 202 — similitud 0.0686</w:t>
      </w:r>
    </w:p>
    <w:p>
      <w:pPr>
        <w:ind w:left="360"/>
      </w:pPr>
      <w:r>
        <w:t>“16 de la Declaración de 1789). Y nos permite comprender también cómo la garantía de la paz y de los derechos constitucionalmente estipulados 363 Felipe González Vicén desarrolló una visión de la Filosofía del Dere- cho en clave de concepto histórico (Vid. GONZÁLEZ VICÉN, F., «La filosofía del Derecho como concepto histórico», en ID., Estudios de Filosofía del Dere- cho, Facultad de Derecho, Universidad de La Laguna, 1979).”</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04. análisis elementos</w:t>
      </w:r>
    </w:p>
    <w:p>
      <w:r>
        <w:rPr>
          <w:b/>
        </w:rPr>
        <w:t xml:space="preserve">Fuentes: </w:t>
      </w:r>
      <w:r>
        <w:t>Constitución Política de los del H. Congreso de la Unión.pdf; Filosofia del derechorgilio Ruiz Rodriguez.pdf; LECCIONES DE TEORÍA D Benito de Castro Cid.pdf; Razón y voluntad en eoig, Francisco Javier.pdf</w:t>
      </w:r>
    </w:p>
    <w:p>
      <w:r>
        <w:rPr>
          <w:b/>
        </w:rPr>
        <w:t xml:space="preserve">Ubicaciones: </w:t>
      </w:r>
      <w:r>
        <w:t>Constitución Política de los del H. Congreso de la Unión.pdf, p. 338; Filosofia del derechorgilio Ruiz Rodriguez.pdf, p. 229; LECCIONES DE TEORÍA D Benito de Castro Cid.pdf, p. 369; LECCIONES DE TEORÍA D Benito de Castro Cid.pdf, p. 52; Razón y voluntad en eoig, Francisco Javier.pdf, p. 200; Razón y voluntad en eoig, Francisco Javier.pdf, p. 22; Razón y voluntad en eoig, Francisco Javier.pdf, p. 92; Razón y voluntad en eoig, Francisco Javier.pdf, p. 99</w:t>
      </w:r>
    </w:p>
    <w:p>
      <w:pPr>
        <w:pStyle w:val="Heading3"/>
      </w:pPr>
      <w:r>
        <w:t>Razón y voluntad en eoig, Francisco Javier.pdf — p. 99 — similitud 0.1571</w:t>
      </w:r>
    </w:p>
    <w:p>
      <w:pPr>
        <w:ind w:left="360"/>
      </w:pPr>
      <w:r>
        <w:t>“En efecto, se presentan ante nosotros al menos dos posibilidades. Se puede optar, en primer lugar, por iniciar un análisis de los elementos compo- 99”</w:t>
      </w:r>
    </w:p>
    <w:p>
      <w:pPr>
        <w:pStyle w:val="Heading3"/>
      </w:pPr>
      <w:r>
        <w:t>Filosofia del derechorgilio Ruiz Rodriguez.pdf — p. 229 — similitud 0.1228</w:t>
      </w:r>
    </w:p>
    <w:p>
      <w:pPr>
        <w:ind w:left="360"/>
      </w:pPr>
      <w:r>
        <w:t>“Finalmente, el análisis de estos elementos, junto con lo es- crito en las páginas anteriores, nos permitirá ver si esta disciplina goza o no de cierta importancia dentro del mundo del derecho y en la formación de los futuros abogados. La filosofía del derecho y las disciplinas jurídicas La función que realiza la filosofía del derecho en relación con las disciplinas jurídicas particulares es parecida a la que cumple la filosofía en general con relación a la ciencia en sentido restringido, función que crece en importancia cuando se trata de disciplinas que corresponden al ámbito de la filosofía práctica; pues si tratándose de disciplinas comprendidas en la filosofía teó- 229”</w:t>
      </w:r>
    </w:p>
    <w:p>
      <w:pPr>
        <w:pStyle w:val="Heading3"/>
      </w:pPr>
      <w:r>
        <w:t>Razón y voluntad en eoig, Francisco Javier.pdf — p. 92 — similitud 0.0692</w:t>
      </w:r>
    </w:p>
    <w:p>
      <w:pPr>
        <w:ind w:left="360"/>
      </w:pPr>
      <w:r>
        <w:t>“Por ello la validez de la Constitución deberá basarse en elementos valorativos externos al mismo sistema constitucional. De estos elementos dependerá en última instancia el carácter obligato- rio de las prescripciones constitucionales y, en definitiva, del resto de las normas jurídicas.”</w:t>
      </w:r>
    </w:p>
    <w:p>
      <w:pPr>
        <w:pStyle w:val="Heading3"/>
      </w:pPr>
      <w:r>
        <w:t>Constitución Política de los del H. Congreso de la Unión.pdf — p. 338 — similitud 0.0613</w:t>
      </w:r>
    </w:p>
    <w:p>
      <w:pPr>
        <w:ind w:left="360"/>
      </w:pPr>
      <w:r>
        <w:t>“De igual forma, el Ejecutivo Federal dispondrá lo necesario para la incorporación de los elementos de las policías Militar y Naval a la Guardia Nacional y designará al titular del órgano de mando superior y a los integrantes de la instancia de coordinación operativa interinstitucional formada por representantes de las secretarías del ramo de seguridad, de la Defensa Nacional y de Marina. Tercero.”</w:t>
      </w:r>
    </w:p>
    <w:p>
      <w:pPr>
        <w:pStyle w:val="Heading3"/>
      </w:pPr>
      <w:r>
        <w:t>LECCIONES DE TEORÍA D Benito de Castro Cid.pdf — p. 52 — similitud 0.0546</w:t>
      </w:r>
    </w:p>
    <w:p>
      <w:pPr>
        <w:ind w:left="360"/>
      </w:pPr>
      <w:r>
        <w:t>“El resultado inmediato de esa inadvertencia es que se mezclan y se confunden las referen- cias a matices que son propios del plano filosófico o del plano científico con alusiones a rasgos típi- cos de la dimensión normativa o de la sociológica. Así, no es infrecuente que los análisis sobre las relaciones entre la Economía y el Derecho enfrenten consideraciones y argumentos relativos a la Economía en cuanto ciencia con observaciones referidas a los caracteres del Derecho en cuanto ordenación de la vida social.”</w:t>
      </w:r>
    </w:p>
    <w:p>
      <w:pPr>
        <w:pStyle w:val="Heading3"/>
      </w:pPr>
      <w:r>
        <w:t>LECCIONES DE TEORÍA D Benito de Castro Cid.pdf — p. 369 — similitud 0.0527</w:t>
      </w:r>
    </w:p>
    <w:p>
      <w:pPr>
        <w:ind w:left="360"/>
      </w:pPr>
      <w:r>
        <w:t>“de esta autor llegar a la construcción de una ciencia sobre la base de los conceptos jurídicos. Para ello, realiza un análisis de los ordenamientos jurí- dicos de las sociedades más avanzadas (parte, por tanto, de la experiencia, del dato empírico), análisis que proyecta sobre destacadas realidades jurídi- cas: el propio derecho, el mandato, la responsabilidad, la norma, la sanción, el derecho subjetivo, etc. El resultado es un repertorio de conceptos analíti- camente depurados aptos para construir una concepción general del dere- cho.”</w:t>
      </w:r>
    </w:p>
    <w:p>
      <w:pPr>
        <w:pStyle w:val="Heading3"/>
      </w:pPr>
      <w:r>
        <w:t>Razón y voluntad en eoig, Francisco Javier.pdf — p. 200 — similitud 0.0518</w:t>
      </w:r>
    </w:p>
    <w:p>
      <w:pPr>
        <w:ind w:left="360"/>
      </w:pPr>
      <w:r>
        <w:t>“Por eso, creo que lo más productivo, en su caso, ha de ser cuestionar no los desarrollos internos de la teoría sino dirigir, por elevación, el análisis a la consideración de si, en el caso de los derechos fun- damentales, las exigencias de la aproximación teórica, tal y como ésta nos es presentada por Ferrajoli (es decir circunscrita «al análisis de los conceptos técnico-jurídicos y de sus relacio- nes sintácticas» 358), derivan en una presentación limitada del objeto de análisis.”</w:t>
      </w:r>
    </w:p>
    <w:p>
      <w:pPr>
        <w:pStyle w:val="Heading3"/>
      </w:pPr>
      <w:r>
        <w:t>Razón y voluntad en eoig, Francisco Javier.pdf — p. 22 — similitud 0.0507</w:t>
      </w:r>
    </w:p>
    <w:p>
      <w:pPr>
        <w:ind w:left="360"/>
      </w:pPr>
      <w:r>
        <w:t>“Introducción tadoras de éste. Es claro que todos los elementos a los que en su día aludiera Elías Díaz son expresión de esa vertiente limitado- ra. No obstante, la tensión entre razón y voluntad se puede estudiar bien si nos centramos, en primer lugar, en el imperio de la ley.”</w:t>
      </w:r>
    </w:p>
    <w:p>
      <w:r>
        <w:rPr>
          <w:b/>
        </w:rPr>
        <w:t xml:space="preserve">Observación automática: </w:t>
      </w:r>
      <w:r>
        <w:t>La ficha presenta coincidencias útiles, pero conviene revisar la pertinencia de cada cita. Se agruparon referencias de múltiples fuentes para enriquecer el concepto. Hay 6 referencia(s) de baja similitud que podrían introducir ruido.</w:t>
      </w:r>
    </w:p>
    <w:p>
      <w:pPr>
        <w:pStyle w:val="Heading2"/>
      </w:pPr>
      <w:r>
        <w:t>Ficha 05. análisis elementos fundamentales</w:t>
      </w:r>
    </w:p>
    <w:p>
      <w:r>
        <w:rPr>
          <w:b/>
        </w:rPr>
        <w:t xml:space="preserve">Fuentes: </w:t>
      </w:r>
      <w:r>
        <w:t>Filosofia del derechorgilio Ruiz Rodriguez.pdf; LECCIONES DE TEORÍA D Benito de Castro Cid.pdf; Razón y voluntad en eoig, Francisco Javier.pdf</w:t>
      </w:r>
    </w:p>
    <w:p>
      <w:r>
        <w:rPr>
          <w:b/>
        </w:rPr>
        <w:t xml:space="preserve">Ubicaciones: </w:t>
      </w:r>
      <w:r>
        <w:t>Filosofia del derechorgilio Ruiz Rodriguez.pdf, p. 229; LECCIONES DE TEORÍA D Benito de Castro Cid.pdf, p. 160; LECCIONES DE TEORÍA D Benito de Castro Cid.pdf, p. 217; LECCIONES DE TEORÍA D Benito de Castro Cid.pdf, p. 37; Razón y voluntad en eoig, Francisco Javier.pdf, p. 199; Razón y voluntad en eoig, Francisco Javier.pdf, p. 200; Razón y voluntad en eoig, Francisco Javier.pdf, p. 359; Razón y voluntad en eoig, Francisco Javier.pdf, p. 99</w:t>
      </w:r>
    </w:p>
    <w:p>
      <w:pPr>
        <w:pStyle w:val="Heading3"/>
      </w:pPr>
      <w:r>
        <w:t>Razón y voluntad en eoig, Francisco Javier.pdf — p. 99 — similitud 0.1231</w:t>
      </w:r>
    </w:p>
    <w:p>
      <w:pPr>
        <w:ind w:left="360"/>
      </w:pPr>
      <w:r>
        <w:t>“En efecto, se presentan ante nosotros al menos dos posibilidades. Se puede optar, en primer lugar, por iniciar un análisis de los elementos compo- 99”</w:t>
      </w:r>
    </w:p>
    <w:p>
      <w:pPr>
        <w:pStyle w:val="Heading3"/>
      </w:pPr>
      <w:r>
        <w:t>LECCIONES DE TEORÍA D Benito de Castro Cid.pdf — p. 37 — similitud 0.1016</w:t>
      </w:r>
    </w:p>
    <w:p>
      <w:pPr>
        <w:ind w:left="360"/>
      </w:pPr>
      <w:r>
        <w:t>“Parece claro que el sistema de relaciones sociales a través del que se re- aliza la vida de cualquier sociedad comporta, en primer lugar, una mínima unidad de acción entre todos los miembros que integran el grupo. A su vez, el logro de esa unidad exige una cooperación básica y una común participación en todos aquellos elementos fundamentales que constituyen la plataforma sobre la que se sustenta la propia vida social.”</w:t>
      </w:r>
    </w:p>
    <w:p>
      <w:pPr>
        <w:pStyle w:val="Heading3"/>
      </w:pPr>
      <w:r>
        <w:t>Filosofia del derechorgilio Ruiz Rodriguez.pdf — p. 229 — similitud 0.0973</w:t>
      </w:r>
    </w:p>
    <w:p>
      <w:pPr>
        <w:ind w:left="360"/>
      </w:pPr>
      <w:r>
        <w:t>“Finalmente, el análisis de estos elementos, junto con lo es- crito en las páginas anteriores, nos permitirá ver si esta disciplina goza o no de cierta importancia dentro del mundo del derecho y en la formación de los futuros abogados. La filosofía del derecho y las disciplinas jurídicas La función que realiza la filosofía del derecho en relación con las disciplinas jurídicas particulares es parecida a la que cumple la filosofía en general con relación a la ciencia en sentido restringido, función que crece en importancia cuando se trata de disciplinas que corresponden al ámbito de la filosofía práctica; pues si tratándose de disciplinas comprendidas en la filosofía teó- 229”</w:t>
      </w:r>
    </w:p>
    <w:p>
      <w:pPr>
        <w:pStyle w:val="Heading3"/>
      </w:pPr>
      <w:r>
        <w:t>Razón y voluntad en eoig, Francisco Javier.pdf — p. 199 — similitud 0.0912</w:t>
      </w:r>
    </w:p>
    <w:p>
      <w:pPr>
        <w:ind w:left="360"/>
      </w:pPr>
      <w:r>
        <w:t>“Pues bien, en mi opinión, el análisis crítico de la definición de derechos fundamentales propuesta por Ferrajoli está condi- cionado por dos razones básicas: en primer lugar, la definición está basada en una distinción analítica, esto es verdadera por definición, que es la distinción entre derechos fundamentales y 353 FERRAJOLI, L., «Los fundamentos de los derechos fundamentales», en ID., Los fundamentos de los derechos fundamentales, cit., p. 290.”</w:t>
      </w:r>
    </w:p>
    <w:p>
      <w:pPr>
        <w:pStyle w:val="Heading3"/>
      </w:pPr>
      <w:r>
        <w:t>LECCIONES DE TEORÍA D Benito de Castro Cid.pdf — p. 217 — similitud 0.0848</w:t>
      </w:r>
    </w:p>
    <w:p>
      <w:pPr>
        <w:ind w:left="360"/>
      </w:pPr>
      <w:r>
        <w:t>“4 En la actualidad, la doctrina tiende a delimitar el contenido del derecho subjetivo a través de la consideración de los dos elementos fundamentales que, según parece, le definen en última ins- tancia: la licitud de la actuación y la pretensión jurídica. Por una parte, el derecho subjetivo deter- mina la licitud de la actuación del sujeto en un ámbito concreto, al acotar la esfera de la libertad en la que ese sujeto puede actuar para la satisfacción de sus propios intereses de modo que su acción esté tutelada por el ordenamiento jurídico.”</w:t>
      </w:r>
    </w:p>
    <w:p>
      <w:pPr>
        <w:pStyle w:val="Heading3"/>
      </w:pPr>
      <w:r>
        <w:t>LECCIONES DE TEORÍA D Benito de Castro Cid.pdf — p. 160 — similitud 0.0763</w:t>
      </w:r>
    </w:p>
    <w:p>
      <w:pPr>
        <w:ind w:left="360"/>
      </w:pPr>
      <w:r>
        <w:t>“IL. SIGNIFICACIÓN Y ALCANCE DE LA ACTIVIDAD INTERPRETATIVA Tal como se ha apuntado ya anteriormente, la interpretación es uno de los elementos fundamentales de todo el proceso de realización del Derecho, ya que tanto el momento de la creación de las normas como el momento de su cumplimiento o aplicación implican por sí mismos una amplia tarea de interpretación.”</w:t>
      </w:r>
    </w:p>
    <w:p>
      <w:pPr>
        <w:pStyle w:val="Heading3"/>
      </w:pPr>
      <w:r>
        <w:t>Razón y voluntad en eoig, Francisco Javier.pdf — p. 359 — similitud 0.0703</w:t>
      </w:r>
    </w:p>
    <w:p>
      <w:pPr>
        <w:ind w:left="360"/>
      </w:pPr>
      <w:r>
        <w:t>“Andrés Ibáñez y A. Greppi, Trotta, Madrid, 1999. — «Garantías», Jueces para la Democracia, n.º 38, julio 2000. — «Derechos fundamentales», en FERRAJOLI, L., Los fundamentos de los derechos fundamentales. — «Los derechos fundamentales en la teoría del Derecho», en FERRAJOLI, L., Los fundamentos de los derechos fundamentales. — «Los fundamentos de los derechos fundamentales», en FERRAJO- LI, L., Los fundamentos de los derechos fundamentales. — Los fundamentos de los derechos fundamentales, edic. de A. de Cabo y G. Pisarello, Trotta, Madrid, 2001.”</w:t>
      </w:r>
    </w:p>
    <w:p>
      <w:pPr>
        <w:pStyle w:val="Heading3"/>
      </w:pPr>
      <w:r>
        <w:t>Razón y voluntad en eoig, Francisco Javier.pdf — p. 200 — similitud 0.0696</w:t>
      </w:r>
    </w:p>
    <w:p>
      <w:pPr>
        <w:ind w:left="360"/>
      </w:pPr>
      <w:r>
        <w:t>“Por eso, creo que lo más productivo, en su caso, ha de ser cuestionar no los desarrollos internos de la teoría sino dirigir, por elevación, el análisis a la consideración de si, en el caso de los derechos fun- damentales, las exigencias de la aproximación teórica, tal y como ésta nos es presentada por Ferrajoli (es decir circunscrita «al análisis de los conceptos técnico-jurídicos y de sus relacio- nes sintácticas» 358), derivan en una presentación limitada del objeto de análisis.”</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06. aplicación</w:t>
      </w:r>
    </w:p>
    <w:p>
      <w:r>
        <w:rPr>
          <w:b/>
        </w:rPr>
        <w:t xml:space="preserve">Fuentes: </w:t>
      </w:r>
      <w:r>
        <w:t>LECCIONES DE TEORÍA D Benito de Castro Cid.pdf; Teoría pura del derecho - Hans Kelsen (1).pdf</w:t>
      </w:r>
    </w:p>
    <w:p>
      <w:r>
        <w:rPr>
          <w:b/>
        </w:rPr>
        <w:t xml:space="preserve">Ubicaciones: </w:t>
      </w:r>
      <w:r>
        <w:t>LECCIONES DE TEORÍA D Benito de Castro Cid.pdf, p. 124; LECCIONES DE TEORÍA D Benito de Castro Cid.pdf, p. 155; LECCIONES DE TEORÍA D Benito de Castro Cid.pdf, p. 156; Teoría pura del derecho - Hans Kelsen (1).pdf, p. 248; Teoría pura del derecho - Hans Kelsen (1).pdf, p. 255; Teoría pura del derecho - Hans Kelsen (1).pdf, p. 256; Teoría pura del derecho - Hans Kelsen (1).pdf, p. 265</w:t>
      </w:r>
    </w:p>
    <w:p>
      <w:pPr>
        <w:pStyle w:val="Heading3"/>
      </w:pPr>
      <w:r>
        <w:t>Teoría pura del derecho - Hans Kelsen (1).pdf — p. 265 — similitud 0.2874</w:t>
      </w:r>
    </w:p>
    <w:p>
      <w:pPr>
        <w:ind w:left="360"/>
      </w:pPr>
      <w:r>
        <w:t>“Puesto que si bien en el caso de que no sea posible la aplicación de una norma jurídica aislada, es posible en cambio la aplicación del orden jurídico, y ello también constituye aplicación de derecho. La aplicación del derecho no está lógicamente excluida.”</w:t>
      </w:r>
    </w:p>
    <w:p>
      <w:pPr>
        <w:pStyle w:val="Heading3"/>
      </w:pPr>
      <w:r>
        <w:t>LECCIONES DE TEORÍA D Benito de Castro Cid.pdf — p. 156 — similitud 0.2727</w:t>
      </w:r>
    </w:p>
    <w:p>
      <w:pPr>
        <w:ind w:left="360"/>
      </w:pPr>
      <w:r>
        <w:t>“Pero ocurre a veces que el Derecho no puede lograr su propia eficacia sin la intervención de los órganos jurídicos estatales, ya que el inmediata- mente obligado no sabe, no puede o no quiere darle cumplimiento. En tales casos es cuando tiene lugar la aplicación del Derecho en sentido estricto, puesto que son las autoridades y Órganos competentes los que proyectan o concretan la regla de conducta contenida en los preceptos generales sobre los casos concretos de la vida real, llegando a imponer a los obligados, inclu- so por la fuerza, si fuere necesario, la conducta considerada como exigida.”</w:t>
      </w:r>
    </w:p>
    <w:p>
      <w:pPr>
        <w:pStyle w:val="Heading3"/>
      </w:pPr>
      <w:r>
        <w:t>Teoría pura del derecho - Hans Kelsen (1).pdf — p. 256 — similitud 0.2145</w:t>
      </w:r>
    </w:p>
    <w:p>
      <w:pPr>
        <w:ind w:left="360"/>
      </w:pPr>
      <w:r>
        <w:t>“Z46 HANS KELSEN ClIrncter de producción o aplicación de derecho depende del grado en que la función del órgano que produce el acto esté predeterminada por el orden jurí- dico_ Hay actos, con todo, que sólo son aplicación de derecho, pero no pro- ducción del mismo. Se trata de los actos de que ya se habló mediante los cuales se nevan a cabo los actos coactivos estatuidos por las normas jurídicas; también hay un acto de producción de derecho positivo, que no es aplicación de una norma jurídica positiva, a saber, la instauración de la primera consti- tución histórica que se produce aplicando la norma fundante básica no im- puesta positivamente, sino sólo presupuesta.”</w:t>
      </w:r>
    </w:p>
    <w:p>
      <w:pPr>
        <w:pStyle w:val="Heading3"/>
      </w:pPr>
      <w:r>
        <w:t>Teoría pura del derecho - Hans Kelsen (1).pdf — p. 248 — similitud 0.2044</w:t>
      </w:r>
    </w:p>
    <w:p>
      <w:pPr>
        <w:ind w:left="360"/>
      </w:pPr>
      <w:r>
        <w:t>“ende, su producción conforme a la constitución, es en ambos casos la misma. y en ambos casos existe ya una norma jurídica general producida antes del acto de aplicación de derecho. La determinación del hecho, por parte del ór- gano de aplicación, es, por cierto, como ya ]0 expondremos más minuciosamente, constitutiva; pero esta determinación constitutiva se produce con fuerza retroac- tiva.”</w:t>
      </w:r>
    </w:p>
    <w:p>
      <w:pPr>
        <w:pStyle w:val="Heading3"/>
      </w:pPr>
      <w:r>
        <w:t>LECCIONES DE TEORÍA D Benito de Castro Cid.pdf — p. 155 — similitud 0.1957</w:t>
      </w:r>
    </w:p>
    <w:p>
      <w:pPr>
        <w:ind w:left="360"/>
      </w:pPr>
      <w:r>
        <w:t>“ta por el órgano competente y [3] cuando cualquiera de los órganos que tie- 1 Habitualmente, cuando se habla de aplicación del Derecho o aplicación de las normas, se alude a la realización de actos jurídicos individuales conformes con normas jurídicas generales. Por eso, suele decirse también que la aplicación del Derecho no es más que la concreción de los preceptos jurídicos generales, ya que en ella se procede a encajar los concretos elementos fácticos (situacio- nes o conductas) dentro del marco normativo de los preceptos jurídicos generales y abstractos.”</w:t>
      </w:r>
    </w:p>
    <w:p>
      <w:pPr>
        <w:pStyle w:val="Heading3"/>
      </w:pPr>
      <w:r>
        <w:t>LECCIONES DE TEORÍA D Benito de Castro Cid.pdf — p. 156 — similitud 0.1912</w:t>
      </w:r>
    </w:p>
    <w:p>
      <w:pPr>
        <w:ind w:left="360"/>
      </w:pPr>
      <w:r>
        <w:t>“nen competencia para ello dicta alguna disposición o decisión jurídica de desarrollo (=aplicación) de una ley o norma superior. Cualquiera de estas si- tuaciones ha de ser considerada como supuesto en que se está produciendo una genuina aplicación de la normatividad jurídica ?.”</w:t>
      </w:r>
    </w:p>
    <w:p>
      <w:pPr>
        <w:pStyle w:val="Heading3"/>
      </w:pPr>
      <w:r>
        <w:t>Teoría pura del derecho - Hans Kelsen (1).pdf — p. 255 — similitud 0.1906</w:t>
      </w:r>
    </w:p>
    <w:p>
      <w:pPr>
        <w:ind w:left="360"/>
      </w:pPr>
      <w:r>
        <w:t>“Todo acto de pro- ducción de derecho tiene que ser un acto de aplicación de derecho: es decir, tiene que ser aplicación de una norma jurídica previa al acto, para que pueda valer como un acto de la comunidad jurídica. De ahí que deba concebirse la producci6n de derecho como aplicación de derecho, inclusive cuando la norma superior sólo detenuina el elemento personal, el individuo, que tiene que cumplir la función de producción de derecho.”</w:t>
      </w:r>
    </w:p>
    <w:p>
      <w:pPr>
        <w:pStyle w:val="Heading3"/>
      </w:pPr>
      <w:r>
        <w:t>LECCIONES DE TEORÍA D Benito de Castro Cid.pdf — p. 124 — similitud 0.1875</w:t>
      </w:r>
    </w:p>
    <w:p>
      <w:pPr>
        <w:ind w:left="360"/>
      </w:pPr>
      <w:r>
        <w:t>“Esta última fase de la vida del Derecho es ciertamente importante, sobre todo por lo que respecta al análisis de las causas o factores que dan lugar a que algo que estaba siendo Derecho vigente deje de ser tal Derecho a partir de un determinado momento. Sin embargo, en esta lección, nos ocuparemos solamente de algunos de los problemas o cuestiones que surgen en el mo- mento de la creación y en el momento de la aplicación O «realización» del Derecho. 2.”</w:t>
      </w:r>
    </w:p>
    <w:p>
      <w:r>
        <w:rPr>
          <w:b/>
        </w:rPr>
        <w:t xml:space="preserve">Observación automática: </w:t>
      </w:r>
      <w:r>
        <w:t>La ficha presenta una coincidencia fuerte con el concepto buscado. Se agruparon referencias de múltiples fuentes para enriquecer el concepto.</w:t>
      </w:r>
    </w:p>
    <w:p>
      <w:pPr>
        <w:pStyle w:val="Heading2"/>
      </w:pPr>
      <w:r>
        <w:t>Ficha 07. aplicación normas</w:t>
      </w:r>
    </w:p>
    <w:p>
      <w:r>
        <w:rPr>
          <w:b/>
        </w:rPr>
        <w:t xml:space="preserve">Fuentes: </w:t>
      </w:r>
      <w:r>
        <w:t>LECCIONES DE TEORÍA D Benito de Castro Cid.pdf; Teoría pura del derecho - Hans Kelsen (1).pdf</w:t>
      </w:r>
    </w:p>
    <w:p>
      <w:r>
        <w:rPr>
          <w:b/>
        </w:rPr>
        <w:t xml:space="preserve">Ubicaciones: </w:t>
      </w:r>
      <w:r>
        <w:t>LECCIONES DE TEORÍA D Benito de Castro Cid.pdf, p. 133; LECCIONES DE TEORÍA D Benito de Castro Cid.pdf, p. 145; LECCIONES DE TEORÍA D Benito de Castro Cid.pdf, p. 155; Teoría pura del derecho - Hans Kelsen (1).pdf, p. 168; Teoría pura del derecho - Hans Kelsen (1).pdf, p. 216; Teoría pura del derecho - Hans Kelsen (1).pdf, p. 248; Teoría pura del derecho - Hans Kelsen (1).pdf, p. 252; Teoría pura del derecho - Hans Kelsen (1).pdf, p. 282</w:t>
      </w:r>
    </w:p>
    <w:p>
      <w:pPr>
        <w:pStyle w:val="Heading3"/>
      </w:pPr>
      <w:r>
        <w:t>Teoría pura del derecho - Hans Kelsen (1).pdf — p. 216 — similitud 0.2090</w:t>
      </w:r>
    </w:p>
    <w:p>
      <w:pPr>
        <w:ind w:left="360"/>
      </w:pPr>
      <w:r>
        <w:t>“Si se considera solamente el orden jurídico estatal -y no el derecho intemacional- y se pregunta por el fundamento de validez de una primera constitución hñs- tórica estatal, es decir, una constitución no originada en una enmienda consti· tucional de una constitución previa, la respuesta sólo puede ser -si se renuncia a referir la validez de la constitución del Estado, y la validez de las normas producidas de conformidad a ella, a una norma establecida por una autoridad meta jurídica, como dios o la naturaleza- que la validez de esa constitución, el suponer que es una norma obligatoria, tiene que ser presupuesta, si es que debe ser posible interpretar los actos realizados de acuerdo con...”</w:t>
      </w:r>
    </w:p>
    <w:p>
      <w:pPr>
        <w:pStyle w:val="Heading3"/>
      </w:pPr>
      <w:r>
        <w:t>Teoría pura del derecho - Hans Kelsen (1).pdf — p. 282 — similitud 0.2012</w:t>
      </w:r>
    </w:p>
    <w:p>
      <w:pPr>
        <w:ind w:left="360"/>
      </w:pPr>
      <w:r>
        <w:t>“DINÁMrCA rUlÚDrCA 27l tivo, puesto que el órgauo de ejecución no es un tribunal, sino un órgano administrativo. Una diferencia funcional entre la función judicial y la administrativa -tra- tándose con todo siempre de una función jurídica en sentido estricto, como producción y aplicación de normas judiciales- aparece entonces cuando el acto coactivo no tiene carácter de sanción, tratándose de la aplicación de normas jurídicas que estatuyen la internación coactiva de enfermos, la expropiación forzosa o la destrucción de propiedades, y actos coactivos análogos, que no aparecen como reacción contra una conducta humana determinada por el orden jurídico.”</w:t>
      </w:r>
    </w:p>
    <w:p>
      <w:pPr>
        <w:pStyle w:val="Heading3"/>
      </w:pPr>
      <w:r>
        <w:t>LECCIONES DE TEORÍA D Benito de Castro Cid.pdf — p. 155 — similitud 0.1558</w:t>
      </w:r>
    </w:p>
    <w:p>
      <w:pPr>
        <w:ind w:left="360"/>
      </w:pPr>
      <w:r>
        <w:t>“ta por el órgano competente y [3] cuando cualquiera de los órganos que tie- 1 Habitualmente, cuando se habla de aplicación del Derecho o aplicación de las normas, se alude a la realización de actos jurídicos individuales conformes con normas jurídicas generales. Por eso, suele decirse también que la aplicación del Derecho no es más que la concreción de los preceptos jurídicos generales, ya que en ella se procede a encajar los concretos elementos fácticos (situacio- nes o conductas) dentro del marco normativo de los preceptos jurídicos generales y abstractos.”</w:t>
      </w:r>
    </w:p>
    <w:p>
      <w:pPr>
        <w:pStyle w:val="Heading3"/>
      </w:pPr>
      <w:r>
        <w:t>Teoría pura del derecho - Hans Kelsen (1).pdf — p. 248 — similitud 0.1543</w:t>
      </w:r>
    </w:p>
    <w:p>
      <w:pPr>
        <w:ind w:left="360"/>
      </w:pPr>
      <w:r>
        <w:t>“El hecho vale a partir del momento establecido por el órgano de aplica- ción, y no justamente a partir del momento en que el órgano lo establece. W La validez del derecho consuetudinario, en el seno de una comunidad jurí- dica, se encuentra limitado, en tanto la aplicación de las normas generales producidas consuetudinariamente Se efectúa sólo a través de normas jurídicas escritas, dado que las normas individuales que dicten los órganos de aplicación 143 Cf. inlTa, p. 245.”</w:t>
      </w:r>
    </w:p>
    <w:p>
      <w:pPr>
        <w:pStyle w:val="Heading3"/>
      </w:pPr>
      <w:r>
        <w:t>LECCIONES DE TEORÍA D Benito de Castro Cid.pdf — p. 145 — similitud 0.1535</w:t>
      </w:r>
    </w:p>
    <w:p>
      <w:pPr>
        <w:ind w:left="360"/>
      </w:pPr>
      <w:r>
        <w:t>“Mediante esta solución se consigue que, en caso de que se produz- can lagunas, las normas aplicables se extraigan del propio ordenamiento, sin recurrir a otros órdenes jurídicos e incluso sin tener que ayudarse de la regu- lación de otros cuerpos normativos. El recurso a la analogía es aquel procedimiento de superación de las la- gunas jurídicas que consiste en la resolución de casos no directamente regu- lados, mediante la aplicación de normas del ordenamiento que regulan casos semejantes.”</w:t>
      </w:r>
    </w:p>
    <w:p>
      <w:pPr>
        <w:pStyle w:val="Heading3"/>
      </w:pPr>
      <w:r>
        <w:t>Teoría pura del derecho - Hans Kelsen (1).pdf — p. 168 — similitud 0.1481</w:t>
      </w:r>
    </w:p>
    <w:p>
      <w:pPr>
        <w:ind w:left="360"/>
      </w:pPr>
      <w:r>
        <w:t>“A saber: no sólo la producción y aplicación de normas jurídicas, inclusive la participación en la producción y aplicación de esas normas a través de la demanda judicial, los recursos, querellas (incluyendo e! ejercicio de un derecho subjetivo en e! sen- tido técnico de la palabra), así como la ejecución de los actos de coacción estatuidos por el orden jurídico -es decir, las funciones de producción y aplicación de! derecho-, sino también el cumplimiento de obligaciones jurí- dicas, e! ejercicio de derechos reflejos y de derechos consistentes en una permisión positiva, una función que podría ser denominada función de acata- miento al derecho.”</w:t>
      </w:r>
    </w:p>
    <w:p>
      <w:pPr>
        <w:pStyle w:val="Heading3"/>
      </w:pPr>
      <w:r>
        <w:t>LECCIONES DE TEORÍA D Benito de Castro Cid.pdf — p. 133 — similitud 0.1478</w:t>
      </w:r>
    </w:p>
    <w:p>
      <w:pPr>
        <w:ind w:left="360"/>
      </w:pPr>
      <w:r>
        <w:t>“Si atendemos a la materia o sector de las relaciones que regulan, podremos distinguir normas mercan- tiles, laborales, procesales, administrativas, fiscales, civiles, etc. Y, si centramos la atención en el ámbito espacial o territorial de su aplicación, veremos normas estatales o comunes, normas regiona- les o forales, normas provinciales, normas municipales... Igualmente, si tomamos en consideración el origen de cada una de las normas jurídicas, nos daremos cuenta de que, junto a las mayoritarias normas legales, existen también las normas consuetudinarias, las normas convencionales o las nor- mas jurisdiccionales...”</w:t>
      </w:r>
    </w:p>
    <w:p>
      <w:pPr>
        <w:pStyle w:val="Heading3"/>
      </w:pPr>
      <w:r>
        <w:t>Teoría pura del derecho - Hans Kelsen (1).pdf — p. 252 — similitud 0.1470</w:t>
      </w:r>
    </w:p>
    <w:p>
      <w:pPr>
        <w:ind w:left="360"/>
      </w:pPr>
      <w:r>
        <w:t>“242 HANS KELSEN rales. La producción de normas jurídicas generale; es tan aplicación de la cons· titución, como la aplicación de las normas jurídicas generales por los tribunales y los órganos administrativos, es producción de normas jurídicas individuales.”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08. aplicación normas legales</w:t>
      </w:r>
    </w:p>
    <w:p>
      <w:r>
        <w:rPr>
          <w:b/>
        </w:rPr>
        <w:t xml:space="preserve">Fuentes: </w:t>
      </w:r>
      <w:r>
        <w:t>LECCIONES DE TEORÍA D Benito de Castro Cid.pdf; Manual práctico de fiParedes Lovón, Javier.pdf; Teoría pura del derecho - Hans Kelsen (1).pdf</w:t>
      </w:r>
    </w:p>
    <w:p>
      <w:r>
        <w:rPr>
          <w:b/>
        </w:rPr>
        <w:t xml:space="preserve">Ubicaciones: </w:t>
      </w:r>
      <w:r>
        <w:t>LECCIONES DE TEORÍA D Benito de Castro Cid.pdf, p. 133; LECCIONES DE TEORÍA D Benito de Castro Cid.pdf, p. 145; LECCIONES DE TEORÍA D Benito de Castro Cid.pdf, p. 155; LECCIONES DE TEORÍA D Benito de Castro Cid.pdf, p. 158; Manual práctico de fiParedes Lovón, Javier.pdf, p. 288; Teoría pura del derecho - Hans Kelsen (1).pdf, p. 216; Teoría pura del derecho - Hans Kelsen (1).pdf, p. 282</w:t>
      </w:r>
    </w:p>
    <w:p>
      <w:pPr>
        <w:pStyle w:val="Heading3"/>
      </w:pPr>
      <w:r>
        <w:t>Manual práctico de fiParedes Lovón, Javier.pdf — p. 288 — similitud 0.2301</w:t>
      </w:r>
    </w:p>
    <w:p>
      <w:pPr>
        <w:ind w:left="360"/>
      </w:pPr>
      <w:r>
        <w:t>“BLOQUE II FILOSOFÍA sociales, creencias, valores y costumbres, cuyo conocimiento da la perspectiva de lo que el ser humano debe hacer o evitar para conservar la estabilidad social. El derecho no es solo un conjunto de reglas, sino también es un conjunto de principios Dworkin acepta desde el punto de vista del positivismo jurídico, que los procesos legales se realizan mediante la aplicación de normas legales. Si se da un hecho, entonces este provoca una consecuencia legal.”</w:t>
      </w:r>
    </w:p>
    <w:p>
      <w:pPr>
        <w:pStyle w:val="Heading3"/>
      </w:pPr>
      <w:r>
        <w:t>LECCIONES DE TEORÍA D Benito de Castro Cid.pdf — p. 133 — similitud 0.1404</w:t>
      </w:r>
    </w:p>
    <w:p>
      <w:pPr>
        <w:ind w:left="360"/>
      </w:pPr>
      <w:r>
        <w:t>“Y, por otra parte, esa vinculación y unidad de las normas jurídicas no es 18 En efecto, si nos fijamos en el momento cronológico de su aparición, podremos encontrar (por ejemplo en el propio Derecho español) normas jurídicas de fines del siglo pasado junto a nor- mas de mediados del siglo xx o establecidas en las más reciente actualidad. Si atendemos al rango O jerarquía, podremos descubrir normas jurídicas de nivel constitucional, normas legales especiales, normas legales ordinarias, normas de carácter reglamentario, normas jurídicas negociales e incluso normas jurisdiccionales.”</w:t>
      </w:r>
    </w:p>
    <w:p>
      <w:pPr>
        <w:pStyle w:val="Heading3"/>
      </w:pPr>
      <w:r>
        <w:t>LECCIONES DE TEORÍA D Benito de Castro Cid.pdf — p. 133 — similitud 0.1307</w:t>
      </w:r>
    </w:p>
    <w:p>
      <w:pPr>
        <w:ind w:left="360"/>
      </w:pPr>
      <w:r>
        <w:t>“Si atendemos a la materia o sector de las relaciones que regulan, podremos distinguir normas mercan- tiles, laborales, procesales, administrativas, fiscales, civiles, etc. Y, si centramos la atención en el ámbito espacial o territorial de su aplicación, veremos normas estatales o comunes, normas regiona- les o forales, normas provinciales, normas municipales... Igualmente, si tomamos en consideración el origen de cada una de las normas jurídicas, nos daremos cuenta de que, junto a las mayoritarias normas legales, existen también las normas consuetudinarias, las normas convencionales o las nor- mas jurisdiccionales...”</w:t>
      </w:r>
    </w:p>
    <w:p>
      <w:pPr>
        <w:pStyle w:val="Heading3"/>
      </w:pPr>
      <w:r>
        <w:t>Teoría pura del derecho - Hans Kelsen (1).pdf — p. 216 — similitud 0.1182</w:t>
      </w:r>
    </w:p>
    <w:p>
      <w:pPr>
        <w:ind w:left="360"/>
      </w:pPr>
      <w:r>
        <w:t>“Si se considera solamente el orden jurídico estatal -y no el derecho intemacional- y se pregunta por el fundamento de validez de una primera constitución hñs- tórica estatal, es decir, una constitución no originada en una enmienda consti· tucional de una constitución previa, la respuesta sólo puede ser -si se renuncia a referir la validez de la constitución del Estado, y la validez de las normas producidas de conformidad a ella, a una norma establecida por una autoridad meta jurídica, como dios o la naturaleza- que la validez de esa constitución, el suponer que es una norma obligatoria, tiene que ser presupuesta, si es que debe ser posible interpretar los actos realizados de acuerdo con...”</w:t>
      </w:r>
    </w:p>
    <w:p>
      <w:pPr>
        <w:pStyle w:val="Heading3"/>
      </w:pPr>
      <w:r>
        <w:t>Teoría pura del derecho - Hans Kelsen (1).pdf — p. 282 — similitud 0.1142</w:t>
      </w:r>
    </w:p>
    <w:p>
      <w:pPr>
        <w:ind w:left="360"/>
      </w:pPr>
      <w:r>
        <w:t>“DINÁMrCA rUlÚDrCA 27l tivo, puesto que el órgauo de ejecución no es un tribunal, sino un órgano administrativo. Una diferencia funcional entre la función judicial y la administrativa -tra- tándose con todo siempre de una función jurídica en sentido estricto, como producción y aplicación de normas judiciales- aparece entonces cuando el acto coactivo no tiene carácter de sanción, tratándose de la aplicación de normas jurídicas que estatuyen la internación coactiva de enfermos, la expropiación forzosa o la destrucción de propiedades, y actos coactivos análogos, que no aparecen como reacción contra una conducta humana determinada por el orden jurídico.”</w:t>
      </w:r>
    </w:p>
    <w:p>
      <w:pPr>
        <w:pStyle w:val="Heading3"/>
      </w:pPr>
      <w:r>
        <w:t>LECCIONES DE TEORÍA D Benito de Castro Cid.pdf — p. 145 — similitud 0.1118</w:t>
      </w:r>
    </w:p>
    <w:p>
      <w:pPr>
        <w:ind w:left="360"/>
      </w:pPr>
      <w:r>
        <w:t>“Este método de resolución de las lagunas fue ya reconocido por el Derecho Romano clásico, según testimonia el Digesto, y por el Derecho intermedio, en el que el «argumentum a simili» era considerado como el ins- trumento más eficaz para extender la regulación de las leyes a casos no com- prendidos directamente en ellas. En el Derecho contemporáneo, el auxilio de la analogía en la aplicación de las normas jurídicas legales es un principio común de la práctica jurídica, hasta el punto de que ese principio ha sido in- corporado incluso de modo explícito a los ordenamientos jurídicos positi- vos $. En todo caso, la aplicación de la analogía exige que en el supuesto no”</w:t>
      </w:r>
    </w:p>
    <w:p>
      <w:pPr>
        <w:pStyle w:val="Heading3"/>
      </w:pPr>
      <w:r>
        <w:t>LECCIONES DE TEORÍA D Benito de Castro Cid.pdf — p. 158 — similitud 0.1073</w:t>
      </w:r>
    </w:p>
    <w:p>
      <w:pPr>
        <w:ind w:left="360"/>
      </w:pPr>
      <w:r>
        <w:t>“Así, el juez [1] tiene que determinar cuál es la norma general apli- cable al caso planteado, [2] tiene que decidir cuál es la calificación jurídica 7 El juez es, por tanto, en definitiva un simple autómata; es, según la gráfica caricatura de L. RECASENS, una especie de robot con tres ranuras y un botón, cuyo funcionamiento se limita a estas tres operaciones: [1] introducción de las normas legales aplicables en la primera de las ranuras, [2] introducción de los hechos constatados en la segunda ranura y [3] presión del botón de conexión entre las normas legales y los hechos. Sin más. la sentencia surgía por sí sola a través de la tercera ranura.”</w:t>
      </w:r>
    </w:p>
    <w:p>
      <w:pPr>
        <w:pStyle w:val="Heading3"/>
      </w:pPr>
      <w:r>
        <w:t>LECCIONES DE TEORÍA D Benito de Castro Cid.pdf — p. 155 — similitud 0.0906</w:t>
      </w:r>
    </w:p>
    <w:p>
      <w:pPr>
        <w:ind w:left="360"/>
      </w:pPr>
      <w:r>
        <w:t>“ta por el órgano competente y [3] cuando cualquiera de los órganos que tie- 1 Habitualmente, cuando se habla de aplicación del Derecho o aplicación de las normas, se alude a la realización de actos jurídicos individuales conformes con normas jurídicas generales. Por eso, suele decirse también que la aplicación del Derecho no es más que la concreción de los preceptos jurídicos generales, ya que en ella se procede a encajar los concretos elementos fácticos (situacio- nes o conductas) dentro del marco normativo de los preceptos jurídicos generales y abstractos.”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bibliografía</w:t>
      </w:r>
    </w:p>
    <w:p>
      <w:r>
        <w:rPr>
          <w:b/>
        </w:rPr>
        <w:t xml:space="preserve">Fuentes: </w:t>
      </w:r>
      <w:r>
        <w:t>Manual práctico de fiParedes Lovón, Javier.pdf; Razón y voluntad en eoig, Francisco Javier.pdf</w:t>
      </w:r>
    </w:p>
    <w:p>
      <w:r>
        <w:rPr>
          <w:b/>
        </w:rPr>
        <w:t xml:space="preserve">Ubicaciones: </w:t>
      </w:r>
      <w:r>
        <w:t>Manual práctico de fiParedes Lovón, Javier.pdf, p. 22; Razón y voluntad en eoig, Francisco Javier.pdf, p. 100; Razón y voluntad en eoig, Francisco Javier.pdf, p. 227; Razón y voluntad en eoig, Francisco Javier.pdf, p. 292; Razón y voluntad en eoig, Francisco Javier.pdf, p. 367; Razón y voluntad en eoig, Francisco Javier.pdf, p. 369; Razón y voluntad en eoig, Francisco Javier.pdf, p. 371; Razón y voluntad en eoig, Francisco Javier.pdf, p. 46</w:t>
      </w:r>
    </w:p>
    <w:p>
      <w:pPr>
        <w:pStyle w:val="Heading3"/>
      </w:pPr>
      <w:r>
        <w:t>Manual práctico de fiParedes Lovón, Javier.pdf — p. 22 — similitud 0.1645</w:t>
      </w:r>
    </w:p>
    <w:p>
      <w:pPr>
        <w:ind w:left="360"/>
      </w:pPr>
      <w:r>
        <w:t>“V. Sobre la bibliografía El libro constituye una síntesis de temas, cuya fuente de consulta son los libros propuestos al ﬁnal de cada capítulo (se encuentran en Google versión gra- tuita PDF) apoyada con la bibliografía respectiva. Espero, ﬁnalmente, que la lectura de este libro le sea útil, amena y prove- chosa.”</w:t>
      </w:r>
    </w:p>
    <w:p>
      <w:pPr>
        <w:pStyle w:val="Heading3"/>
      </w:pPr>
      <w:r>
        <w:t>Razón y voluntad en eoig, Francisco Javier.pdf — p. 227 — similitud 0.1234</w:t>
      </w:r>
    </w:p>
    <w:p>
      <w:pPr>
        <w:ind w:left="360"/>
      </w:pPr>
      <w:r>
        <w:t>“TROPER, M., «El concepto de constitucionalismo y la moderna teoría del Derecho», cit., pp.183-184. 404 Entre la abundante bibliografía, y de manera no exhaustiva, vid. PRIE- TO SANCHÍS, L., «El constitucionalismo de principios, ¿entre el positivismo y 227”</w:t>
      </w:r>
    </w:p>
    <w:p>
      <w:pPr>
        <w:pStyle w:val="Heading3"/>
      </w:pPr>
      <w:r>
        <w:t>Razón y voluntad en eoig, Francisco Javier.pdf — p. 371 — similitud 0.1217</w:t>
      </w:r>
    </w:p>
    <w:p>
      <w:pPr>
        <w:ind w:left="360"/>
      </w:pPr>
      <w:r>
        <w:t>“Bibliografía POZZOLO, S., Neocostituzionalismo e positivismo giuridico, Giappi- chelli, Torino, 2001. — «Un constitucionalismo ambiguo», en CARBONELL, M. (ed.), Neoconstitucionalismo(s). — «Reflexiones sobre la concepción neoconstitucionalista de la Constitución», en CARBONELL, M ., GARCIA JARAMILLO, L. (eds.), El canon neoconstitucional. PRIETO SANCHÍS, L., Estudios sobre derechos fundamentales, Deba- te, Madrid, 1990. — «El constitucionalismo de principios, ¿entre el positivismo y el iusnaturalismo?”</w:t>
      </w:r>
    </w:p>
    <w:p>
      <w:pPr>
        <w:pStyle w:val="Heading3"/>
      </w:pPr>
      <w:r>
        <w:t>Razón y voluntad en eoig, Francisco Javier.pdf — p. 100 — similitud 0.1208</w:t>
      </w:r>
    </w:p>
    <w:p>
      <w:pPr>
        <w:ind w:left="360"/>
      </w:pPr>
      <w:r>
        <w:t>“En relación con el segundo problema, sabemos que el repa- so de la bibliografía básica al respecto nos muestra la circuns- tancia del empleo de varios conceptos de Estado de Derecho. Así, y siendo esquemáticos, observamos dos distinciones comu- nes, como aquella entre Estado de Derecho en sentido amplio y restringido, de un lado, y aquella otra entre Estado de Dere- cho formal y material, de otro.”</w:t>
      </w:r>
    </w:p>
    <w:p>
      <w:pPr>
        <w:pStyle w:val="Heading3"/>
      </w:pPr>
      <w:r>
        <w:t>Razón y voluntad en eoig, Francisco Javier.pdf — p. 292 — similitud 0.1185</w:t>
      </w:r>
    </w:p>
    <w:p>
      <w:pPr>
        <w:ind w:left="360"/>
      </w:pPr>
      <w:r>
        <w:t>“De manera que la presente reflexión puede ser interpretada como un inten- to de demostrar la necesidad del estudio de un modelo de democracia deliberativa que complemente y supere en sus exi- gencias argumentativas a la democracia mayoritaria; y tam- bién, como un intento de justificar la necesidad de comprender la Constitución de un modo no estático, ésto es, no delimitada y diseñada de una vez por todas 519. En todo caso, y antes de continuar, es necesario tener bien presentes dos puntos que necesariamente obligan a que el aná- 518 La bibliografía en materia de democracia deliberativa es amplia.”</w:t>
      </w:r>
    </w:p>
    <w:p>
      <w:pPr>
        <w:pStyle w:val="Heading3"/>
      </w:pPr>
      <w:r>
        <w:t>Razón y voluntad en eoig, Francisco Javier.pdf — p. 46 — similitud 0.1174</w:t>
      </w:r>
    </w:p>
    <w:p>
      <w:pPr>
        <w:ind w:left="360"/>
      </w:pPr>
      <w:r>
        <w:t>“107 y ss. 28 Pueden consultarse, entre la bibliografía existente, los trabajos conte- nidos en BASCIU, M. (ed.), Crisi e metamorfosi della sovranità, Giuffré editore, Milano, 1996. 29 Vid., ARNAUD A.-J.- FARIÑAS DULCE, M.”</w:t>
      </w:r>
    </w:p>
    <w:p>
      <w:pPr>
        <w:pStyle w:val="Heading3"/>
      </w:pPr>
      <w:r>
        <w:t>Razón y voluntad en eoig, Francisco Javier.pdf — p. 367 — similitud 0.1162</w:t>
      </w:r>
    </w:p>
    <w:p>
      <w:pPr>
        <w:ind w:left="360"/>
      </w:pPr>
      <w:r>
        <w:t>“Bibliografía LLANO ALONSO, F. H., El formalismo jurídico y la teoría experiencial del Derecho.”</w:t>
      </w:r>
    </w:p>
    <w:p>
      <w:pPr>
        <w:pStyle w:val="Heading3"/>
      </w:pPr>
      <w:r>
        <w:t>Razón y voluntad en eoig, Francisco Javier.pdf — p. 369 — similitud 0.1154</w:t>
      </w:r>
    </w:p>
    <w:p>
      <w:pPr>
        <w:ind w:left="360"/>
      </w:pPr>
      <w:r>
        <w:t>“Bibliografía PASSERIN D’ENTREVES, A., La noción del Estado, trad. de A. Fer- nández Galiano, Centro de Estudios Universitarios, s. f. — La dottrina del diritto naturale, Edizioni di Comunità, Milano, 1962.”</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corrientes</w:t>
      </w:r>
    </w:p>
    <w:p>
      <w:r>
        <w:rPr>
          <w:b/>
        </w:rPr>
        <w:t xml:space="preserve">Fuentes: </w:t>
      </w:r>
      <w:r>
        <w:t>Constitución Política de los del H. Congreso de la Unión.pdf; LECCIONES DE TEORÍA D Benito de Castro Cid.pdf; Manual práctico de fiParedes Lovón, Javier.pdf; Teoría pura del derecho - Hans Kelsen (1).pdf; fichas_conceptos.md</w:t>
      </w:r>
    </w:p>
    <w:p>
      <w:r>
        <w:rPr>
          <w:b/>
        </w:rPr>
        <w:t xml:space="preserve">Ubicaciones: </w:t>
      </w:r>
      <w:r>
        <w:t>Constitución Política de los del H. Congreso de la Unión.pdf, p. 34; LECCIONES DE TEORÍA D Benito de Castro Cid.pdf, p. 344; LECCIONES DE TEORÍA D Benito de Castro Cid.pdf, p. 366; LECCIONES DE TEORÍA D Benito de Castro Cid.pdf, p. 368; LECCIONES DE TEORÍA D Benito de Castro Cid.pdf, p. 374; Manual práctico de fiParedes Lovón, Javier.pdf, p. 345; Teoría pura del derecho - Hans Kelsen (1).pdf, p. 115; fichas_conceptos.md, bloque 2</w:t>
      </w:r>
    </w:p>
    <w:p>
      <w:pPr>
        <w:pStyle w:val="Heading3"/>
      </w:pPr>
      <w:r>
        <w:t>fichas_conceptos.md — bloque 2 — similitud 0.1706</w:t>
      </w:r>
    </w:p>
    <w:p>
      <w:pPr>
        <w:ind w:left="360"/>
      </w:pPr>
      <w:r>
        <w:t>“&gt; El positivismo jurídico es más bien un punto de llegada en el que vienen a coincidir autores e ideas de muy distintas procedencias y que a veces no tienen otra conexión que ese deno- minador común en el que han acabado encontrándose, el denominador co- mún de la negación del derecho natural. lusnaturalismo y positivismo jurídi- co aparecen así como dos posiciones antagónicas, pero integrada la segunda por un conjunto heterogéneo de corrientes y pensadores, sólo unidos por la negación de la otra. Examinamos a continuación las más importantes de esas corrientes.”</w:t>
      </w:r>
    </w:p>
    <w:p>
      <w:pPr>
        <w:pStyle w:val="Heading3"/>
      </w:pPr>
      <w:r>
        <w:t>LECCIONES DE TEORÍA D Benito de Castro Cid.pdf — p. 374 — similitud 0.1698</w:t>
      </w:r>
    </w:p>
    <w:p>
      <w:pPr>
        <w:ind w:left="360"/>
      </w:pPr>
      <w:r>
        <w:t>“Si bien el momento culminante del positivismo se produjo, como sabe- mos, en el siglo x1x, sus postulados siguen vigentes en el actual, a través, por un lado, del neopositivismo y, por otro, de las corrientes sociológicas. Al ter- 3 No todo pretérito, por serlo es ya histórico.”</w:t>
      </w:r>
    </w:p>
    <w:p>
      <w:pPr>
        <w:pStyle w:val="Heading3"/>
      </w:pPr>
      <w:r>
        <w:t>LECCIONES DE TEORÍA D Benito de Castro Cid.pdf — p. 368 — similitud 0.1674</w:t>
      </w:r>
    </w:p>
    <w:p>
      <w:pPr>
        <w:ind w:left="360"/>
      </w:pPr>
      <w:r>
        <w:t>“El positivismo jurídico es más bien un punto de llegada en el que vienen a coincidir autores e ideas de muy distintas procedencias y que a veces no tienen otra conexión que ese deno- minador común en el que han acabado encontrándose, el denominador co- mún de la negación del derecho natural. lusnaturalismo y positivismo jurídi- co aparecen así como dos posiciones antagónicas, pero integrada la segunda por un conjunto heterogéneo de corrientes y pensadores, sólo unidos por la negación de la otra. Examinamos a continuación las más importantes de esas corrientes.”</w:t>
      </w:r>
    </w:p>
    <w:p>
      <w:pPr>
        <w:pStyle w:val="Heading3"/>
      </w:pPr>
      <w:r>
        <w:t>Teoría pura del derecho - Hans Kelsen (1).pdf — p. 115 — similitud 0.1603</w:t>
      </w:r>
    </w:p>
    <w:p>
      <w:pPr>
        <w:ind w:left="360"/>
      </w:pPr>
      <w:r>
        <w:t>“Los órdenes jurídicos modernos presuponen un tipo medio de hombre, y un tipo medio de circuns· tancias externas, bajo las cuales los hombres, causalmente determinados, actúan. Cuando un hombre de disposición media, bajo circunstancias corrientes, causal- mente determinado, realiza una conducta a la que el orden jurídico obliga, se considera que, conforme a ese orden jurídico, es responsable de esa conducta y de sus efectos.”</w:t>
      </w:r>
    </w:p>
    <w:p>
      <w:pPr>
        <w:pStyle w:val="Heading3"/>
      </w:pPr>
      <w:r>
        <w:t>Manual práctico de fiParedes Lovón, Javier.pdf — p. 345 — similitud 0.1568</w:t>
      </w:r>
    </w:p>
    <w:p>
      <w:pPr>
        <w:ind w:left="360"/>
      </w:pPr>
      <w:r>
        <w:t>“Es la ANTÍTESIS. ◾ De ese conﬂicto tarde o temprano va a resultar una nueva realidad dentro de la sociedad. Van a surgir nuevas leyes y políticas como reacción a las exigencias de las nuevas corrientes. Es la SÍNTESIS.”</w:t>
      </w:r>
    </w:p>
    <w:p>
      <w:pPr>
        <w:pStyle w:val="Heading3"/>
      </w:pPr>
      <w:r>
        <w:t>LECCIONES DE TEORÍA D Benito de Castro Cid.pdf — p. 366 — similitud 0.1567</w:t>
      </w:r>
    </w:p>
    <w:p>
      <w:pPr>
        <w:ind w:left="360"/>
      </w:pPr>
      <w:r>
        <w:t>“Frente a la concepción de una realidad fija e inmutable, expresada en el rigor necesario de lo matemáti- co, el historicismo y el evolucionismo proclaman el sometimiento de esa reali- dad al dinamismo incesante de la Historia. Si quisiéramos reducir a un común denominador todas estas corrientes filosóficas, habríamos de concretar sus posiciones en dos notas dominantes: la hostilidad hacia la metafísica y la decidida predilección por la explicación histórica de la realidad; de ahí que sean las corrientes positivista e historicis- ta las que revisten un mayor interés en el variado panorama filosófico del si- glo xIx. 2.”</w:t>
      </w:r>
    </w:p>
    <w:p>
      <w:pPr>
        <w:pStyle w:val="Heading3"/>
      </w:pPr>
      <w:r>
        <w:t>LECCIONES DE TEORÍA D Benito de Castro Cid.pdf — p. 344 — similitud 0.1552</w:t>
      </w:r>
    </w:p>
    <w:p>
      <w:pPr>
        <w:ind w:left="360"/>
      </w:pPr>
      <w:r>
        <w:t>“cionalista, la ingenua —y un tanto pedante— confianza en la razón humana, de la que se piensa que es capaz de llegar a desvelar todo misterio y a resol- ver todo problema; idea ésta que se complementa con la del progreso: el hombre progresa continuamente en el conocimiento del mundo en un avan- ce indefinido que sólo terminará cuando la razón humana haya conseguido desentrañar todo el misterio que se esconde en el universo. En el dilatado espacio de tiempo en que está vigente el racionalismo se distinguen varias corrientes o direcciones, como al principio indicábamos.”</w:t>
      </w:r>
    </w:p>
    <w:p>
      <w:pPr>
        <w:pStyle w:val="Heading3"/>
      </w:pPr>
      <w:r>
        <w:t>Constitución Política de los del H. Congreso de la Unión.pdf — p. 34 — similitud 0.1512</w:t>
      </w:r>
    </w:p>
    <w:p>
      <w:pPr>
        <w:ind w:left="360"/>
      </w:pPr>
      <w:r>
        <w:t>“de los manantiales que broten en las playas, zonas marítimas, cauces, vasos o riberas de los lagos, lagunas o esteros de propiedad nacional, y las que se extraigan de las minas; y los cauces, lechos o riberas de los lagos y corrientes interiores en la extensión que fija la ley.”</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derechos fundamentales</w:t>
      </w:r>
    </w:p>
    <w:p>
      <w:r>
        <w:rPr>
          <w:b/>
        </w:rPr>
        <w:t xml:space="preserve">Fuentes: </w:t>
      </w:r>
      <w:r>
        <w:t>LECCIONES DE TEORÍA D Benito de Castro Cid.pdf; Razón y voluntad en eoig, Francisco Javier.pdf</w:t>
      </w:r>
    </w:p>
    <w:p>
      <w:r>
        <w:rPr>
          <w:b/>
        </w:rPr>
        <w:t xml:space="preserve">Ubicaciones: </w:t>
      </w:r>
      <w:r>
        <w:t>LECCIONES DE TEORÍA D Benito de Castro Cid.pdf, p. 392; Razón y voluntad en eoig, Francisco Javier.pdf, p. 198; Razón y voluntad en eoig, Francisco Javier.pdf, p. 199; Razón y voluntad en eoig, Francisco Javier.pdf, p. 201; Razón y voluntad en eoig, Francisco Javier.pdf, p. 208; Razón y voluntad en eoig, Francisco Javier.pdf, p. 359; Razón y voluntad en eoig, Francisco Javier.pdf, p. 369</w:t>
      </w:r>
    </w:p>
    <w:p>
      <w:pPr>
        <w:pStyle w:val="Heading3"/>
      </w:pPr>
      <w:r>
        <w:t>Razón y voluntad en eoig, Francisco Javier.pdf — p. 359 — similitud 0.4282</w:t>
      </w:r>
    </w:p>
    <w:p>
      <w:pPr>
        <w:ind w:left="360"/>
      </w:pPr>
      <w:r>
        <w:t>“Andrés Ibáñez y A. Greppi, Trotta, Madrid, 1999. — «Garantías», Jueces para la Democracia, n.º 38, julio 2000. — «Derechos fundamentales», en FERRAJOLI, L., Los fundamentos de los derechos fundamentales. — «Los derechos fundamentales en la teoría del Derecho», en FERRAJOLI, L., Los fundamentos de los derechos fundamentales. — «Los fundamentos de los derechos fundamentales», en FERRAJO- LI, L., Los fundamentos de los derechos fundamentales. — Los fundamentos de los derechos fundamentales, edic. de A. de Cabo y G. Pisarello, Trotta, Madrid, 2001.”</w:t>
      </w:r>
    </w:p>
    <w:p>
      <w:pPr>
        <w:pStyle w:val="Heading3"/>
      </w:pPr>
      <w:r>
        <w:t>Razón y voluntad en eoig, Francisco Javier.pdf — p. 199 — similitud 0.4013</w:t>
      </w:r>
    </w:p>
    <w:p>
      <w:pPr>
        <w:ind w:left="360"/>
      </w:pPr>
      <w:r>
        <w:t>“Pues bien, en mi opinión, el análisis crítico de la definición de derechos fundamentales propuesta por Ferrajoli está condi- cionado por dos razones básicas: en primer lugar, la definición está basada en una distinción analítica, esto es verdadera por definición, que es la distinción entre derechos fundamentales y 353 FERRAJOLI, L., «Los fundamentos de los derechos fundamentales», en ID., Los fundamentos de los derechos fundamentales, cit., p. 290.”</w:t>
      </w:r>
    </w:p>
    <w:p>
      <w:pPr>
        <w:pStyle w:val="Heading3"/>
      </w:pPr>
      <w:r>
        <w:t>Razón y voluntad en eoig, Francisco Javier.pdf — p. 369 — similitud 0.3678</w:t>
      </w:r>
    </w:p>
    <w:p>
      <w:pPr>
        <w:ind w:left="360"/>
      </w:pPr>
      <w:r>
        <w:t>“Fer- nández Galiano, Centro de Estudios Universitarios, s. f. — La dottrina del diritto naturale, Edizioni di Comunità, Milano, 1962. PECES-BARBA, G., « Reflexiones sobre Derecho y Poder», ID., Liber- tad, Poder, Socialismo, Cívitas, Madrid, 1978. — Tránsito a la Modernidad y derechos fundamentales, Mezquita, Madrid, 1982. — Introducción a la Filosofía del Derecho, Debate, Madrid, 1983. — «Prólogo», en PÁRAMO ARGÜELLES, J, R. de, H.L.A.”</w:t>
      </w:r>
    </w:p>
    <w:p>
      <w:pPr>
        <w:pStyle w:val="Heading3"/>
      </w:pPr>
      <w:r>
        <w:t>LECCIONES DE TEORÍA D Benito de Castro Cid.pdf — p. 392 — similitud 0.3298</w:t>
      </w:r>
    </w:p>
    <w:p>
      <w:pPr>
        <w:ind w:left="360"/>
      </w:pPr>
      <w:r>
        <w:t>“Con frecuencia se les ha llamado —y se les llama— derechos del hombre, derechos humanos, derechos de la persona humana, designaciones que, evidentemente, incurren en redundancia, puesto que sólo el hombre puede ser titular de derechos, sean cuales fueren; sin embargo, lo cierto es que la práctica ha acuñado ya esta terminología por lo que no hay inconve- niente en emplearla, salvada la tautología a que acabamos de referirnos. Se habla también de derechos naturales, término con el que se alude a su funda- mento en la naturaleza humana; y de derechos fundamentales, queriendo se- nalar que afectan a las dimensiones más básicas y entrañables del ser huma- no.”</w:t>
      </w:r>
    </w:p>
    <w:p>
      <w:pPr>
        <w:pStyle w:val="Heading3"/>
      </w:pPr>
      <w:r>
        <w:t>Razón y voluntad en eoig, Francisco Javier.pdf — p. 198 — similitud 0.3255</w:t>
      </w:r>
    </w:p>
    <w:p>
      <w:pPr>
        <w:ind w:left="360"/>
      </w:pPr>
      <w:r>
        <w:t>“736. 351 Vid también FERRAJOLI, L., «Derechos fundamentales», en ID., Los fundamentos de los derechos fundamentales, edic. de A. de Cabo y G. Pisarello, Trotta, Madrid, 2001, cit., pp.”</w:t>
      </w:r>
    </w:p>
    <w:p>
      <w:pPr>
        <w:pStyle w:val="Heading3"/>
      </w:pPr>
      <w:r>
        <w:t>Razón y voluntad en eoig, Francisco Javier.pdf — p. 198 — similitud 0.3194</w:t>
      </w:r>
    </w:p>
    <w:p>
      <w:pPr>
        <w:ind w:left="360"/>
      </w:pPr>
      <w:r>
        <w:t>“Sabido es, además, que Ferrajoli desarrolla su tipología de los derechos fundamentales a partir de una distinción radical que es la que existe entre derechos fundamentales y derechos patrimoniales (Vid. Principia Iuris, cit., I, p.”</w:t>
      </w:r>
    </w:p>
    <w:p>
      <w:pPr>
        <w:pStyle w:val="Heading3"/>
      </w:pPr>
      <w:r>
        <w:t>Razón y voluntad en eoig, Francisco Javier.pdf — p. 208 — similitud 0.2750</w:t>
      </w:r>
    </w:p>
    <w:p>
      <w:pPr>
        <w:ind w:left="360"/>
      </w:pPr>
      <w:r>
        <w:t>“Implícitamente, Ferrajoli estaría asumiendo que no cualquier contenido puede formar parte de un derecho fundamental, por muy universalizado en lo que a su titularidad e inalienable en cuanto a su ejercicio sea, ya que estaría acotando los contenidos de los derechos fundamentales —al menos en su origen, a la hora de explicar la aparición de los derechos en los ordenamientos— cuando hace referencia a la tradición del iusnaturalismo racionalista. El proceso de constitucionalización del Derecho natural nos permite identifi- car los derechos fundamentales cuando centramos la atención en las Constituciones a partir de la segunda mitad del siglo XX.”</w:t>
      </w:r>
    </w:p>
    <w:p>
      <w:pPr>
        <w:pStyle w:val="Heading3"/>
      </w:pPr>
      <w:r>
        <w:t>Razón y voluntad en eoig, Francisco Javier.pdf — p. 201 — similitud 0.2747</w:t>
      </w:r>
    </w:p>
    <w:p>
      <w:pPr>
        <w:ind w:left="360"/>
      </w:pPr>
      <w:r>
        <w:t>“En definitiva, nos estaríamos planteando si la complejidad de los derechos fundamentales puede reconducir- se a un esquema totalmente formal o estructural; en otros tér- minos si esta estrategia es capaz de recoger las diversas vertien- tes de la realidad de los derechos: es decir, si la definición formal es la más útil a la hora de saber qué se está diciendo cuando se habla de derechos fundamentales.”</w:t>
      </w:r>
    </w:p>
    <w:p>
      <w:r>
        <w:rPr>
          <w:b/>
        </w:rPr>
        <w:t xml:space="preserve">Observación automática: </w:t>
      </w:r>
      <w:r>
        <w:t>La ficha presenta una coincidencia fuerte con el concepto buscado. Se agruparon referencias de múltiples fuentes para enriquecer el concepto.</w:t>
      </w:r>
    </w:p>
    <w:p>
      <w:pPr>
        <w:pStyle w:val="Heading2"/>
      </w:pPr>
      <w:r>
        <w:t>Ficha 12. disciplina</w:t>
      </w:r>
    </w:p>
    <w:p>
      <w:r>
        <w:rPr>
          <w:b/>
        </w:rPr>
        <w:t xml:space="preserve">Fuentes: </w:t>
      </w:r>
      <w:r>
        <w:t>Constitución Política de los del H. Congreso de la Unión.pdf; LECCIONES DE TEORÍA D Benito de Castro Cid.pdf; Teoría pura del derecho - Hans Kelsen (1).pdf</w:t>
      </w:r>
    </w:p>
    <w:p>
      <w:r>
        <w:rPr>
          <w:b/>
        </w:rPr>
        <w:t xml:space="preserve">Ubicaciones: </w:t>
      </w:r>
      <w:r>
        <w:t>Constitución Política de los del H. Congreso de la Unión.pdf, p. 100; Constitución Política de los del H. Congreso de la Unión.pdf, p. 101; Constitución Política de los del H. Congreso de la Unión.pdf, p. 377; Constitución Política de los del H. Congreso de la Unión.pdf, p. 378; LECCIONES DE TEORÍA D Benito de Castro Cid.pdf, p. 33; Teoría pura del derecho - Hans Kelsen (1).pdf, p. 74</w:t>
      </w:r>
    </w:p>
    <w:p>
      <w:pPr>
        <w:pStyle w:val="Heading3"/>
      </w:pPr>
      <w:r>
        <w:t>Constitución Política de los del H. Congreso de la Unión.pdf — p. 101 — similitud 0.2212</w:t>
      </w:r>
    </w:p>
    <w:p>
      <w:pPr>
        <w:ind w:left="360"/>
      </w:pPr>
      <w:r>
        <w:t>“El Tribunal de Disciplina Judicial será un órgano del Poder Judicial de la Federación con independencia técnica, de gestión y para emitir sus resoluciones. El Tribunal de Disciplina se integrará por cinco personas electas por la ciudadanía a nivel nacional conforme al procedimiento establecido en el artículo 96 de esta Constitución.”</w:t>
      </w:r>
    </w:p>
    <w:p>
      <w:pPr>
        <w:pStyle w:val="Heading3"/>
      </w:pPr>
      <w:r>
        <w:t>Constitución Política de los del H. Congreso de la Unión.pdf — p. 100 — similitud 0.2010</w:t>
      </w:r>
    </w:p>
    <w:p>
      <w:pPr>
        <w:ind w:left="360"/>
      </w:pPr>
      <w:r>
        <w:t>“La ley señalará las reglas y los procedimientos para el ejercicio de tales facultades. La administración en el Tribunal Electoral corresponderá al órgano de administración judicial, en los términos que señale la ley, mientras que su disciplina corresponderá al Tribunal de Disciplina Judicial. El Tribunal Electoral propondrá su presupuesto al órgano de administración judicial para su inclusión en el 100 de 409”</w:t>
      </w:r>
    </w:p>
    <w:p>
      <w:pPr>
        <w:pStyle w:val="Heading3"/>
      </w:pPr>
      <w:r>
        <w:t>Constitución Política de los del H. Congreso de la Unión.pdf — p. 378 — similitud 0.1999</w:t>
      </w:r>
    </w:p>
    <w:p>
      <w:pPr>
        <w:ind w:left="360"/>
      </w:pPr>
      <w:r>
        <w:t>“CONSTITUCIÓN POLÍTICA DE LOS ESTADOS UNIDOS MEXICANOS CÁMARA DE DIPUTADOS DEL H. CONGRESO DE LA UNIÓN Secretaría General Secretaría de Servicios Parlamentarios Última Reforma DOF 06-05-2026 presupuestales al Tribunal de Disciplina Judicial en lo que respecta a las funciones de disciplina y control interno de los integrantes del Poder Judicial de la Federación; y al órgano de administración judicial en lo que corresponde a sus funciones administrativas y de carrera judicial.”</w:t>
      </w:r>
    </w:p>
    <w:p>
      <w:pPr>
        <w:pStyle w:val="Heading3"/>
      </w:pPr>
      <w:r>
        <w:t>Constitución Política de los del H. Congreso de la Unión.pdf — p. 377 — similitud 0.1918</w:t>
      </w:r>
    </w:p>
    <w:p>
      <w:pPr>
        <w:ind w:left="360"/>
      </w:pPr>
      <w:r>
        <w:t>“Las Consejeras y Consejeros de la Judicatura Federal que se encuentren en funciones a la entrada en vigor del presente Decreto podrán postularse y participar en la elección extraordinaria del año 2025 para integrar el Tribunal de Disciplina Judicial u otro cargo de elección popular del Poder Judicial de la Federación por el periodo que corresponda cuando cumplan con los requisitos constitucionales y legales aplicables. Sexto.- El Tribunal de Disciplina Judicial y el órgano de administración judicial iniciarán sus funciones en la fecha en que tomen protesta las Magistradas y Magistrados del Tribunal de Disciplina Judicial que emanen de la elección extraordinaria que se celebre en el año 2025.”</w:t>
      </w:r>
    </w:p>
    <w:p>
      <w:pPr>
        <w:pStyle w:val="Heading3"/>
      </w:pPr>
      <w:r>
        <w:t>Constitución Política de los del H. Congreso de la Unión.pdf — p. 377 — similitud 0.1905</w:t>
      </w:r>
    </w:p>
    <w:p>
      <w:pPr>
        <w:ind w:left="360"/>
      </w:pPr>
      <w:r>
        <w:t>“El periodo de los nombramientos de las Consejeras y Consejeros de la Judicatura Federal en funciones a la entrada en vigor del presente Decreto que concluyan antes de la fecha de la elección extraordinaria del año 2025 se prorrogarán hasta la fecha que tomen protesta las Magistradas y Magistrados del Tribunal de Disciplina Judicial que emanen de la elección extraordinaria que se celebre para tal efecto, salvo cuando sean electas por la ciudadanía para integrar el Tribunal de Disciplina Judicial por el periodo que corresponda, conforme al procedimiento señalado en el artículo Segundo transitorio del presente Decreto.”</w:t>
      </w:r>
    </w:p>
    <w:p>
      <w:pPr>
        <w:pStyle w:val="Heading3"/>
      </w:pPr>
      <w:r>
        <w:t>LECCIONES DE TEORÍA D Benito de Castro Cid.pdf — p. 33 — similitud 0.1818</w:t>
      </w:r>
    </w:p>
    <w:p>
      <w:pPr>
        <w:ind w:left="360"/>
      </w:pPr>
      <w:r>
        <w:t>“Por eso, habida cuenta de que la primera parte de la actual Asignatura «Derecho Natural» coincide totalmente con el contenido didáctico y con el nombre de la disciplina «Teoría del Dere- cho» (disciplina que en el próximo futuro va a sustituir a aquélla en los planes de estudio de Dere- cho), resulia obligado dedicar un epígrafe específico, aunque sea breve, a la explicación de la orien- tación, las características y las cuestiones de que se ocupa esta rama o capítulo del conocimiento filosófico del Derecho. 34 :”</w:t>
      </w:r>
    </w:p>
    <w:p>
      <w:pPr>
        <w:pStyle w:val="Heading3"/>
      </w:pPr>
      <w:r>
        <w:t>Teoría pura del derecho - Hans Kelsen (1).pdf — p. 74 — similitud 0.1634</w:t>
      </w:r>
    </w:p>
    <w:p>
      <w:pPr>
        <w:ind w:left="360"/>
      </w:pPr>
      <w:r>
        <w:t>“Pero junto a las nOrmas jurídicas hay también otras que regulan el comportamiento recíproco de los hombres~ es decir, que SOn también normas sociales. La ciencia del derecho, en consecuencia, no es la única disciplina orientada al conocimiento y descripción de las normas sociales. Cabe abarcar esas otras normas sociales bajo la denominación de "moral", y la disciplina orientada. a su conocimiento y descripción puede ser designada como "ética".”</w:t>
      </w:r>
    </w:p>
    <w:p>
      <w:pPr>
        <w:pStyle w:val="Heading3"/>
      </w:pPr>
      <w:r>
        <w:t>Constitución Política de los del H. Congreso de la Unión.pdf — p. 377 — similitud 0.1616</w:t>
      </w:r>
    </w:p>
    <w:p>
      <w:pPr>
        <w:ind w:left="360"/>
      </w:pPr>
      <w:r>
        <w:t>“Las Magistradas y Magistrados de la Sala Superior del Tribunal Electoral del Poder Judicial de la Federación que se encuentren en funciones a la entrada en vigor del presente Decreto no podrán ser elegibles para un nuevo periodo en la elección federal ordinaria que se celebre en 2027. Quinto.- El Consejo de la Judicatura Federal continuará ejerciendo las facultades y atribuciones de administración, vigilancia y disciplina del Poder Judicial, con excepción de la Suprema Corte de Justicia de la Nación, hasta en tanto sean creados el Tribunal de Disciplina Judicial y el órgano de administración judicial.”</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13. elementos fundamentales</w:t>
      </w:r>
    </w:p>
    <w:p>
      <w:r>
        <w:rPr>
          <w:b/>
        </w:rPr>
        <w:t xml:space="preserve">Fuentes: </w:t>
      </w:r>
      <w:r>
        <w:t>LECCIONES DE TEORÍA D Benito de Castro Cid.pdf; Razón y voluntad en eoig, Francisco Javier.pdf</w:t>
      </w:r>
    </w:p>
    <w:p>
      <w:r>
        <w:rPr>
          <w:b/>
        </w:rPr>
        <w:t xml:space="preserve">Ubicaciones: </w:t>
      </w:r>
      <w:r>
        <w:t>LECCIONES DE TEORÍA D Benito de Castro Cid.pdf, p. 160; LECCIONES DE TEORÍA D Benito de Castro Cid.pdf, p. 217; LECCIONES DE TEORÍA D Benito de Castro Cid.pdf, p. 37; Razón y voluntad en eoig, Francisco Javier.pdf, p. 196; Razón y voluntad en eoig, Francisco Javier.pdf, p. 198; Razón y voluntad en eoig, Francisco Javier.pdf, p. 199; Razón y voluntad en eoig, Francisco Javier.pdf, p. 359; Razón y voluntad en eoig, Francisco Javier.pdf, p. 369</w:t>
      </w:r>
    </w:p>
    <w:p>
      <w:pPr>
        <w:pStyle w:val="Heading3"/>
      </w:pPr>
      <w:r>
        <w:t>LECCIONES DE TEORÍA D Benito de Castro Cid.pdf — p. 217 — similitud 0.1692</w:t>
      </w:r>
    </w:p>
    <w:p>
      <w:pPr>
        <w:ind w:left="360"/>
      </w:pPr>
      <w:r>
        <w:t>“4 En la actualidad, la doctrina tiende a delimitar el contenido del derecho subjetivo a través de la consideración de los dos elementos fundamentales que, según parece, le definen en última ins- tancia: la licitud de la actuación y la pretensión jurídica. Por una parte, el derecho subjetivo deter- mina la licitud de la actuación del sujeto en un ámbito concreto, al acotar la esfera de la libertad en la que ese sujeto puede actuar para la satisfacción de sus propios intereses de modo que su acción esté tutelada por el ordenamiento jurídico.”</w:t>
      </w:r>
    </w:p>
    <w:p>
      <w:pPr>
        <w:pStyle w:val="Heading3"/>
      </w:pPr>
      <w:r>
        <w:t>LECCIONES DE TEORÍA D Benito de Castro Cid.pdf — p. 37 — similitud 0.1629</w:t>
      </w:r>
    </w:p>
    <w:p>
      <w:pPr>
        <w:ind w:left="360"/>
      </w:pPr>
      <w:r>
        <w:t>“Parece claro que el sistema de relaciones sociales a través del que se re- aliza la vida de cualquier sociedad comporta, en primer lugar, una mínima unidad de acción entre todos los miembros que integran el grupo. A su vez, el logro de esa unidad exige una cooperación básica y una común participación en todos aquellos elementos fundamentales que constituyen la plataforma sobre la que se sustenta la propia vida social.”</w:t>
      </w:r>
    </w:p>
    <w:p>
      <w:pPr>
        <w:pStyle w:val="Heading3"/>
      </w:pPr>
      <w:r>
        <w:t>LECCIONES DE TEORÍA D Benito de Castro Cid.pdf — p. 160 — similitud 0.1575</w:t>
      </w:r>
    </w:p>
    <w:p>
      <w:pPr>
        <w:ind w:left="360"/>
      </w:pPr>
      <w:r>
        <w:t>“IL. SIGNIFICACIÓN Y ALCANCE DE LA ACTIVIDAD INTERPRETATIVA Tal como se ha apuntado ya anteriormente, la interpretación es uno de los elementos fundamentales de todo el proceso de realización del Derecho, ya que tanto el momento de la creación de las normas como el momento de su cumplimiento o aplicación implican por sí mismos una amplia tarea de interpretación.”</w:t>
      </w:r>
    </w:p>
    <w:p>
      <w:pPr>
        <w:pStyle w:val="Heading3"/>
      </w:pPr>
      <w:r>
        <w:t>Razón y voluntad en eoig, Francisco Javier.pdf — p. 199 — similitud 0.0941</w:t>
      </w:r>
    </w:p>
    <w:p>
      <w:pPr>
        <w:ind w:left="360"/>
      </w:pPr>
      <w:r>
        <w:t>“El carácter teórico de la definición implica que la misma «prescinde de la circunstancia de hecho de que tales derechos se encuentren formulados en cartas constitucionales o leyes fundamentales, e incluso del hecho de que aparezcan enunciados en normas de derecho positivo» 355; en definitiva, su definición tiene un valor teórico «del todo independiente de los sistemas jurídicos concretos e incluso de la experiencia consti- tucional moderna» 356.”</w:t>
      </w:r>
    </w:p>
    <w:p>
      <w:pPr>
        <w:pStyle w:val="Heading3"/>
      </w:pPr>
      <w:r>
        <w:t>Razón y voluntad en eoig, Francisco Javier.pdf — p. 359 — similitud 0.0931</w:t>
      </w:r>
    </w:p>
    <w:p>
      <w:pPr>
        <w:ind w:left="360"/>
      </w:pPr>
      <w:r>
        <w:t>“Andrés Ibáñez y A. Greppi, Trotta, Madrid, 1999. — «Garantías», Jueces para la Democracia, n.º 38, julio 2000. — «Derechos fundamentales», en FERRAJOLI, L., Los fundamentos de los derechos fundamentales. — «Los derechos fundamentales en la teoría del Derecho», en FERRAJOLI, L., Los fundamentos de los derechos fundamentales. — «Los fundamentos de los derechos fundamentales», en FERRAJO- LI, L., Los fundamentos de los derechos fundamentales. — Los fundamentos de los derechos fundamentales, edic. de A. de Cabo y G. Pisarello, Trotta, Madrid, 2001.”</w:t>
      </w:r>
    </w:p>
    <w:p>
      <w:pPr>
        <w:pStyle w:val="Heading3"/>
      </w:pPr>
      <w:r>
        <w:t>Razón y voluntad en eoig, Francisco Javier.pdf — p. 369 — similitud 0.0784</w:t>
      </w:r>
    </w:p>
    <w:p>
      <w:pPr>
        <w:ind w:left="360"/>
      </w:pPr>
      <w:r>
        <w:t>“Fer- nández Galiano, Centro de Estudios Universitarios, s. f. — La dottrina del diritto naturale, Edizioni di Comunità, Milano, 1962. PECES-BARBA, G., « Reflexiones sobre Derecho y Poder», ID., Liber- tad, Poder, Socialismo, Cívitas, Madrid, 1978. — Tránsito a la Modernidad y derechos fundamentales, Mezquita, Madrid, 1982. — Introducción a la Filosofía del Derecho, Debate, Madrid, 1983. — «Prólogo», en PÁRAMO ARGÜELLES, J, R. de, H.L.A.”</w:t>
      </w:r>
    </w:p>
    <w:p>
      <w:pPr>
        <w:pStyle w:val="Heading3"/>
      </w:pPr>
      <w:r>
        <w:t>Razón y voluntad en eoig, Francisco Javier.pdf — p. 196 — similitud 0.0701</w:t>
      </w:r>
    </w:p>
    <w:p>
      <w:pPr>
        <w:ind w:left="360"/>
      </w:pPr>
      <w:r>
        <w:t>“Pero, junto a todo lo anterior, el concepto de derechos fun- damentales que presenta Ferrajoli es formal o estructural. Pue- de llamar la atención esta especie de giro o cambio de discurso y, ciertamente, la compatibilidad entre una concepción sustan- cial del Estado de Derecho y la posterior ‘retirada’ hacia un esquema de explicación formal de los elementos (los derechos fundamentales) nucleares de dicha concepción, merece ser analizada con cierto detenimiento 345.”</w:t>
      </w:r>
    </w:p>
    <w:p>
      <w:pPr>
        <w:pStyle w:val="Heading3"/>
      </w:pPr>
      <w:r>
        <w:t>Razón y voluntad en eoig, Francisco Javier.pdf — p. 198 — similitud 0.0701</w:t>
      </w:r>
    </w:p>
    <w:p>
      <w:pPr>
        <w:ind w:left="360"/>
      </w:pPr>
      <w:r>
        <w:t>“736. 351 Vid también FERRAJOLI, L., «Derechos fundamentales», en ID., Los fundamentos de los derechos fundamentales, edic. de A. de Cabo y G. Pisarello, Trotta, Madrid, 2001, cit., pp.”</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14. fundamentales</w:t>
      </w:r>
    </w:p>
    <w:p>
      <w:r>
        <w:rPr>
          <w:b/>
        </w:rPr>
        <w:t xml:space="preserve">Fuentes: </w:t>
      </w:r>
      <w:r>
        <w:t>Filosofia del derechorgilio Ruiz Rodriguez.pdf; LECCIONES DE TEORÍA D Benito de Castro Cid.pdf; Razón y voluntad en eoig, Francisco Javier.pdf</w:t>
      </w:r>
    </w:p>
    <w:p>
      <w:r>
        <w:rPr>
          <w:b/>
        </w:rPr>
        <w:t xml:space="preserve">Ubicaciones: </w:t>
      </w:r>
      <w:r>
        <w:t>Filosofia del derechorgilio Ruiz Rodriguez.pdf, p. 170; LECCIONES DE TEORÍA D Benito de Castro Cid.pdf, p. 392; Razón y voluntad en eoig, Francisco Javier.pdf, p. 198; Razón y voluntad en eoig, Francisco Javier.pdf, p. 199; Razón y voluntad en eoig, Francisco Javier.pdf, p. 201; Razón y voluntad en eoig, Francisco Javier.pdf, p. 202; Razón y voluntad en eoig, Francisco Javier.pdf, p. 359; Razón y voluntad en eoig, Francisco Javier.pdf, p. 369</w:t>
      </w:r>
    </w:p>
    <w:p>
      <w:pPr>
        <w:pStyle w:val="Heading3"/>
      </w:pPr>
      <w:r>
        <w:t>Razón y voluntad en eoig, Francisco Javier.pdf — p. 199 — similitud 0.2777</w:t>
      </w:r>
    </w:p>
    <w:p>
      <w:pPr>
        <w:ind w:left="360"/>
      </w:pPr>
      <w:r>
        <w:t>“El carácter teórico de la definición implica que la misma «prescinde de la circunstancia de hecho de que tales derechos se encuentren formulados en cartas constitucionales o leyes fundamentales, e incluso del hecho de que aparezcan enunciados en normas de derecho positivo» 355; en definitiva, su definición tiene un valor teórico «del todo independiente de los sistemas jurídicos concretos e incluso de la experiencia consti- tucional moderna» 356.”</w:t>
      </w:r>
    </w:p>
    <w:p>
      <w:pPr>
        <w:pStyle w:val="Heading3"/>
      </w:pPr>
      <w:r>
        <w:t>Razón y voluntad en eoig, Francisco Javier.pdf — p. 359 — similitud 0.2752</w:t>
      </w:r>
    </w:p>
    <w:p>
      <w:pPr>
        <w:ind w:left="360"/>
      </w:pPr>
      <w:r>
        <w:t>“Andrés Ibáñez y A. Greppi, Trotta, Madrid, 1999. — «Garantías», Jueces para la Democracia, n.º 38, julio 2000. — «Derechos fundamentales», en FERRAJOLI, L., Los fundamentos de los derechos fundamentales. — «Los derechos fundamentales en la teoría del Derecho», en FERRAJOLI, L., Los fundamentos de los derechos fundamentales. — «Los fundamentos de los derechos fundamentales», en FERRAJO- LI, L., Los fundamentos de los derechos fundamentales. — Los fundamentos de los derechos fundamentales, edic. de A. de Cabo y G. Pisarello, Trotta, Madrid, 2001.”</w:t>
      </w:r>
    </w:p>
    <w:p>
      <w:pPr>
        <w:pStyle w:val="Heading3"/>
      </w:pPr>
      <w:r>
        <w:t>Razón y voluntad en eoig, Francisco Javier.pdf — p. 369 — similitud 0.2388</w:t>
      </w:r>
    </w:p>
    <w:p>
      <w:pPr>
        <w:ind w:left="360"/>
      </w:pPr>
      <w:r>
        <w:t>“Fer- nández Galiano, Centro de Estudios Universitarios, s. f. — La dottrina del diritto naturale, Edizioni di Comunità, Milano, 1962. PECES-BARBA, G., « Reflexiones sobre Derecho y Poder», ID., Liber- tad, Poder, Socialismo, Cívitas, Madrid, 1978. — Tránsito a la Modernidad y derechos fundamentales, Mezquita, Madrid, 1982. — Introducción a la Filosofía del Derecho, Debate, Madrid, 1983. — «Prólogo», en PÁRAMO ARGÜELLES, J, R. de, H.L.A.”</w:t>
      </w:r>
    </w:p>
    <w:p>
      <w:pPr>
        <w:pStyle w:val="Heading3"/>
      </w:pPr>
      <w:r>
        <w:t>Razón y voluntad en eoig, Francisco Javier.pdf — p. 198 — similitud 0.2184</w:t>
      </w:r>
    </w:p>
    <w:p>
      <w:pPr>
        <w:ind w:left="360"/>
      </w:pPr>
      <w:r>
        <w:t>“736. 351 Vid también FERRAJOLI, L., «Derechos fundamentales», en ID., Los fundamentos de los derechos fundamentales, edic. de A. de Cabo y G. Pisarello, Trotta, Madrid, 2001, cit., pp.”</w:t>
      </w:r>
    </w:p>
    <w:p>
      <w:pPr>
        <w:pStyle w:val="Heading3"/>
      </w:pPr>
      <w:r>
        <w:t>Filosofia del derechorgilio Ruiz Rodriguez.pdf — p. 170 — similitud 0.1968</w:t>
      </w:r>
    </w:p>
    <w:p>
      <w:pPr>
        <w:ind w:left="360"/>
      </w:pPr>
      <w:r>
        <w:t>“De igual manera, sin valores infrahumanos e inframorales, los valores morales no tendrían razón de ser; ya que en ellos es donde estos últimos tendrán que florecer y madurar, perfeccionando al ser humano en su ser y en su actuar. Los derechos fundamentales Un tema estrechamente relacionado con la justicia, al que no se le puede ignorar, y que hoy día está en boca de todos, es el de los derechos humanos.”</w:t>
      </w:r>
    </w:p>
    <w:p>
      <w:pPr>
        <w:pStyle w:val="Heading3"/>
      </w:pPr>
      <w:r>
        <w:t>LECCIONES DE TEORÍA D Benito de Castro Cid.pdf — p. 392 — similitud 0.1956</w:t>
      </w:r>
    </w:p>
    <w:p>
      <w:pPr>
        <w:ind w:left="360"/>
      </w:pPr>
      <w:r>
        <w:t>“Con frecuencia se les ha llamado —y se les llama— derechos del hombre, derechos humanos, derechos de la persona humana, designaciones que, evidentemente, incurren en redundancia, puesto que sólo el hombre puede ser titular de derechos, sean cuales fueren; sin embargo, lo cierto es que la práctica ha acuñado ya esta terminología por lo que no hay inconve- niente en emplearla, salvada la tautología a que acabamos de referirnos. Se habla también de derechos naturales, término con el que se alude a su funda- mento en la naturaleza humana; y de derechos fundamentales, queriendo se- nalar que afectan a las dimensiones más básicas y entrañables del ser huma- no.”</w:t>
      </w:r>
    </w:p>
    <w:p>
      <w:pPr>
        <w:pStyle w:val="Heading3"/>
      </w:pPr>
      <w:r>
        <w:t>Razón y voluntad en eoig, Francisco Javier.pdf — p. 202 — similitud 0.1907</w:t>
      </w:r>
    </w:p>
    <w:p>
      <w:pPr>
        <w:ind w:left="360"/>
      </w:pPr>
      <w:r>
        <w:t>“Francisco Javier Ansuátegui Roig se puede defender la tesis según la cual la definición de dere- chos fundamentales propuesta por Ferrajoli no alcanzaría com- pletamente las finalidades explicativas a la hora de explicar qué son los derechos fundamentales debido precisamente a su con- dición descontextualizada y a su carácter formal. Como se verá, las dos cuestiones están relacionadas de alguna manera.”</w:t>
      </w:r>
    </w:p>
    <w:p>
      <w:pPr>
        <w:pStyle w:val="Heading3"/>
      </w:pPr>
      <w:r>
        <w:t>Razón y voluntad en eoig, Francisco Javier.pdf — p. 201 — similitud 0.1905</w:t>
      </w:r>
    </w:p>
    <w:p>
      <w:pPr>
        <w:ind w:left="360"/>
      </w:pPr>
      <w:r>
        <w:t>“En definitiva, nos estaríamos planteando si la complejidad de los derechos fundamentales puede reconducir- se a un esquema totalmente formal o estructural; en otros tér- minos si esta estrategia es capaz de recoger las diversas vertien- tes de la realidad de los derechos: es decir, si la definición formal es la más útil a la hora de saber qué se está diciendo cuando se habla de derechos fundamentales.”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fundamentos</w:t>
      </w:r>
    </w:p>
    <w:p>
      <w:r>
        <w:rPr>
          <w:b/>
        </w:rPr>
        <w:t xml:space="preserve">Fuentes: </w:t>
      </w:r>
      <w:r>
        <w:t>Manual práctico de fiParedes Lovón, Javier.pdf; Razón y voluntad en eoig, Francisco Javier.pdf</w:t>
      </w:r>
    </w:p>
    <w:p>
      <w:r>
        <w:rPr>
          <w:b/>
        </w:rPr>
        <w:t xml:space="preserve">Ubicaciones: </w:t>
      </w:r>
      <w:r>
        <w:t>Manual práctico de fiParedes Lovón, Javier.pdf, p. 147; Manual práctico de fiParedes Lovón, Javier.pdf, p. 149; Manual práctico de fiParedes Lovón, Javier.pdf, p. 275; Manual práctico de fiParedes Lovón, Javier.pdf, p. 279; Manual práctico de fiParedes Lovón, Javier.pdf, p. 281; Manual práctico de fiParedes Lovón, Javier.pdf, p. 325; Manual práctico de fiParedes Lovón, Javier.pdf, p. 37; Razón y voluntad en eoig, Francisco Javier.pdf, p. 359</w:t>
      </w:r>
    </w:p>
    <w:p>
      <w:pPr>
        <w:pStyle w:val="Heading3"/>
      </w:pPr>
      <w:r>
        <w:t>Razón y voluntad en eoig, Francisco Javier.pdf — p. 359 — similitud 0.2247</w:t>
      </w:r>
    </w:p>
    <w:p>
      <w:pPr>
        <w:ind w:left="360"/>
      </w:pPr>
      <w:r>
        <w:t>“Andrés Ibáñez y A. Greppi, Trotta, Madrid, 1999. — «Garantías», Jueces para la Democracia, n.º 38, julio 2000. — «Derechos fundamentales», en FERRAJOLI, L., Los fundamentos de los derechos fundamentales. — «Los derechos fundamentales en la teoría del Derecho», en FERRAJOLI, L., Los fundamentos de los derechos fundamentales. — «Los fundamentos de los derechos fundamentales», en FERRAJO- LI, L., Los fundamentos de los derechos fundamentales. — Los fundamentos de los derechos fundamentales, edic. de A. de Cabo y G. Pisarello, Trotta, Madrid, 2001.”</w:t>
      </w:r>
    </w:p>
    <w:p>
      <w:pPr>
        <w:pStyle w:val="Heading3"/>
      </w:pPr>
      <w:r>
        <w:t>Manual práctico de fiParedes Lovón, Javier.pdf — p. 147 — similitud 0.1635</w:t>
      </w:r>
    </w:p>
    <w:p>
      <w:pPr>
        <w:ind w:left="360"/>
      </w:pPr>
      <w:r>
        <w:t>“El Príncipe y los Discursos fueron niños de su tiempo, que las circunstan- cias moldearon decisivamente. 147 MANUAL PRÁCTICO DE FILOSOFÍA DEL DERECHO FUNDAMENTOS DEL DERECHO Y JUSTICIA”</w:t>
      </w:r>
    </w:p>
    <w:p>
      <w:pPr>
        <w:pStyle w:val="Heading3"/>
      </w:pPr>
      <w:r>
        <w:t>Manual práctico de fiParedes Lovón, Javier.pdf — p. 37 — similitud 0.1559</w:t>
      </w:r>
    </w:p>
    <w:p>
      <w:pPr>
        <w:ind w:left="360"/>
      </w:pPr>
      <w:r>
        <w:t>“Determina los derechos y deberes de los sujetos jurídicos (perso- nas naturales y jurídicas); ordena, permite y prohíbe. 37 MANUAL PRÁCTICO DE FILOSOFÍA DEL DERECHO FUNDAMENTOS DEL DERECHO Y JUSTICIA”</w:t>
      </w:r>
    </w:p>
    <w:p>
      <w:pPr>
        <w:pStyle w:val="Heading3"/>
      </w:pPr>
      <w:r>
        <w:t>Manual práctico de fiParedes Lovón, Javier.pdf — p. 149 — similitud 0.1559</w:t>
      </w:r>
    </w:p>
    <w:p>
      <w:pPr>
        <w:ind w:left="360"/>
      </w:pPr>
      <w:r>
        <w:t>“El padre Vitoria ejerció la cátedra hasta el día de su muerte, acaecida el 12 de agosto de 1546. 149 MANUAL PRÁCTICO DE FILOSOFÍA DEL DERECHO FUNDAMENTOS DEL DERECHO Y JUSTICIA”</w:t>
      </w:r>
    </w:p>
    <w:p>
      <w:pPr>
        <w:pStyle w:val="Heading3"/>
      </w:pPr>
      <w:r>
        <w:t>Manual práctico de fiParedes Lovón, Javier.pdf — p. 279 — similitud 0.1550</w:t>
      </w:r>
    </w:p>
    <w:p>
      <w:pPr>
        <w:ind w:left="360"/>
      </w:pPr>
      <w:r>
        <w:t>“56 John Austin nació en Inglaterra (1790-1859), jurista que defendió la división entre el derecho y la moral. 279 MANUAL PRÁCTICO DE FILOSOFÍA DEL DERECHO FUNDAMENTOS DEL DERECHO Y JUSTICIA”</w:t>
      </w:r>
    </w:p>
    <w:p>
      <w:pPr>
        <w:pStyle w:val="Heading3"/>
      </w:pPr>
      <w:r>
        <w:t>Manual práctico de fiParedes Lovón, Javier.pdf — p. 325 — similitud 0.1538</w:t>
      </w:r>
    </w:p>
    <w:p>
      <w:pPr>
        <w:ind w:left="360"/>
      </w:pPr>
      <w:r>
        <w:t>“Es importante observar, que los bienes fundamentales que se encuentran dentro del principio de diferencia, como los ingresos, bienes y poder, no son li- 325 MANUAL PRÁCTICO DE FILOSOFÍA DEL DERECHO FUNDAMENTOS DEL DERECHO Y JUSTICIA”</w:t>
      </w:r>
    </w:p>
    <w:p>
      <w:pPr>
        <w:pStyle w:val="Heading3"/>
      </w:pPr>
      <w:r>
        <w:t>Manual práctico de fiParedes Lovón, Javier.pdf — p. 275 — similitud 0.1532</w:t>
      </w:r>
    </w:p>
    <w:p>
      <w:pPr>
        <w:ind w:left="360"/>
      </w:pPr>
      <w:r>
        <w:t>“Igualdad ante la ley, signiﬁca simple- mente que los órganos judiciales no hagan una diferencia al momento de aplicar la ley. 275 MANUAL PRÁCTICO DE FILOSOFÍA DEL DERECHO FUNDAMENTOS DEL DERECHO Y JUSTICIA”</w:t>
      </w:r>
    </w:p>
    <w:p>
      <w:pPr>
        <w:pStyle w:val="Heading3"/>
      </w:pPr>
      <w:r>
        <w:t>Manual práctico de fiParedes Lovón, Javier.pdf — p. 281 — similitud 0.1515</w:t>
      </w:r>
    </w:p>
    <w:p>
      <w:pPr>
        <w:ind w:left="360"/>
      </w:pPr>
      <w:r>
        <w:t>“Hart, distingue además, que en la aceptación de la norma se dan dos for- mas: una perspectiva interna y otra externa. 281 MANUAL PRÁCTICO DE FILOSOFÍA DEL DERECHO FUNDAMENTOS DEL DERECHO Y JUSTICIA”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importancia</w:t>
      </w:r>
    </w:p>
    <w:p>
      <w:r>
        <w:rPr>
          <w:b/>
        </w:rPr>
        <w:t xml:space="preserve">Fuentes: </w:t>
      </w:r>
      <w:r>
        <w:t>Derecho y moral - Rudolf Laun.pdf; Filosofia del derechorgilio Ruiz Rodriguez.pdf; LECCIONES DE TEORÍA D Benito de Castro Cid.pdf; Manual práctico de fiParedes Lovón, Javier.pdf; Razón y voluntad en eoig, Francisco Javier.pdf</w:t>
      </w:r>
    </w:p>
    <w:p>
      <w:r>
        <w:rPr>
          <w:b/>
        </w:rPr>
        <w:t xml:space="preserve">Ubicaciones: </w:t>
      </w:r>
      <w:r>
        <w:t>Derecho y moral - Rudolf Laun.pdf, p. 83; Filosofia del derechorgilio Ruiz Rodriguez.pdf, p. 229; LECCIONES DE TEORÍA D Benito de Castro Cid.pdf, p. 157; LECCIONES DE TEORÍA D Benito de Castro Cid.pdf, p. 177; LECCIONES DE TEORÍA D Benito de Castro Cid.pdf, p. 51; LECCIONES DE TEORÍA D Benito de Castro Cid.pdf, p. 99; Manual práctico de fiParedes Lovón, Javier.pdf, p. 354; Razón y voluntad en eoig, Francisco Javier.pdf, p. 63</w:t>
      </w:r>
    </w:p>
    <w:p>
      <w:pPr>
        <w:pStyle w:val="Heading3"/>
      </w:pPr>
      <w:r>
        <w:t>Filosofia del derechorgilio Ruiz Rodriguez.pdf — p. 229 — similitud 0.1626</w:t>
      </w:r>
    </w:p>
    <w:p>
      <w:pPr>
        <w:ind w:left="360"/>
      </w:pPr>
      <w:r>
        <w:t>“Finalmente, el análisis de estos elementos, junto con lo es- crito en las páginas anteriores, nos permitirá ver si esta disciplina goza o no de cierta importancia dentro del mundo del derecho y en la formación de los futuros abogados. La filosofía del derecho y las disciplinas jurídicas La función que realiza la filosofía del derecho en relación con las disciplinas jurídicas particulares es parecida a la que cumple la filosofía en general con relación a la ciencia en sentido restringido, función que crece en importancia cuando se trata de disciplinas que corresponden al ámbito de la filosofía práctica; pues si tratándose de disciplinas comprendidas en la filosofía teó- 229”</w:t>
      </w:r>
    </w:p>
    <w:p>
      <w:pPr>
        <w:pStyle w:val="Heading3"/>
      </w:pPr>
      <w:r>
        <w:t>Razón y voluntad en eoig, Francisco Javier.pdf — p. 63 — similitud 0.1550</w:t>
      </w:r>
    </w:p>
    <w:p>
      <w:pPr>
        <w:ind w:left="360"/>
      </w:pPr>
      <w:r>
        <w:t>“LAPORTA cuando subraya la importancia de la existencia de una «exigencia ética viva en la sociedad» como condición imprescindible de la limitación jurídica del Poder: «Lo que hace imposible el imperio de la ley y la consiguien- 63”</w:t>
      </w:r>
    </w:p>
    <w:p>
      <w:pPr>
        <w:pStyle w:val="Heading3"/>
      </w:pPr>
      <w:r>
        <w:t>LECCIONES DE TEORÍA D Benito de Castro Cid.pdf — p. 177 — similitud 0.1527</w:t>
      </w:r>
    </w:p>
    <w:p>
      <w:pPr>
        <w:ind w:left="360"/>
      </w:pPr>
      <w:r>
        <w:t>“el concepto central y fundamental del ordenamiento jurídico. 17 Este dualismo estructural planteado por SavicnY fue agudizándose con el paso del tiempo, ya que la doctrina jurídica posterior no logró mantener una sintesis entre los dos elementos, sino que terminó concediendo siempre más importancia a uno que a otro.”</w:t>
      </w:r>
    </w:p>
    <w:p>
      <w:pPr>
        <w:pStyle w:val="Heading3"/>
      </w:pPr>
      <w:r>
        <w:t>Derecho y moral - Rudolf Laun.pdf — p. 83 — similitud 0.1469</w:t>
      </w:r>
    </w:p>
    <w:p>
      <w:pPr>
        <w:ind w:left="360"/>
      </w:pPr>
      <w:r>
        <w:t>“RUDOLF LAUN habitantes de la tierra no hablen un idioma común, ni tengan las mismas costumbres y un sentimiento jurídico unitario, no podría- mos imaginarlo de manera distinta que en la forma de una superes- tructura, construida sobre provincias nacionales limitadas, con am- plísima autonomía administrativa y amplísima libertad para la for- mación de un derecho particular nacional. Por consiguiente, el pro- blema nacional no perdería un ápice de su importancia ético- jurídi- ca con la organización del mundo, fuese cual fuese la amplitud de ésta, así como no ha perdido actualmente su importancia ético-jurí- dica en el interior de Suiza o de Checoeslovaquia.”</w:t>
      </w:r>
    </w:p>
    <w:p>
      <w:pPr>
        <w:pStyle w:val="Heading3"/>
      </w:pPr>
      <w:r>
        <w:t>LECCIONES DE TEORÍA D Benito de Castro Cid.pdf — p. 51 — similitud 0.1433</w:t>
      </w:r>
    </w:p>
    <w:p>
      <w:pPr>
        <w:ind w:left="360"/>
      </w:pPr>
      <w:r>
        <w:t>“IL. RELACIONES ENTRE DERECHO Y ECONOMÍA Sorprendentemente, hasta el siglo xix no se llegó a tener una conciencia explícita de la gran importancia que correspondía a la economía en el con- junto de los factores condicionantes del orden social general. Sin embargo, esta situación fue bruscamente modificada cuando la actividad económica experimentó una intensa aceleración en su crecimiento y en su progresiva complejidad.”</w:t>
      </w:r>
    </w:p>
    <w:p>
      <w:pPr>
        <w:pStyle w:val="Heading3"/>
      </w:pPr>
      <w:r>
        <w:t>Manual práctico de fiParedes Lovón, Javier.pdf — p. 354 — similitud 0.1429</w:t>
      </w:r>
    </w:p>
    <w:p>
      <w:pPr>
        <w:ind w:left="360"/>
      </w:pPr>
      <w:r>
        <w:t>“Cuál debía ser la medida de justicia para aplicar en el trueque de la an- tigüedad, y en la actualidad, con las políticas de igualdad de género y equidad intergeneracional, son ejemplos que muestran que la idea de justicia fue y sigue siendo abstracta y materia de debate. No existe aspecto en la vida personal o ámbito social donde el concepto de justicia no tenga importancia. En términos generales, la justicia forma parte de ese conjunto de princi- pios y pautas de acción humana a la que llamamos moral.”</w:t>
      </w:r>
    </w:p>
    <w:p>
      <w:pPr>
        <w:pStyle w:val="Heading3"/>
      </w:pPr>
      <w:r>
        <w:t>LECCIONES DE TEORÍA D Benito de Castro Cid.pdf — p. 157 — similitud 0.1429</w:t>
      </w:r>
    </w:p>
    <w:p>
      <w:pPr>
        <w:ind w:left="360"/>
      </w:pPr>
      <w:r>
        <w:t>“2. Laimportancia de la actividad judicial En la actualidad, se reconoce de modo general que la actividad de los jueces tiene una importancia capital para la vida del Derecho, hasta el punto de afirmar que, sin su intervención, resultaría imposible para el Derecho el actualizar su propia eficacia normadora. Pero no están tan lejanos los tiem- pos en que se veía la función judicial como una simple participación acceso- ria y sin relieve para el proceso de aplicación de las leyes.”</w:t>
      </w:r>
    </w:p>
    <w:p>
      <w:pPr>
        <w:pStyle w:val="Heading3"/>
      </w:pPr>
      <w:r>
        <w:t>LECCIONES DE TEORÍA D Benito de Castro Cid.pdf — p. 99 — similitud 0.1417</w:t>
      </w:r>
    </w:p>
    <w:p>
      <w:pPr>
        <w:ind w:left="360"/>
      </w:pPr>
      <w:r>
        <w:t>“Es decir, imponen deberes a los sujetos a los que van dirigi- 8 Lo que, como se sabe, cambia con mucha frecuencia bajo el influjo de las alteraciones que se producen en el orden de importancia de los diferentes factores o situaciones sociales para lo que se considera el interés o bienestar de la comunidad, 101”</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normas legales</w:t>
      </w:r>
    </w:p>
    <w:p>
      <w:r>
        <w:rPr>
          <w:b/>
        </w:rPr>
        <w:t xml:space="preserve">Fuentes: </w:t>
      </w:r>
      <w:r>
        <w:t>Filosofia del derechorgilio Ruiz Rodriguez.pdf; LECCIONES DE TEORÍA D Benito de Castro Cid.pdf; Manual práctico de fiParedes Lovón, Javier.pdf; Teoría pura del derecho - Hans Kelsen (1).pdf</w:t>
      </w:r>
    </w:p>
    <w:p>
      <w:r>
        <w:rPr>
          <w:b/>
        </w:rPr>
        <w:t xml:space="preserve">Ubicaciones: </w:t>
      </w:r>
      <w:r>
        <w:t>Filosofia del derechorgilio Ruiz Rodriguez.pdf, p. 198; LECCIONES DE TEORÍA D Benito de Castro Cid.pdf, p. 133; LECCIONES DE TEORÍA D Benito de Castro Cid.pdf, p. 136; LECCIONES DE TEORÍA D Benito de Castro Cid.pdf, p. 158; Manual práctico de fiParedes Lovón, Javier.pdf, p. 288; Manual práctico de fiParedes Lovón, Javier.pdf, p. 32; Teoría pura del derecho - Hans Kelsen (1).pdf, p. 328</w:t>
      </w:r>
    </w:p>
    <w:p>
      <w:pPr>
        <w:pStyle w:val="Heading3"/>
      </w:pPr>
      <w:r>
        <w:t>LECCIONES DE TEORÍA D Benito de Castro Cid.pdf — p. 133 — similitud 0.2736</w:t>
      </w:r>
    </w:p>
    <w:p>
      <w:pPr>
        <w:ind w:left="360"/>
      </w:pPr>
      <w:r>
        <w:t>“Y, por otra parte, esa vinculación y unidad de las normas jurídicas no es 18 En efecto, si nos fijamos en el momento cronológico de su aparición, podremos encontrar (por ejemplo en el propio Derecho español) normas jurídicas de fines del siglo pasado junto a nor- mas de mediados del siglo xx o establecidas en las más reciente actualidad. Si atendemos al rango O jerarquía, podremos descubrir normas jurídicas de nivel constitucional, normas legales especiales, normas legales ordinarias, normas de carácter reglamentario, normas jurídicas negociales e incluso normas jurisdiccionales.”</w:t>
      </w:r>
    </w:p>
    <w:p>
      <w:pPr>
        <w:pStyle w:val="Heading3"/>
      </w:pPr>
      <w:r>
        <w:t>Manual práctico de fiParedes Lovón, Javier.pdf — p. 288 — similitud 0.2476</w:t>
      </w:r>
    </w:p>
    <w:p>
      <w:pPr>
        <w:ind w:left="360"/>
      </w:pPr>
      <w:r>
        <w:t>“BLOQUE II FILOSOFÍA sociales, creencias, valores y costumbres, cuyo conocimiento da la perspectiva de lo que el ser humano debe hacer o evitar para conservar la estabilidad social. El derecho no es solo un conjunto de reglas, sino también es un conjunto de principios Dworkin acepta desde el punto de vista del positivismo jurídico, que los procesos legales se realizan mediante la aplicación de normas legales. Si se da un hecho, entonces este provoca una consecuencia legal.”</w:t>
      </w:r>
    </w:p>
    <w:p>
      <w:pPr>
        <w:pStyle w:val="Heading3"/>
      </w:pPr>
      <w:r>
        <w:t>LECCIONES DE TEORÍA D Benito de Castro Cid.pdf — p. 133 — similitud 0.2311</w:t>
      </w:r>
    </w:p>
    <w:p>
      <w:pPr>
        <w:ind w:left="360"/>
      </w:pPr>
      <w:r>
        <w:t>“Y, si centramos la atención en el ámbito espacial o territorial de su aplicación, veremos normas estatales o comunes, normas regiona- les o forales, normas provinciales, normas municipales... Igualmente, si tomamos en consideración el origen de cada una de las normas jurídicas, nos daremos cuenta de que, junto a las mayoritarias normas legales, existen también las normas consuetudinarias, las normas convencionales o las nor- mas jurisdiccionales... Si nos fijamos en el carácter del destinatario, podremos distinguir normas ge- nerales y normas particulares...”</w:t>
      </w:r>
    </w:p>
    <w:p>
      <w:pPr>
        <w:pStyle w:val="Heading3"/>
      </w:pPr>
      <w:r>
        <w:t>LECCIONES DE TEORÍA D Benito de Castro Cid.pdf — p. 158 — similitud 0.2204</w:t>
      </w:r>
    </w:p>
    <w:p>
      <w:pPr>
        <w:ind w:left="360"/>
      </w:pPr>
      <w:r>
        <w:t>“Así, el juez [1] tiene que determinar cuál es la norma general apli- cable al caso planteado, [2] tiene que decidir cuál es la calificación jurídica 7 El juez es, por tanto, en definitiva un simple autómata; es, según la gráfica caricatura de L. RECASENS, una especie de robot con tres ranuras y un botón, cuyo funcionamiento se limita a estas tres operaciones: [1] introducción de las normas legales aplicables en la primera de las ranuras, [2] introducción de los hechos constatados en la segunda ranura y [3] presión del botón de conexión entre las normas legales y los hechos. Sin más. la sentencia surgía por sí sola a través de la tercera ranura.”</w:t>
      </w:r>
    </w:p>
    <w:p>
      <w:pPr>
        <w:pStyle w:val="Heading3"/>
      </w:pPr>
      <w:r>
        <w:t>Filosofia del derechorgilio Ruiz Rodriguez.pdf — p. 198 — similitud 0.1796</w:t>
      </w:r>
    </w:p>
    <w:p>
      <w:pPr>
        <w:ind w:left="360"/>
      </w:pPr>
      <w:r>
        <w:t>“ción entre principios y normas. La tesis establece que “cuando los juristas razonan o discuten sobre derechos y obligaciones jurídicas, especialmente en aquellos casos difíciles en que nuestros problemas con tales conceptos parecen agudizarse más, echan mano de estándares que no funcionan como normas, sino que operan de manera diferente, como principios, directrices políticas y otros tipos de pautas.713 Los principios son imperativos de jus- ticia, de honestidad, de moral; así, por ejemplo, “nadie puede beneficiarse de su propio delito”.714 Las normas legales, por su parte, son aplicables por completo o no son aplicables en absoluto.”</w:t>
      </w:r>
    </w:p>
    <w:p>
      <w:pPr>
        <w:pStyle w:val="Heading3"/>
      </w:pPr>
      <w:r>
        <w:t>Teoría pura del derecho - Hans Kelsen (1).pdf — p. 328 — similitud 0.1781</w:t>
      </w:r>
    </w:p>
    <w:p>
      <w:pPr>
        <w:ind w:left="360"/>
      </w:pPr>
      <w:r>
        <w:t>“Puesto que aun donde las normas legales generales son dictadas con validez para todo el territorio estatal, por lo cOmún la concretización de las leyes en normas individuales se produce, en algún sentido, sólo con validez para partes del territorio, dado que las normas indi- viduales son establecidas por órganos cuya competencia para dictar normas está territorialmente limitada a una parte del territorio.”</w:t>
      </w:r>
    </w:p>
    <w:p>
      <w:pPr>
        <w:pStyle w:val="Heading3"/>
      </w:pPr>
      <w:r>
        <w:t>LECCIONES DE TEORÍA D Benito de Castro Cid.pdf — p. 136 — similitud 0.1763</w:t>
      </w:r>
    </w:p>
    <w:p>
      <w:pPr>
        <w:ind w:left="360"/>
      </w:pPr>
      <w:r>
        <w:t>“26 Así, por ejemplo, el establecimiento de las «leyes ordinarias» está regulado en la Consti- tución; las leyes ordinarias determinan, en su caso, quién y de qué manera emite «reglamentos»; a su vez, las normas legales y reglamentarias (tanto sustantivas como procesales) predetermi- nan, por ejemplo, las condiciones y las competencias de las autoridades municipales para dictar «ordenanzas», así como los requisitos y la capacidad de los particulares para realizar actos jurí- dicos válidos; las «sentencias» judiciales y las «resoluciones» administrativas dependen de las normas jurídicas anteriores...”</w:t>
      </w:r>
    </w:p>
    <w:p>
      <w:pPr>
        <w:pStyle w:val="Heading3"/>
      </w:pPr>
      <w:r>
        <w:t>Manual práctico de fiParedes Lovón, Javier.pdf — p. 32 — similitud 0.1752</w:t>
      </w:r>
    </w:p>
    <w:p>
      <w:pPr>
        <w:ind w:left="360"/>
      </w:pPr>
      <w:r>
        <w:t>“Se reﬁere a la totalidad de todas las normas legales de un Estado y por lo tanto, es sinónimo de ley. Este derecho se divide en dos grupos: derecho privado y derecho público. ◾ Derecho privado, incluye básicamente todo el derecho civil y partes del derecho mercantil/comercial. ◾ Derecho público, el Estado y el derecho administrativo, el derecho penal, derecho internacional y el derecho procesal.”</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18. principios</w:t>
      </w:r>
    </w:p>
    <w:p>
      <w:r>
        <w:rPr>
          <w:b/>
        </w:rPr>
        <w:t xml:space="preserve">Fuentes: </w:t>
      </w:r>
      <w:r>
        <w:t>Filosofia del derechorgilio Ruiz Rodriguez.pdf; Filosofía del Derechoegorio Rojas González.pdf; LECCIONES DE TEORÍA D Benito de Castro Cid.pdf; Manual práctico de fiParedes Lovón, Javier.pdf; Razón y voluntad en eoig, Francisco Javier.pdf; Teoría pura del derecho - Hans Kelsen (1).pdf</w:t>
      </w:r>
    </w:p>
    <w:p>
      <w:r>
        <w:rPr>
          <w:b/>
        </w:rPr>
        <w:t xml:space="preserve">Ubicaciones: </w:t>
      </w:r>
      <w:r>
        <w:t>Filosofia del derechorgilio Ruiz Rodriguez.pdf, p. 198; Filosofía del Derechoegorio Rojas González.pdf, p. 63; LECCIONES DE TEORÍA D Benito de Castro Cid.pdf, p. 146; Manual práctico de fiParedes Lovón, Javier.pdf, p. 289; Razón y voluntad en eoig, Francisco Javier.pdf, p. 145; Razón y voluntad en eoig, Francisco Javier.pdf, p. 93; Teoría pura del derecho - Hans Kelsen (1).pdf, p. 91</w:t>
      </w:r>
    </w:p>
    <w:p>
      <w:pPr>
        <w:pStyle w:val="Heading3"/>
      </w:pPr>
      <w:r>
        <w:t>Razón y voluntad en eoig, Francisco Javier.pdf — p. 145 — similitud 0.2171</w:t>
      </w:r>
    </w:p>
    <w:p>
      <w:pPr>
        <w:ind w:left="360"/>
      </w:pPr>
      <w:r>
        <w:t>“Waldron ha seña- lado que los elementos componentes del imperio de la ley, a los que en diferentes versiones hemos aludido, son lógicamente independientes entre sí, aunque están vinculados por el hecho de que tienen una naturaleza instrumental respecto al valor de la certeza y de la predictibilidad del Derecho, imprescindibles para la materialización del desarrollo de la autonomía individual 239. En relación con los principios del imperio de la ley cabe efectuar algunas consideraciones. En primer lugar, son consi- derados como principios de segundo orden 240.”</w:t>
      </w:r>
    </w:p>
    <w:p>
      <w:pPr>
        <w:pStyle w:val="Heading3"/>
      </w:pPr>
      <w:r>
        <w:t>LECCIONES DE TEORÍA D Benito de Castro Cid.pdf — p. 146 — similitud 0.2156</w:t>
      </w:r>
    </w:p>
    <w:p>
      <w:pPr>
        <w:ind w:left="360"/>
      </w:pPr>
      <w:r>
        <w:t>“Por otra parte, esos principios pueden pertenecer, según se acepta generalmente, a uno de estos dos tipos básicos: los principios generales expresos del ordenamiento y los principios generales inexpresos. Los primeros están formulados en nor- mas positivas legales o constitucionales, de carácter generalísimo, y tienen, por tanto, un carácter dual: son principios y, a la vez, normas positivas.”</w:t>
      </w:r>
    </w:p>
    <w:p>
      <w:pPr>
        <w:pStyle w:val="Heading3"/>
      </w:pPr>
      <w:r>
        <w:t>Razón y voluntad en eoig, Francisco Javier.pdf — p. 93 — similitud 0.2108</w:t>
      </w:r>
    </w:p>
    <w:p>
      <w:pPr>
        <w:ind w:left="360"/>
      </w:pPr>
      <w:r>
        <w:t>“La segunda hipótesis, entendida por el propio Nino como más fuerte, se centra en la consideración de los principios morales que permiten legitimar una Constitución, y afirma que si esos principios colman las exigencias morales a satisfacer por la Constitución, entonces ésta misma no añade nada al contenido de esos principios morales y, es más, al razonamien- to práctico. El argumento propuesto por Nino es el siguiente: la legitimidad de una Constitución depende de que reconozca e incluya —positivice— determinados contenidos que no son sino exigencias de ciertos principios morales.”</w:t>
      </w:r>
    </w:p>
    <w:p>
      <w:pPr>
        <w:pStyle w:val="Heading3"/>
      </w:pPr>
      <w:r>
        <w:t>Manual práctico de fiParedes Lovón, Javier.pdf — p. 289 — similitud 0.2068</w:t>
      </w:r>
    </w:p>
    <w:p>
      <w:pPr>
        <w:ind w:left="360"/>
      </w:pPr>
      <w:r>
        <w:t>“III. FILOSOFÍA JURÍDICA CONTEMPORÁNEA De acuerdo con Dworkin, las reglas y los principios legales son componen- tes paralelos de la ley. No persiguen un beneﬁcio social, sino que son un punto de referencia; el cumplimiento de ambas es un requisito de la justicia.”</w:t>
      </w:r>
    </w:p>
    <w:p>
      <w:pPr>
        <w:pStyle w:val="Heading3"/>
      </w:pPr>
      <w:r>
        <w:t>Filosofía del Derechoegorio Rojas González.pdf — p. 63 — similitud 0.2034</w:t>
      </w:r>
    </w:p>
    <w:p>
      <w:pPr>
        <w:ind w:left="360"/>
      </w:pPr>
      <w:r>
        <w:t>“FILOSOFÍA 4 61 Fuentes del Derecho legal”.108 Lo que de forma alguna le resta importancia, pues una doctrina reputada puede, en muchos casos, sugerir la transformación de toda un área del Derecho. Los principios generales del Derecho Se entiende por principios generales del Derecho los enunciados generales a los que se subordina un conjunto de soluciones particu- lares […] una norma jurídica se establece para un número determinado de actos o hechos y sólo rige para esos actos o hechos. Un principio, en cambio comporta una serie indefinida de aplicaciones.109 Así, los principios actúan como medio para colmar lagunas del Derecho Positivo.”</w:t>
      </w:r>
    </w:p>
    <w:p>
      <w:pPr>
        <w:pStyle w:val="Heading3"/>
      </w:pPr>
      <w:r>
        <w:t>Teoría pura del derecho - Hans Kelsen (1).pdf — p. 91 — similitud 0.1897</w:t>
      </w:r>
    </w:p>
    <w:p>
      <w:pPr>
        <w:ind w:left="360"/>
      </w:pPr>
      <w:r>
        <w:t>“Dado que las normas juridicas, en cuanto prescripciones -es decir, en cuanto mandamientos, permisiones, facultamientos-, no pueden ser ni verdaderas, ni no verdaderas, aparece la cuestión de cómo pudieran aplicarse los principios lógicos, en especial, el principio de no contradicción y las reglas de inferencia, a las relaciones entre normas jurídicas (como la teoría pura del derecho lo ha efectuado siempre), si, confonne con la opinión tradicional, esos principios s610 se aplican a las expresiones que pneden ser verdaderas o no verdaderas.”</w:t>
      </w:r>
    </w:p>
    <w:p>
      <w:pPr>
        <w:pStyle w:val="Heading3"/>
      </w:pPr>
      <w:r>
        <w:t>Filosofia del derechorgilio Ruiz Rodriguez.pdf — p. 198 — similitud 0.1757</w:t>
      </w:r>
    </w:p>
    <w:p>
      <w:pPr>
        <w:ind w:left="360"/>
      </w:pPr>
      <w:r>
        <w:t>“ción entre principios y normas. La tesis establece que “cuando los juristas razonan o discuten sobre derechos y obligaciones jurídicas, especialmente en aquellos casos difíciles en que nuestros problemas con tales conceptos parecen agudizarse más, echan mano de estándares que no funcionan como normas, sino que operan de manera diferente, como principios, directrices políticas y otros tipos de pautas.713 Los principios son imperativos de jus- ticia, de honestidad, de moral; así, por ejemplo, “nadie puede beneficiarse de su propio delito”.714 Las normas legales, por su parte, son aplicables por completo o no son aplicables en absoluto.”</w:t>
      </w:r>
    </w:p>
    <w:p>
      <w:pPr>
        <w:pStyle w:val="Heading3"/>
      </w:pPr>
      <w:r>
        <w:t>Razón y voluntad en eoig, Francisco Javier.pdf — p. 145 — similitud 0.1653</w:t>
      </w:r>
    </w:p>
    <w:p>
      <w:pPr>
        <w:ind w:left="360"/>
      </w:pPr>
      <w:r>
        <w:t>“Los principios de segundo orden están referidos a lo que Summers considera el sistema prima- rio (o de primer orden) y a cualquiera de las normas que lo integra y su función es la de establecer criterios que deben ser seguidos a la hora de producir y aplicar esas normas. Además, en segundo lugar, los principios del imperio de la ley son formales en dos sentidos básicos: afirmativamente for- males y formales «por contraste» 241.”</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19. protección derechos</w:t>
      </w:r>
    </w:p>
    <w:p>
      <w:r>
        <w:rPr>
          <w:b/>
        </w:rPr>
        <w:t xml:space="preserve">Fuentes: </w:t>
      </w:r>
      <w:r>
        <w:t>Constitución Política de los del H. Congreso de la Unión.pdf; Filosofia del derechorgilio Ruiz Rodriguez.pdf; Razón y voluntad en eoig, Francisco Javier.pdf</w:t>
      </w:r>
    </w:p>
    <w:p>
      <w:r>
        <w:rPr>
          <w:b/>
        </w:rPr>
        <w:t xml:space="preserve">Ubicaciones: </w:t>
      </w:r>
      <w:r>
        <w:t>Constitución Política de los del H. Congreso de la Unión.pdf, p. 106; Constitución Política de los del H. Congreso de la Unión.pdf, p. 110; Constitución Política de los del H. Congreso de la Unión.pdf, p. 44; Filosofia del derechorgilio Ruiz Rodriguez.pdf, p. 174; Razón y voluntad en eoig, Francisco Javier.pdf, p. 198; Razón y voluntad en eoig, Francisco Javier.pdf, p. 215; Razón y voluntad en eoig, Francisco Javier.pdf, p. 28</w:t>
      </w:r>
    </w:p>
    <w:p>
      <w:pPr>
        <w:pStyle w:val="Heading3"/>
      </w:pPr>
      <w:r>
        <w:t>Filosofia del derechorgilio Ruiz Rodriguez.pdf — p. 174 — similitud 0.1349</w:t>
      </w:r>
    </w:p>
    <w:p>
      <w:pPr>
        <w:ind w:left="360"/>
      </w:pPr>
      <w:r>
        <w:t>“De esta forma, las declaraciones de derechos son enemigas de los privilegios.642 No obstante la importancia de los derechos humanos y la necesidad im- periosa de que el Estado promueva y gestione su protección y garantía, no hay por qué echar las campanas al vuelo, puesto que al hablar del respeto y protección de los derechos humanos, no estamos hablando de máximos sino de mínimos de justicia: no hagas al otro lo que no quieras que te hagan; o, trata al otro como quieres que te traten, y en ellos, hoy día se encuentra la plasmación teórica y práctica de ese conjunto de necesidades, exigencias, derechos y deberes que pueden valer como criterios mínimos de fundamen- tación de los principios...”</w:t>
      </w:r>
    </w:p>
    <w:p>
      <w:pPr>
        <w:pStyle w:val="Heading3"/>
      </w:pPr>
      <w:r>
        <w:t>Razón y voluntad en eoig, Francisco Javier.pdf — p. 28 — similitud 0.1293</w:t>
      </w:r>
    </w:p>
    <w:p>
      <w:pPr>
        <w:ind w:left="360"/>
      </w:pPr>
      <w:r>
        <w:t>“El Estado de Dereho es imperio de la ley, imperio del Derecho, pero no de cualquier Derecho, sino del Derecho de los dere- chos fundamentales. Así las cosas, el Estado de Derecho se asocia a un ordenamiento jurídico caracterizado por el reco- nocimiento y protección de los derechos. Y, en función de los tipos de derechos y de las estrategias que se empleen en su reconocimiento y protección podremos hablar de diferentes modelos de Estado de Derecho, dotados de una mayor o menor densidad.”</w:t>
      </w:r>
    </w:p>
    <w:p>
      <w:pPr>
        <w:pStyle w:val="Heading3"/>
      </w:pPr>
      <w:r>
        <w:t>Razón y voluntad en eoig, Francisco Javier.pdf — p. 215 — similitud 0.1193</w:t>
      </w:r>
    </w:p>
    <w:p>
      <w:pPr>
        <w:ind w:left="360"/>
      </w:pPr>
      <w:r>
        <w:t>“Un concepto material de Estado de Derecho un sistema jurídico-político democrático que no reconozca, proteja y garantice derechos fundamentales, y que consiguien- temente no organice de acuerdo con éstos un cierto modelo de convivencia. Además, la presencia de contenidos materiales —que asu- men básicamente la forma de derechos fundamentales— en las Constituciones, es expresión de un determinado concepto de Constitución, que incluye necesariamente reconocimiento y protección de derechos, de acuerdo con el modelo que encon- tramos ya señalado en el artículo 16 de la Declaración de Dere- chos del Hombre y del Ciudadano de 1789.”</w:t>
      </w:r>
    </w:p>
    <w:p>
      <w:pPr>
        <w:pStyle w:val="Heading3"/>
      </w:pPr>
      <w:r>
        <w:t>Constitución Política de los del H. Congreso de la Unión.pdf — p. 106 — similitud 0.1089</w:t>
      </w:r>
    </w:p>
    <w:p>
      <w:pPr>
        <w:ind w:left="360"/>
      </w:pPr>
      <w:r>
        <w:t>“Apartado reformado DOF 28-01-1992, 31-12-1994, 10-02-2014 B. El Congreso de la Unión y las legislaturas de las entidades federativas, en el ámbito de sus respectivas competencias, establecerán organismos de protección de los derechos humanos que ampara el orden jurídico mexicano, los que conocerán de quejas en contra de actos u omisiones de naturaleza administrativa provenientes de cualquier autoridad o servidor público, con excepción de los del Poder Judicial de la Federación, que violen estos derechos.”</w:t>
      </w:r>
    </w:p>
    <w:p>
      <w:pPr>
        <w:pStyle w:val="Heading3"/>
      </w:pPr>
      <w:r>
        <w:t>Razón y voluntad en eoig, Francisco Javier.pdf — p. 198 — similitud 0.1057</w:t>
      </w:r>
    </w:p>
    <w:p>
      <w:pPr>
        <w:ind w:left="360"/>
      </w:pPr>
      <w:r>
        <w:t>“persona/derechos del ciudadano, derechos primarios/derechos secundarios, dere- chos humanos/derechos públicos/derechos civiles/ derechos políticos); b) su con- tenido o el tipo de expectativas que constituyen su significado prescriptivo (socia- les/individuales [que a su vez se pueden distinguir en libertades de, libertades para, potestades de o derechos de autonomía; c) la conjugación de los dos crite- rios anteriores (derechos políticos/derechos civiles/derechos de libertad y dere- chos sociales).”</w:t>
      </w:r>
    </w:p>
    <w:p>
      <w:pPr>
        <w:pStyle w:val="Heading3"/>
      </w:pPr>
      <w:r>
        <w:t>Constitución Política de los del H. Congreso de la Unión.pdf — p. 110 — similitud 0.1043</w:t>
      </w:r>
    </w:p>
    <w:p>
      <w:pPr>
        <w:ind w:left="360"/>
      </w:pPr>
      <w:r>
        <w:t>“CONGRESO DE LA UNIÓN Secretaría General Secretaría de Servicios Parlamentarios Última Reforma DOF 06-05-2026 g) La Comisión Nacional de los Derechos Humanos, en contra de leyes de carácter federal o de las entidades federativas, así como de tratados internacionales celebrados por el Ejecutivo Federal y aprobados por el Senado de la República, que vulneren los derechos humanos consagrados en esta Constitución y en los tratados internacionales de los que México sea parte. Asimismo, los organismos de protección de los derechos humanos equivalentes en las entidades federativas, en contra de leyes expedidas por las Legislaturas; Inciso adicionado DOF 14-09-2006.”</w:t>
      </w:r>
    </w:p>
    <w:p>
      <w:pPr>
        <w:pStyle w:val="Heading3"/>
      </w:pPr>
      <w:r>
        <w:t>Constitución Política de los del H. Congreso de la Unión.pdf — p. 44 — similitud 0.1037</w:t>
      </w:r>
    </w:p>
    <w:p>
      <w:pPr>
        <w:ind w:left="360"/>
      </w:pPr>
      <w:r>
        <w:t>“CONGRESO DE LA UNIÓN Secretaría General Secretaría de Servicios Parlamentarios Última Reforma DOF 06-05-2026 Párrafo reformado DOF 10-02-2014 En los decretos que se expidan, no podrá restringirse ni suspenderse el ejercicio de los derechos a la no discriminación, al reconocimiento de la personalidad jurídica, a la vida, a la integridad personal, a la protección a la familia, al nombre, a la nacionalidad; los derechos de la niñez; los derechos políticos; las libertades de pensamiento, conciencia y de profesar creencia religiosa alguna; el principio de legalidad y retroactividad; la prohibición de la pena de muerte; la prohibición de la esclavitud y la servidumbre; la prohibición de la...”</w:t>
      </w:r>
    </w:p>
    <w:p>
      <w:pPr>
        <w:pStyle w:val="Heading3"/>
      </w:pPr>
      <w:r>
        <w:t>Constitución Política de los del H. Congreso de la Unión.pdf — p. 106 — similitud 0.1037</w:t>
      </w:r>
    </w:p>
    <w:p>
      <w:pPr>
        <w:ind w:left="360"/>
      </w:pPr>
      <w:r>
        <w:t>“Las Constituciones de las entidades federativas establecerán y garantizarán la autonomía de los organismos de protección de los derechos humanos. Párrafo adicionado DOF 10-06-2011.”</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20. protección derechos fundamentales</w:t>
      </w:r>
    </w:p>
    <w:p>
      <w:r>
        <w:rPr>
          <w:b/>
        </w:rPr>
        <w:t xml:space="preserve">Fuentes: </w:t>
      </w:r>
      <w:r>
        <w:t>LECCIONES DE TEORÍA D Benito de Castro Cid.pdf; Razón y voluntad en eoig, Francisco Javier.pdf</w:t>
      </w:r>
    </w:p>
    <w:p>
      <w:r>
        <w:rPr>
          <w:b/>
        </w:rPr>
        <w:t xml:space="preserve">Ubicaciones: </w:t>
      </w:r>
      <w:r>
        <w:t>LECCIONES DE TEORÍA D Benito de Castro Cid.pdf, p. 392; Razón y voluntad en eoig, Francisco Javier.pdf, p. 198; Razón y voluntad en eoig, Francisco Javier.pdf, p. 199; Razón y voluntad en eoig, Francisco Javier.pdf, p. 215; Razón y voluntad en eoig, Francisco Javier.pdf, p. 28; Razón y voluntad en eoig, Francisco Javier.pdf, p. 359; Razón y voluntad en eoig, Francisco Javier.pdf, p. 369</w:t>
      </w:r>
    </w:p>
    <w:p>
      <w:pPr>
        <w:pStyle w:val="Heading3"/>
      </w:pPr>
      <w:r>
        <w:t>Razón y voluntad en eoig, Francisco Javier.pdf — p. 359 — similitud 0.2386</w:t>
      </w:r>
    </w:p>
    <w:p>
      <w:pPr>
        <w:ind w:left="360"/>
      </w:pPr>
      <w:r>
        <w:t>“Andrés Ibáñez y A. Greppi, Trotta, Madrid, 1999. — «Garantías», Jueces para la Democracia, n.º 38, julio 2000. — «Derechos fundamentales», en FERRAJOLI, L., Los fundamentos de los derechos fundamentales. — «Los derechos fundamentales en la teoría del Derecho», en FERRAJOLI, L., Los fundamentos de los derechos fundamentales. — «Los fundamentos de los derechos fundamentales», en FERRAJO- LI, L., Los fundamentos de los derechos fundamentales. — Los fundamentos de los derechos fundamentales, edic. de A. de Cabo y G. Pisarello, Trotta, Madrid, 2001.”</w:t>
      </w:r>
    </w:p>
    <w:p>
      <w:pPr>
        <w:pStyle w:val="Heading3"/>
      </w:pPr>
      <w:r>
        <w:t>Razón y voluntad en eoig, Francisco Javier.pdf — p. 199 — similitud 0.2217</w:t>
      </w:r>
    </w:p>
    <w:p>
      <w:pPr>
        <w:ind w:left="360"/>
      </w:pPr>
      <w:r>
        <w:t>“El carácter teórico de la definición implica que la misma «prescinde de la circunstancia de hecho de que tales derechos se encuentren formulados en cartas constitucionales o leyes fundamentales, e incluso del hecho de que aparezcan enunciados en normas de derecho positivo» 355; en definitiva, su definición tiene un valor teórico «del todo independiente de los sistemas jurídicos concretos e incluso de la experiencia consti- tucional moderna» 356.”</w:t>
      </w:r>
    </w:p>
    <w:p>
      <w:pPr>
        <w:pStyle w:val="Heading3"/>
      </w:pPr>
      <w:r>
        <w:t>Razón y voluntad en eoig, Francisco Javier.pdf — p. 369 — similitud 0.2007</w:t>
      </w:r>
    </w:p>
    <w:p>
      <w:pPr>
        <w:ind w:left="360"/>
      </w:pPr>
      <w:r>
        <w:t>“Fer- nández Galiano, Centro de Estudios Universitarios, s. f. — La dottrina del diritto naturale, Edizioni di Comunità, Milano, 1962. PECES-BARBA, G., « Reflexiones sobre Derecho y Poder», ID., Liber- tad, Poder, Socialismo, Cívitas, Madrid, 1978. — Tránsito a la Modernidad y derechos fundamentales, Mezquita, Madrid, 1982. — Introducción a la Filosofía del Derecho, Debate, Madrid, 1983. — «Prólogo», en PÁRAMO ARGÜELLES, J, R. de, H.L.A.”</w:t>
      </w:r>
    </w:p>
    <w:p>
      <w:pPr>
        <w:pStyle w:val="Heading3"/>
      </w:pPr>
      <w:r>
        <w:t>LECCIONES DE TEORÍA D Benito de Castro Cid.pdf — p. 392 — similitud 0.1768</w:t>
      </w:r>
    </w:p>
    <w:p>
      <w:pPr>
        <w:ind w:left="360"/>
      </w:pPr>
      <w:r>
        <w:t>“Con frecuencia se les ha llamado —y se les llama— derechos del hombre, derechos humanos, derechos de la persona humana, designaciones que, evidentemente, incurren en redundancia, puesto que sólo el hombre puede ser titular de derechos, sean cuales fueren; sin embargo, lo cierto es que la práctica ha acuñado ya esta terminología por lo que no hay inconve- niente en emplearla, salvada la tautología a que acabamos de referirnos. Se habla también de derechos naturales, término con el que se alude a su funda- mento en la naturaleza humana; y de derechos fundamentales, queriendo se- nalar que afectan a las dimensiones más básicas y entrañables del ser huma- no.”</w:t>
      </w:r>
    </w:p>
    <w:p>
      <w:pPr>
        <w:pStyle w:val="Heading3"/>
      </w:pPr>
      <w:r>
        <w:t>Razón y voluntad en eoig, Francisco Javier.pdf — p. 198 — similitud 0.1741</w:t>
      </w:r>
    </w:p>
    <w:p>
      <w:pPr>
        <w:ind w:left="360"/>
      </w:pPr>
      <w:r>
        <w:t>“736. 351 Vid también FERRAJOLI, L., «Derechos fundamentales», en ID., Los fundamentos de los derechos fundamentales, edic. de A. de Cabo y G. Pisarello, Trotta, Madrid, 2001, cit., pp.”</w:t>
      </w:r>
    </w:p>
    <w:p>
      <w:pPr>
        <w:pStyle w:val="Heading3"/>
      </w:pPr>
      <w:r>
        <w:t>Razón y voluntad en eoig, Francisco Javier.pdf — p. 198 — similitud 0.1703</w:t>
      </w:r>
    </w:p>
    <w:p>
      <w:pPr>
        <w:ind w:left="360"/>
      </w:pPr>
      <w:r>
        <w:t>“Sabido es, además, que Ferrajoli desarrolla su tipología de los derechos fundamentales a partir de una distinción radical que es la que existe entre derechos fundamentales y derechos patrimoniales (Vid. Principia Iuris, cit., I, p.”</w:t>
      </w:r>
    </w:p>
    <w:p>
      <w:pPr>
        <w:pStyle w:val="Heading3"/>
      </w:pPr>
      <w:r>
        <w:t>Razón y voluntad en eoig, Francisco Javier.pdf — p. 215 — similitud 0.1665</w:t>
      </w:r>
    </w:p>
    <w:p>
      <w:pPr>
        <w:ind w:left="360"/>
      </w:pPr>
      <w:r>
        <w:t>“Un concepto material de Estado de Derecho un sistema jurídico-político democrático que no reconozca, proteja y garantice derechos fundamentales, y que consiguien- temente no organice de acuerdo con éstos un cierto modelo de convivencia. Además, la presencia de contenidos materiales —que asu- men básicamente la forma de derechos fundamentales— en las Constituciones, es expresión de un determinado concepto de Constitución, que incluye necesariamente reconocimiento y protección de derechos, de acuerdo con el modelo que encon- tramos ya señalado en el artículo 16 de la Declaración de Dere- chos del Hombre y del Ciudadano de 1789.”</w:t>
      </w:r>
    </w:p>
    <w:p>
      <w:pPr>
        <w:pStyle w:val="Heading3"/>
      </w:pPr>
      <w:r>
        <w:t>Razón y voluntad en eoig, Francisco Javier.pdf — p. 28 — similitud 0.1617</w:t>
      </w:r>
    </w:p>
    <w:p>
      <w:pPr>
        <w:ind w:left="360"/>
      </w:pPr>
      <w:r>
        <w:t>“Es posible pensar en una alter- nativa, de forma que se defienda una comprensión material o sustancial del mismo, en donde el imperio de la ley no sea el único componente —y, en este sentido, podemos considerarlo un elemento necesario aunque no suficiente-. De acuerdo con este punto de vista, la existencia de un Estado de Derecho ven- drá determinada, en última instancia por el respeto de deter- minados contenidos normativos, los derechos fundamentales. El Estado de Dereho es imperio de la ley, imperio del Derecho, pero no de cualquier Derecho, sino del Derecho de los dere- chos fundamentales.”</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