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039" w:rsidRDefault="00633039" w:rsidP="00C275F7">
      <w:pPr>
        <w:spacing w:after="0"/>
        <w:rPr>
          <w:rFonts w:ascii="Arial" w:hAnsi="Arial" w:cs="Arial"/>
          <w:shd w:val="clear" w:color="auto" w:fill="FFFFFF"/>
        </w:rPr>
      </w:pPr>
    </w:p>
    <w:p w:rsidR="00633039" w:rsidRDefault="00633039" w:rsidP="00633039">
      <w:pPr>
        <w:rPr>
          <w:rFonts w:ascii="Arial" w:hAnsi="Arial" w:cs="Arial"/>
          <w:color w:val="202428"/>
        </w:rPr>
      </w:pPr>
      <w:r w:rsidRPr="00633039">
        <w:rPr>
          <w:rFonts w:ascii="Arial" w:hAnsi="Arial" w:cs="Arial"/>
          <w:shd w:val="clear" w:color="auto" w:fill="FFFFFF"/>
        </w:rPr>
        <w:t>Spring WebFlux</w:t>
      </w:r>
      <w:r>
        <w:t xml:space="preserve"> </w:t>
      </w:r>
      <w:r>
        <w:rPr>
          <w:rFonts w:ascii="Arial" w:hAnsi="Arial" w:cs="Arial"/>
          <w:b/>
          <w:bCs/>
          <w:color w:val="202428"/>
        </w:rPr>
        <w:t>(Programación reactiva en Java)</w:t>
      </w:r>
    </w:p>
    <w:p w:rsidR="00633039" w:rsidRDefault="00633039" w:rsidP="00633039">
      <w:pPr>
        <w:pStyle w:val="Prrafodelista"/>
        <w:spacing w:after="0"/>
        <w:rPr>
          <w:rFonts w:ascii="Arial" w:hAnsi="Arial" w:cs="Arial"/>
          <w:shd w:val="clear" w:color="auto" w:fill="FFFFFF"/>
        </w:rPr>
      </w:pPr>
    </w:p>
    <w:p w:rsidR="00C275F7" w:rsidRPr="00C275F7" w:rsidRDefault="00C275F7" w:rsidP="00C275F7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hd w:val="clear" w:color="auto" w:fill="FFFFFF"/>
        </w:rPr>
      </w:pPr>
      <w:r w:rsidRPr="00C275F7">
        <w:rPr>
          <w:rFonts w:ascii="Arial" w:hAnsi="Arial" w:cs="Arial"/>
          <w:shd w:val="clear" w:color="auto" w:fill="FFFFFF"/>
        </w:rPr>
        <w:t xml:space="preserve">Presentación </w:t>
      </w:r>
      <w:r w:rsidRPr="00C275F7">
        <w:rPr>
          <w:rStyle w:val="h6"/>
          <w:color w:val="202428"/>
        </w:rPr>
        <w:t>del</w:t>
      </w:r>
      <w:r w:rsidRPr="00C275F7">
        <w:rPr>
          <w:rFonts w:ascii="Arial" w:hAnsi="Arial" w:cs="Arial"/>
          <w:shd w:val="clear" w:color="auto" w:fill="FFFFFF"/>
        </w:rPr>
        <w:t xml:space="preserve"> curso</w:t>
      </w:r>
    </w:p>
    <w:p w:rsidR="00EE644A" w:rsidRPr="00C275F7" w:rsidRDefault="00C275F7" w:rsidP="00C275F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hd w:val="clear" w:color="auto" w:fill="FFFFFF"/>
        </w:rPr>
      </w:pPr>
      <w:r w:rsidRPr="00C275F7">
        <w:rPr>
          <w:rFonts w:ascii="Arial" w:hAnsi="Arial" w:cs="Arial"/>
          <w:shd w:val="clear" w:color="auto" w:fill="FFFFFF"/>
        </w:rPr>
        <w:t>Configurando Amazon Corretto 11 o AdoptOpenJDK 11</w:t>
      </w:r>
    </w:p>
    <w:p w:rsidR="00C275F7" w:rsidRDefault="00C275F7" w:rsidP="00C275F7">
      <w:pPr>
        <w:pStyle w:val="Prrafodelista"/>
        <w:numPr>
          <w:ilvl w:val="0"/>
          <w:numId w:val="10"/>
        </w:numPr>
        <w:spacing w:after="0"/>
      </w:pPr>
      <w:r w:rsidRPr="00C275F7">
        <w:rPr>
          <w:rFonts w:ascii="Arial" w:hAnsi="Arial" w:cs="Arial"/>
          <w:shd w:val="clear" w:color="auto" w:fill="FFFFFF"/>
        </w:rPr>
        <w:t> Introducción a la programación reactiva</w:t>
      </w:r>
    </w:p>
    <w:p w:rsidR="00C275F7" w:rsidRPr="00C275F7" w:rsidRDefault="00C275F7" w:rsidP="00C275F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color w:val="606065"/>
          <w:shd w:val="clear" w:color="auto" w:fill="FFFFFF"/>
        </w:rPr>
      </w:pPr>
      <w:r w:rsidRPr="00C275F7">
        <w:rPr>
          <w:rFonts w:ascii="Arial" w:hAnsi="Arial" w:cs="Arial"/>
          <w:color w:val="606065"/>
          <w:shd w:val="clear" w:color="auto" w:fill="FFFFFF"/>
        </w:rPr>
        <w:t>Diferencias entre Spring MVC y Spring WebFlux</w:t>
      </w:r>
    </w:p>
    <w:p w:rsidR="00C275F7" w:rsidRPr="00C275F7" w:rsidRDefault="00C275F7" w:rsidP="00C275F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color w:val="606065"/>
          <w:shd w:val="clear" w:color="auto" w:fill="FFFFFF"/>
        </w:rPr>
      </w:pPr>
      <w:r w:rsidRPr="00C275F7">
        <w:rPr>
          <w:rFonts w:ascii="Arial" w:hAnsi="Arial" w:cs="Arial"/>
          <w:color w:val="606065"/>
          <w:shd w:val="clear" w:color="auto" w:fill="FFFFFF"/>
        </w:rPr>
        <w:t>Introducción a NoSQL y MongoDB</w:t>
      </w:r>
    </w:p>
    <w:p w:rsidR="00C275F7" w:rsidRDefault="00C275F7" w:rsidP="00C275F7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color w:val="606065"/>
          <w:shd w:val="clear" w:color="auto" w:fill="FFFFFF"/>
        </w:rPr>
      </w:pPr>
      <w:r w:rsidRPr="00C275F7">
        <w:rPr>
          <w:rFonts w:ascii="Arial" w:hAnsi="Arial" w:cs="Arial"/>
          <w:color w:val="606065"/>
          <w:shd w:val="clear" w:color="auto" w:fill="FFFFFF"/>
        </w:rPr>
        <w:t>Inicio del proyecto del curso</w:t>
      </w:r>
    </w:p>
    <w:p w:rsidR="00C275F7" w:rsidRPr="00C275F7" w:rsidRDefault="00C275F7" w:rsidP="00C275F7">
      <w:pPr>
        <w:pStyle w:val="Prrafodelista"/>
        <w:spacing w:after="0"/>
        <w:rPr>
          <w:rFonts w:ascii="Arial" w:hAnsi="Arial" w:cs="Arial"/>
          <w:color w:val="606065"/>
          <w:shd w:val="clear" w:color="auto" w:fill="FFFFFF"/>
        </w:rPr>
      </w:pPr>
      <w:bookmarkStart w:id="0" w:name="_GoBack"/>
      <w:bookmarkEnd w:id="0"/>
    </w:p>
    <w:p w:rsidR="00C275F7" w:rsidRDefault="00C275F7" w:rsidP="00C275F7">
      <w:pPr>
        <w:pStyle w:val="Prrafodelista"/>
        <w:numPr>
          <w:ilvl w:val="0"/>
          <w:numId w:val="7"/>
        </w:numPr>
        <w:spacing w:after="0"/>
      </w:pPr>
      <w:hyperlink r:id="rId5" w:anchor="accordionCurriculum_11" w:history="1">
        <w:r w:rsidRPr="00C275F7">
          <w:rPr>
            <w:rStyle w:val="col-9"/>
            <w:rFonts w:ascii="Arial" w:hAnsi="Arial" w:cs="Arial"/>
            <w:color w:val="00B249"/>
          </w:rPr>
          <w:t> </w:t>
        </w:r>
        <w:r w:rsidRPr="00C275F7">
          <w:rPr>
            <w:rStyle w:val="h6"/>
            <w:rFonts w:ascii="Arial" w:hAnsi="Arial" w:cs="Arial"/>
            <w:color w:val="202428"/>
          </w:rPr>
          <w:t>Servicios REST Reactivos</w:t>
        </w:r>
        <w:r>
          <w:rPr>
            <w:rStyle w:val="h6"/>
            <w:rFonts w:ascii="Arial" w:hAnsi="Arial" w:cs="Arial"/>
            <w:color w:val="202428"/>
          </w:rPr>
          <w:t xml:space="preserve"> </w:t>
        </w:r>
        <w:r w:rsidRPr="00C275F7">
          <w:rPr>
            <w:rStyle w:val="h6"/>
            <w:rFonts w:ascii="Arial" w:hAnsi="Arial" w:cs="Arial"/>
            <w:color w:val="202428"/>
          </w:rPr>
          <w:t>(Enfoque Anotaciones)</w:t>
        </w:r>
      </w:hyperlink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 Inicio del proyecto del curso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Spring Data Reactivo con MongoDB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Servicios REST en WebFlux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Control de Status Code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Pruebas en postman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C275F7">
        <w:rPr>
          <w:rFonts w:ascii="Arial" w:hAnsi="Arial" w:cs="Arial"/>
          <w:shd w:val="clear" w:color="auto" w:fill="FFFFFF"/>
        </w:rPr>
        <w:t>CRUD Reactivo Servicios REST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Maestro Detalle Reactivo Servicios REST</w:t>
      </w:r>
    </w:p>
    <w:p w:rsidR="00C275F7" w:rsidRDefault="00C275F7" w:rsidP="00C275F7">
      <w:pPr>
        <w:pStyle w:val="Prrafodelista"/>
        <w:numPr>
          <w:ilvl w:val="0"/>
          <w:numId w:val="7"/>
        </w:numPr>
        <w:spacing w:after="0"/>
      </w:pPr>
      <w:hyperlink r:id="rId6" w:anchor="accordionCurriculum_4" w:history="1">
        <w:r>
          <w:rPr>
            <w:rStyle w:val="col-9"/>
            <w:rFonts w:ascii="Arial" w:hAnsi="Arial" w:cs="Arial"/>
            <w:color w:val="00B249"/>
          </w:rPr>
          <w:t> </w:t>
        </w:r>
        <w:r>
          <w:rPr>
            <w:rStyle w:val="h6"/>
            <w:rFonts w:ascii="Arial" w:hAnsi="Arial" w:cs="Arial"/>
            <w:color w:val="202428"/>
          </w:rPr>
          <w:t>Servicios REST (Enfoque funcional)</w:t>
        </w:r>
      </w:hyperlink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Functional Endpoints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Pruebas en postman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Manejo de errores en Spring WebFlux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Routers y Handlers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Validaciones input REST WebFlux con DTOs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Validación Global input REST para WebFlux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</w:p>
    <w:p w:rsidR="00C275F7" w:rsidRDefault="00C275F7" w:rsidP="00C275F7">
      <w:pPr>
        <w:pStyle w:val="Prrafodelista"/>
        <w:numPr>
          <w:ilvl w:val="0"/>
          <w:numId w:val="7"/>
        </w:numPr>
        <w:spacing w:after="0"/>
      </w:pPr>
      <w:hyperlink r:id="rId7" w:anchor="accordionCurriculum_5" w:history="1">
        <w:r>
          <w:rPr>
            <w:rStyle w:val="col-9"/>
            <w:rFonts w:ascii="Arial" w:hAnsi="Arial" w:cs="Arial"/>
            <w:color w:val="0000FF"/>
          </w:rPr>
          <w:t> </w:t>
        </w:r>
        <w:r>
          <w:rPr>
            <w:rStyle w:val="h6"/>
            <w:rFonts w:ascii="Arial" w:hAnsi="Arial" w:cs="Arial"/>
            <w:color w:val="202428"/>
          </w:rPr>
          <w:t>Optimizaciones y Rendimiento</w:t>
        </w:r>
      </w:hyperlink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WebFlux Paralelo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Spring WebFlux Filters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Servicios Paginados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 xml:space="preserve">Subida de </w:t>
      </w:r>
      <w:r w:rsidR="00633039">
        <w:rPr>
          <w:rFonts w:ascii="Arial" w:hAnsi="Arial" w:cs="Arial"/>
          <w:color w:val="606065"/>
          <w:shd w:val="clear" w:color="auto" w:fill="FFFFFF"/>
        </w:rPr>
        <w:t>imagen</w:t>
      </w:r>
      <w:r>
        <w:rPr>
          <w:rFonts w:ascii="Arial" w:hAnsi="Arial" w:cs="Arial"/>
          <w:color w:val="606065"/>
          <w:shd w:val="clear" w:color="auto" w:fill="FFFFFF"/>
        </w:rPr>
        <w:t xml:space="preserve"> a Cloudinary mediante API WebFlux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Modelo de Madurez de Richardson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Documentación de servicios REST con Swagger para WebFlux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Manejo de excepciones globales y personalizados en Spring WebFlux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Manejo de hilos con Schedulers en SubscribeOn y publishOn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Uso de LimitRate y Buffer para contrapresión</w:t>
      </w:r>
    </w:p>
    <w:p w:rsidR="00C275F7" w:rsidRDefault="00C275F7" w:rsidP="00C275F7">
      <w:pPr>
        <w:pStyle w:val="Prrafodelista"/>
        <w:numPr>
          <w:ilvl w:val="0"/>
          <w:numId w:val="7"/>
        </w:numPr>
        <w:spacing w:after="0"/>
      </w:pPr>
      <w:r>
        <w:rPr>
          <w:rStyle w:val="col-9"/>
          <w:rFonts w:ascii="Arial" w:hAnsi="Arial" w:cs="Arial"/>
          <w:color w:val="0000FF"/>
        </w:rPr>
        <w:t> </w:t>
      </w:r>
      <w:r>
        <w:rPr>
          <w:rStyle w:val="h6"/>
          <w:rFonts w:ascii="Arial" w:hAnsi="Arial" w:cs="Arial"/>
          <w:color w:val="202428"/>
        </w:rPr>
        <w:t>Testing</w:t>
      </w:r>
    </w:p>
    <w:p w:rsidR="00C275F7" w:rsidRP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C275F7">
        <w:rPr>
          <w:rFonts w:ascii="Arial" w:hAnsi="Arial" w:cs="Arial"/>
          <w:shd w:val="clear" w:color="auto" w:fill="FFFFFF"/>
        </w:rPr>
        <w:t>Pruebas unitarias a servicios REST reactivos y JUnit5</w:t>
      </w:r>
    </w:p>
    <w:p w:rsidR="00C275F7" w:rsidRDefault="00C275F7" w:rsidP="00C275F7">
      <w:pPr>
        <w:pStyle w:val="Prrafodelista"/>
        <w:numPr>
          <w:ilvl w:val="0"/>
          <w:numId w:val="9"/>
        </w:numPr>
        <w:spacing w:after="0"/>
      </w:pPr>
      <w:r w:rsidRPr="00C275F7">
        <w:rPr>
          <w:rFonts w:ascii="Arial" w:hAnsi="Arial" w:cs="Arial"/>
          <w:shd w:val="clear" w:color="auto" w:fill="FFFFFF"/>
        </w:rPr>
        <w:t>Consumo de Servicios mediante WebClient</w:t>
      </w:r>
    </w:p>
    <w:p w:rsidR="00C275F7" w:rsidRDefault="00C275F7" w:rsidP="00C275F7">
      <w:pPr>
        <w:pStyle w:val="Prrafodelista"/>
        <w:numPr>
          <w:ilvl w:val="0"/>
          <w:numId w:val="7"/>
        </w:numPr>
        <w:spacing w:after="0"/>
      </w:pPr>
      <w:hyperlink r:id="rId8" w:anchor="accordionCurriculum_12" w:history="1">
        <w:r>
          <w:rPr>
            <w:rStyle w:val="col-9"/>
            <w:rFonts w:ascii="Arial" w:hAnsi="Arial" w:cs="Arial"/>
            <w:color w:val="00B249"/>
          </w:rPr>
          <w:t> </w:t>
        </w:r>
        <w:r>
          <w:rPr>
            <w:rStyle w:val="h6"/>
            <w:rFonts w:ascii="Arial" w:hAnsi="Arial" w:cs="Arial"/>
            <w:color w:val="202428"/>
          </w:rPr>
          <w:t>Spring Security 5 Reactivo</w:t>
        </w:r>
      </w:hyperlink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Configurando Spring Security 5 Reactivo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Agregando protección por tokens JWT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Limitando uso de servicios por roles</w:t>
      </w:r>
    </w:p>
    <w:p w:rsid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Caducidad de tokens</w:t>
      </w:r>
    </w:p>
    <w:p w:rsidR="00633039" w:rsidRDefault="00633039" w:rsidP="00C275F7">
      <w:pPr>
        <w:pStyle w:val="Prrafodelista"/>
        <w:numPr>
          <w:ilvl w:val="0"/>
          <w:numId w:val="7"/>
        </w:numPr>
        <w:spacing w:after="0"/>
      </w:pPr>
      <w:hyperlink r:id="rId9" w:anchor="accordionCurriculum_7" w:history="1">
        <w:r>
          <w:rPr>
            <w:rStyle w:val="col-9"/>
            <w:rFonts w:ascii="Arial" w:hAnsi="Arial" w:cs="Arial"/>
            <w:color w:val="00B249"/>
          </w:rPr>
          <w:t> </w:t>
        </w:r>
        <w:r>
          <w:rPr>
            <w:rStyle w:val="h6"/>
            <w:rFonts w:ascii="Arial" w:hAnsi="Arial" w:cs="Arial"/>
            <w:color w:val="202428"/>
          </w:rPr>
          <w:t>Despliegue backend en Heroku, MongoDB Atlas, Spring Cloud - Microservicios y R2DBC</w:t>
        </w:r>
      </w:hyperlink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Configuración de MongoDB Atlas Cloud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Transformando proyecto a microservicios con Spring Cloud y Spring Cloud Security (Eureka, Gateway, Okta, Micros) en Java 11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Configuración de Okta Services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 w:rsidRPr="00633039">
        <w:rPr>
          <w:rFonts w:ascii="Arial" w:hAnsi="Arial" w:cs="Arial"/>
          <w:shd w:val="clear" w:color="auto" w:fill="FFFFFF"/>
        </w:rPr>
        <w:t> Despliegue de servicios REST Reactivos en Heroku</w:t>
      </w:r>
    </w:p>
    <w:p w:rsidR="00633039" w:rsidRPr="00633039" w:rsidRDefault="00633039" w:rsidP="00633039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 Migración de modelo MongoDB a PostgreSQL</w:t>
      </w:r>
    </w:p>
    <w:p w:rsidR="00633039" w:rsidRDefault="00633039" w:rsidP="00633039">
      <w:pPr>
        <w:pStyle w:val="Prrafodelista"/>
        <w:numPr>
          <w:ilvl w:val="0"/>
          <w:numId w:val="9"/>
        </w:numPr>
        <w:spacing w:after="0"/>
      </w:pPr>
      <w:r>
        <w:rPr>
          <w:rFonts w:ascii="Arial" w:hAnsi="Arial" w:cs="Arial"/>
          <w:color w:val="606065"/>
          <w:shd w:val="clear" w:color="auto" w:fill="FFFFFF"/>
        </w:rPr>
        <w:t>Uso de R2DBC con postgreSQL (Configuración, Mapeo, Procesos de objetos anidados)</w:t>
      </w:r>
    </w:p>
    <w:sectPr w:rsidR="00633039" w:rsidSect="006330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E62ED9"/>
    <w:multiLevelType w:val="hybridMultilevel"/>
    <w:tmpl w:val="BBAC2ED6"/>
    <w:lvl w:ilvl="0" w:tplc="E44864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F30A3"/>
    <w:multiLevelType w:val="hybridMultilevel"/>
    <w:tmpl w:val="DE74C392"/>
    <w:lvl w:ilvl="0" w:tplc="32D8DE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54C67A25"/>
    <w:multiLevelType w:val="hybridMultilevel"/>
    <w:tmpl w:val="5D26169E"/>
    <w:lvl w:ilvl="0" w:tplc="E71A8AF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606065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75E63941"/>
    <w:multiLevelType w:val="hybridMultilevel"/>
    <w:tmpl w:val="4120FE4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5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5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5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F7"/>
    <w:rsid w:val="002C198B"/>
    <w:rsid w:val="004765BE"/>
    <w:rsid w:val="00633039"/>
    <w:rsid w:val="00C275F7"/>
    <w:rsid w:val="00E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49C4-298E-4B2A-B459-59057A11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0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character" w:styleId="Hipervnculo">
    <w:name w:val="Hyperlink"/>
    <w:basedOn w:val="Fuentedeprrafopredeter"/>
    <w:uiPriority w:val="99"/>
    <w:semiHidden/>
    <w:unhideWhenUsed/>
    <w:rsid w:val="00C275F7"/>
    <w:rPr>
      <w:color w:val="0000FF"/>
      <w:u w:val="single"/>
    </w:rPr>
  </w:style>
  <w:style w:type="character" w:customStyle="1" w:styleId="col-9">
    <w:name w:val="col-9"/>
    <w:basedOn w:val="Fuentedeprrafopredeter"/>
    <w:rsid w:val="00C275F7"/>
  </w:style>
  <w:style w:type="character" w:customStyle="1" w:styleId="h6">
    <w:name w:val="h6"/>
    <w:basedOn w:val="Fuentedeprrafopredeter"/>
    <w:rsid w:val="00C275F7"/>
  </w:style>
  <w:style w:type="paragraph" w:styleId="Prrafodelista">
    <w:name w:val="List Paragraph"/>
    <w:basedOn w:val="Normal"/>
    <w:uiPriority w:val="34"/>
    <w:qFormat/>
    <w:rsid w:val="00C275F7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3303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ocode.com/webfl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tocode.com/webfl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ocode.com/webflu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tocode.com/webflu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tocode.com/webflu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2022-09-09T04:00:00Z</dcterms:created>
  <dcterms:modified xsi:type="dcterms:W3CDTF">2022-09-09T04:19:00Z</dcterms:modified>
</cp:coreProperties>
</file>