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8"/>
          <w:sz w:val="44"/>
          <w:szCs w:val="44"/>
        </w:rPr>
        <w:t xml:space="preserve">PLAN DE PRUEBAS</w:t>
      </w:r>
    </w:p>
    <w:p>
      <w:pPr>
        <w:spacing w:before="200"/>
        <w:jc w:val="center"/>
      </w:pPr>
      <w:r>
        <w:rPr>
          <w:color w:val="2E75B6"/>
          <w:sz w:val="28"/>
          <w:szCs w:val="28"/>
        </w:rPr>
        <w:t xml:space="preserve">Sistema CRUD Genérico con Tkinter</w:t>
      </w:r>
    </w:p>
    <w:p>
      <w:pPr>
        <w:spacing w:before="800"/>
        <w:jc w:val="center"/>
      </w:pPr>
      <w:r>
        <w:rPr>
          <w:sz w:val="22"/>
          <w:szCs w:val="22"/>
        </w:rPr>
        <w:t xml:space="preserve">Entidades cubiertas: Vehículos y Propietarios</w:t>
      </w:r>
    </w:p>
    <w:p>
      <w:pPr>
        <w:spacing w:before="4000"/>
        <w:jc w:val="center"/>
      </w:pPr>
      <w:r>
        <w:rPr>
          <w:i/>
          <w:iCs/>
          <w:sz w:val="22"/>
          <w:szCs w:val="22"/>
        </w:rPr>
        <w:t xml:space="preserve">Tecnicatura en Desarrollo de Software</w:t>
      </w:r>
    </w:p>
    <w:p>
      <w:pPr>
        <w:jc w:val="center"/>
      </w:pPr>
      <w:r>
        <w:rPr>
          <w:i/>
          <w:iCs/>
          <w:sz w:val="22"/>
          <w:szCs w:val="22"/>
        </w:rPr>
        <w:t xml:space="preserve">2026</w:t>
      </w:r>
    </w:p>
    <w:p>
      <w:pPr>
        <w:pageBreakBefore/>
      </w:pPr>
    </w:p>
    <w:p>
      <w:pPr>
        <w:pStyle w:val="Heading1"/>
      </w:pPr>
      <w:r>
        <w:rPr>
          <w:color w:val="1F4E78"/>
        </w:rPr>
        <w:t xml:space="preserve">1. Objetivo del plan de pruebas</w:t>
      </w:r>
    </w:p>
    <w:p>
      <w:pPr>
        <w:spacing w:after="300" w:before="200"/>
      </w:pPr>
      <w:r>
        <w:t xml:space="preserve">El objetivo de este documento es verificar la robustez de la interfaz gráfica genérica (CRUDFrame) frente a las interacciones esperables de un usuario, incluyendo tanto el flujo normal de uso como los escenarios de error más comunes: campos incompletos y acciones sobre registros sin seleccionar. También se valida que la misma clase funcione correctamente al ser instanciada para dos entidades distintas.</w:t>
      </w:r>
    </w:p>
    <w:p>
      <w:pPr>
        <w:pStyle w:val="Heading1"/>
        <w:spacing w:before="400"/>
      </w:pPr>
      <w:r>
        <w:rPr>
          <w:color w:val="1F4E78"/>
        </w:rPr>
        <w:t xml:space="preserve">2. Alcance</w:t>
      </w:r>
    </w:p>
    <w:p>
      <w:pPr>
        <w:spacing w:after="300" w:before="200"/>
      </w:pPr>
      <w:r>
        <w:t xml:space="preserve">Las pruebas se ejecutaron de forma manual sobre la aplicación en su modo de persistencia en memoria, cubriendo las operaciones de alta, baja y modificación para las entidades Vehículos y Propietarios.</w:t>
      </w:r>
    </w:p>
    <w:p>
      <w:pPr>
        <w:pStyle w:val="Heading1"/>
        <w:spacing w:after="200" w:before="400"/>
      </w:pPr>
      <w:r>
        <w:rPr>
          <w:color w:val="1F4E78"/>
        </w:rPr>
        <w:t xml:space="preserve">3.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2160"/>
        <w:gridCol w:w="1500"/>
      </w:tblGrid>
      <w:tr>
        <w:trPr>
          <w:tblHeader/>
        </w:trPr>
        <w:tc>
          <w:tcPr>
            <w:tcW w:type="dxa" w:w="150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00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20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Pasos ejecutados</w:t>
            </w:r>
          </w:p>
        </w:tc>
        <w:tc>
          <w:tcPr>
            <w:tcW w:type="dxa" w:w="216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0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obtenido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CP-01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Validación de campos vacíos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Dejar uno o más Entry en blanco (ej. no completar "Marca") y presionar "Crear".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no guarda el registro. Aparece un messagebox de advertencia listando los campos faltantes.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se listan los campos vacíos y no se inserta ningún registro nuevo en la tabla.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CP-02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 normal (Happy Path)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Completar todos los campos con datos válidos y presionar "Crear".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registro se agrega al repositorio, aparece en la tabla, el formulario se limpia y se muestra un mensaje de éxito.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el registro aparece en la tabla con un id autogenerado y el formulario queda vacío.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CP-03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Actualizar sin selección previa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hacer clic en ninguna fila de la tabla, presionar "Actualizar".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no intenta modificar nada. Aparece un messagebox de advertencia pidiendo seleccionar un registro.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se muestra la advertencia y no se dispara ninguna excepción.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CP-04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Eliminar sin selección previa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hacer clic en ninguna fila de la tabla, presionar "Eliminar".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no intenta borrar nada. Aparece un messagebox de advertencia pidiendo seleccionar un registro.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se muestra la advertencia y la tabla queda sin cambios.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CP-05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Actualización con selección válida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Seleccionar una fila, modificar un campo del formulario y presionar "Actualizar".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registro se modifica en el repositorio y la tabla refleja el cambio inmediatamente.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la fila se actualiza con los nuevos valores sin duplicar el registro.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CP-06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Eliminación con confirmación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Seleccionar una fila y presionar "Eliminar". Confirmar en el cuadro de diálogo.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registro desaparece de la tabla y del repositorio. Si se cancela la confirmación, no se borra nada.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probado en ambos caminos (aceptar y cancelar el diálogo de confirmación).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CP-07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Reutilización de la clase genérica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Instanciar CRUDFrame para la entidad "Vehículos" y para "Propietarios" en la misma ejecución (pestañas del Notebook).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Ambas pestañas funcionan de forma independiente, cada una con su propio repositorio y estado, sin interferencias entre sí.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crear/actualizar/eliminar en una pestaña no afecta los datos de la otra.</w:t>
            </w:r>
          </w:p>
        </w:tc>
      </w:tr>
    </w:tbl>
    <w:p>
      <w:pPr>
        <w:pStyle w:val="Heading1"/>
        <w:spacing w:before="400"/>
      </w:pPr>
      <w:r>
        <w:rPr>
          <w:color w:val="1F4E78"/>
        </w:rPr>
        <w:t xml:space="preserve">4. Conclusión</w:t>
      </w:r>
    </w:p>
    <w:p>
      <w:pPr>
        <w:spacing w:before="200"/>
      </w:pPr>
      <w:r>
        <w:t xml:space="preserve">Los siete casos ejecutados se comportaron según lo esperado. El sistema previene la carga de registros incompletos, evita operaciones sobre selecciones inexistentes y mantiene la integridad de los datos al reutilizar la misma clase de interfaz para distintas entidades. No se registraron excepciones no controladas durante la ejecución de las pruebas.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2026-08-13T12:37:15.340Z</dcterms:created>
  <dcterms:modified xsi:type="dcterms:W3CDTF">2026-08-13T12:37:15.357Z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