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9B0EED" w14:textId="77777777" w:rsidR="00412480" w:rsidRPr="00412480" w:rsidRDefault="00412480" w:rsidP="0041248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br/>
      </w:r>
    </w:p>
    <w:p w14:paraId="04984DF4" w14:textId="77777777" w:rsidR="00412480" w:rsidRPr="00412480" w:rsidRDefault="00412480" w:rsidP="004124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sk-SK"/>
        </w:rPr>
        <w:t>1. Tvrdé komodity (</w:t>
      </w:r>
      <w:r w:rsidRPr="00412480">
        <w:rPr>
          <w:rFonts w:ascii="Times New Roman" w:eastAsia="Times New Roman" w:hAnsi="Times New Roman" w:cs="Times New Roman"/>
          <w:b/>
          <w:bCs/>
          <w:i/>
          <w:iCs/>
          <w:color w:val="1F1F1F"/>
          <w:sz w:val="36"/>
          <w:szCs w:val="36"/>
          <w:bdr w:val="none" w:sz="0" w:space="0" w:color="auto" w:frame="1"/>
          <w:lang w:eastAsia="sk-SK"/>
        </w:rPr>
        <w:t>Hard Commodities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sk-SK"/>
        </w:rPr>
        <w:t>)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sk-SK"/>
        </w:rPr>
        <w:t xml:space="preserve"> </w:t>
      </w:r>
    </w:p>
    <w:p w14:paraId="61F3316D" w14:textId="77777777" w:rsidR="00412480" w:rsidRPr="00412480" w:rsidRDefault="00412480" w:rsidP="0041248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>V metodike Global Nature Watch</w:t>
      </w:r>
      <w:bookmarkStart w:id="0" w:name="_GoBack"/>
      <w:bookmarkEnd w:id="0"/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kategória 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tvrdé komodity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označuje úbytok lesa spôsobený:</w:t>
      </w:r>
    </w:p>
    <w:p w14:paraId="49BC0DBF" w14:textId="77777777" w:rsidR="00412480" w:rsidRPr="00412480" w:rsidRDefault="00412480" w:rsidP="0041248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br/>
      </w:r>
    </w:p>
    <w:p w14:paraId="4E68287C" w14:textId="77777777" w:rsidR="00412480" w:rsidRPr="00412480" w:rsidRDefault="00412480" w:rsidP="0041248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Ťažbou nerastných surovín: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Povrchová aj hlbinná ťažba kovov, minerálov, zlata, uhlia či stavebných materiálov.</w:t>
      </w:r>
    </w:p>
    <w:p w14:paraId="0CE5FD8F" w14:textId="77777777" w:rsidR="00412480" w:rsidRPr="00412480" w:rsidRDefault="00412480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6E3D08A0" w14:textId="77777777" w:rsidR="00412480" w:rsidRPr="00412480" w:rsidRDefault="00412480" w:rsidP="0041248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Energetickou infraštruktúrou: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Výstavba ropných a plynových vrtov, potrubí či vodných nádrží/priehrad. </w:t>
      </w:r>
    </w:p>
    <w:p w14:paraId="3680CC60" w14:textId="77777777" w:rsidR="00412480" w:rsidRPr="00412480" w:rsidRDefault="00412480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062D483C" w14:textId="77777777" w:rsidR="00412480" w:rsidRPr="00412480" w:rsidRDefault="00412480" w:rsidP="0041248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sk-SK"/>
        </w:rPr>
        <w:t>Kľúčové charakteristiky v GNW: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sk-SK"/>
        </w:rPr>
        <w:t xml:space="preserve"> </w:t>
      </w:r>
    </w:p>
    <w:p w14:paraId="1238D29B" w14:textId="77777777" w:rsidR="00412480" w:rsidRPr="00412480" w:rsidRDefault="00412480" w:rsidP="0041248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Trvalé odlesňovanie (</w:t>
      </w:r>
      <w:r w:rsidRPr="00412480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sk-SK"/>
        </w:rPr>
        <w:t>Deforestation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):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sk-SK"/>
        </w:rPr>
        <w:t>Zaradujú sa medzi priame príčiny trvalej zmeny využitia krajiny.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Predpokladá sa, že po vybudovaní bane alebo infraštruktúry sa les na danom mieste prirodzene neobnoví. </w:t>
      </w:r>
    </w:p>
    <w:p w14:paraId="28F44F9D" w14:textId="77777777" w:rsidR="00412480" w:rsidRPr="00412480" w:rsidRDefault="00412480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3F9F0291" w14:textId="77777777" w:rsidR="00412480" w:rsidRPr="00412480" w:rsidRDefault="00412480" w:rsidP="0041248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Rozdiel oproti poľnohospodárskym komoditám: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Na rozdiel od trvalého poľnohospodárstva (napr. pestovanie sóje, palmového oleja či chovu dobytka) ide výhradne o ťažobný priemysel a energetiku.</w:t>
      </w:r>
    </w:p>
    <w:p w14:paraId="523247EC" w14:textId="77777777" w:rsidR="00412480" w:rsidRPr="00412480" w:rsidRDefault="00412480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6DFDFB01" w14:textId="77777777" w:rsidR="00412480" w:rsidRPr="00412480" w:rsidRDefault="00412480" w:rsidP="0041248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Dopad: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sk-SK"/>
        </w:rPr>
        <w:t>Globálne tvoria relatívne malé percento úbytku lesov (okolo 1 %), no v špecifických regiónoch (napr. pri nelegálnej ťažbe zlata v peruánskom Madre de Dios alebo ťažbe v Kanade) predstavujú zásadný lokálny faktor.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</w:t>
      </w:r>
    </w:p>
    <w:p w14:paraId="43934023" w14:textId="77777777" w:rsidR="00412480" w:rsidRPr="00412480" w:rsidRDefault="00412480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0310526A" w14:textId="77777777" w:rsidR="00412480" w:rsidRPr="00412480" w:rsidRDefault="00412480" w:rsidP="004124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sk-SK"/>
        </w:rPr>
        <w:t>2. Pohyblivé pestovanie (</w:t>
      </w:r>
      <w:r w:rsidRPr="00412480">
        <w:rPr>
          <w:rFonts w:ascii="Times New Roman" w:eastAsia="Times New Roman" w:hAnsi="Times New Roman" w:cs="Times New Roman"/>
          <w:b/>
          <w:bCs/>
          <w:i/>
          <w:iCs/>
          <w:color w:val="1F1F1F"/>
          <w:sz w:val="36"/>
          <w:szCs w:val="36"/>
          <w:bdr w:val="none" w:sz="0" w:space="0" w:color="auto" w:frame="1"/>
          <w:lang w:eastAsia="sk-SK"/>
        </w:rPr>
        <w:t>Shifting Cultivation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sk-SK"/>
        </w:rPr>
        <w:t>)</w:t>
      </w:r>
    </w:p>
    <w:p w14:paraId="24365BDD" w14:textId="77777777" w:rsidR="00412480" w:rsidRPr="00412480" w:rsidRDefault="00412480" w:rsidP="0041248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Pohyblivé pestovanie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(známe aj ako striedavé či cyklické poľnohospodárstvo, často vykonávané metódou „vypaľovania a klčovania“ / </w:t>
      </w:r>
      <w:r w:rsidRPr="0041248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sk-SK"/>
        </w:rPr>
        <w:t>slash-and-burn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>) označuje dočasné vyrúbanie lesa na malých až stredne veľkých parcelách na účely poľnohospodárstva.</w:t>
      </w:r>
    </w:p>
    <w:p w14:paraId="546EFF55" w14:textId="77777777" w:rsidR="00412480" w:rsidRPr="00412480" w:rsidRDefault="00412480" w:rsidP="0041248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br/>
      </w:r>
    </w:p>
    <w:p w14:paraId="41464CC0" w14:textId="77777777" w:rsidR="00412480" w:rsidRPr="00412480" w:rsidRDefault="00412480" w:rsidP="0041248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sk-SK"/>
        </w:rPr>
        <w:t>Kľúčové charakteristiky v GNW: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sk-SK"/>
        </w:rPr>
        <w:t xml:space="preserve"> </w:t>
      </w:r>
    </w:p>
    <w:p w14:paraId="40FB38AB" w14:textId="77777777" w:rsidR="00412480" w:rsidRPr="00412480" w:rsidRDefault="00412480" w:rsidP="0041248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Dočasné narušenie (</w:t>
      </w:r>
      <w:r w:rsidRPr="00412480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sk-SK"/>
        </w:rPr>
        <w:t>Temporary disturbance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):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Na rozdiel od trvalého poľnohospodárstva sa v metodike GNW považuje za dočasný výkyv. Po niekoľkých 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lastRenderedPageBreak/>
        <w:t>rokoch pestovania sa pôda vyčerpá, pozemok sa opustí (nechá ležať úhorom) a presunie sa na inú parcelu.</w:t>
      </w:r>
    </w:p>
    <w:p w14:paraId="00B9C693" w14:textId="77777777" w:rsidR="00412480" w:rsidRPr="00412480" w:rsidRDefault="00412480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7203AFB2" w14:textId="77777777" w:rsidR="00412480" w:rsidRPr="00412480" w:rsidRDefault="00412480" w:rsidP="0041248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Obnova lesa: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Na opustenej parcele zvyčajne dochádza k prirodzenej regenerácii a vzniku sekundárneho lesa.</w:t>
      </w:r>
    </w:p>
    <w:p w14:paraId="127825A5" w14:textId="77777777" w:rsidR="00412480" w:rsidRPr="00412480" w:rsidRDefault="00412480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2648F233" w14:textId="77777777" w:rsidR="00412480" w:rsidRPr="00412480" w:rsidRDefault="00412480" w:rsidP="0041248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Geografický výskyt: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Ide o dominantný faktor úbytku lesného pokryvu napríklad v subsaharskej Afrike (v Demokratickej republike Kongo tvorí väčšinu dočasného úbytku stromov).</w:t>
      </w:r>
    </w:p>
    <w:p w14:paraId="57805E66" w14:textId="77777777" w:rsidR="00412480" w:rsidRPr="00412480" w:rsidRDefault="00412480" w:rsidP="0041248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sk-SK"/>
        </w:rPr>
        <w:t>Zhrnutie rozdielu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8"/>
        <w:gridCol w:w="2297"/>
        <w:gridCol w:w="2453"/>
        <w:gridCol w:w="2148"/>
      </w:tblGrid>
      <w:tr w:rsidR="00412480" w:rsidRPr="00412480" w14:paraId="5CA4D978" w14:textId="77777777" w:rsidTr="004124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26105" w14:textId="77777777" w:rsidR="00412480" w:rsidRPr="00412480" w:rsidRDefault="00412480" w:rsidP="00412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k-SK"/>
              </w:rPr>
            </w:pPr>
            <w:r w:rsidRPr="004124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>Kategória GNW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0E138" w14:textId="77777777" w:rsidR="00412480" w:rsidRPr="00412480" w:rsidRDefault="00412480" w:rsidP="00412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k-SK"/>
              </w:rPr>
            </w:pPr>
            <w:r w:rsidRPr="004124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>Typ vplyvu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D0A79" w14:textId="77777777" w:rsidR="00412480" w:rsidRPr="00412480" w:rsidRDefault="00412480" w:rsidP="00412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k-SK"/>
              </w:rPr>
            </w:pPr>
            <w:r w:rsidRPr="004124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>Typ činnosti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7715D" w14:textId="77777777" w:rsidR="00412480" w:rsidRPr="00412480" w:rsidRDefault="00412480" w:rsidP="00412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k-SK"/>
              </w:rPr>
            </w:pPr>
            <w:r w:rsidRPr="004124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>Obnova lesa</w:t>
            </w:r>
          </w:p>
        </w:tc>
      </w:tr>
      <w:tr w:rsidR="00412480" w:rsidRPr="00412480" w14:paraId="6F821592" w14:textId="77777777" w:rsidTr="004124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7C4E2" w14:textId="77777777" w:rsidR="00412480" w:rsidRPr="00412480" w:rsidRDefault="00412480" w:rsidP="00412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k-SK"/>
              </w:rPr>
            </w:pPr>
            <w:r w:rsidRPr="004124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>Tvrdé komodity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8E858" w14:textId="1E54B65B" w:rsidR="00412480" w:rsidRPr="00412480" w:rsidRDefault="00412480" w:rsidP="00412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k-SK"/>
              </w:rPr>
            </w:pPr>
            <w:r w:rsidRPr="004124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>Trvalý</w:t>
            </w:r>
            <w:r w:rsidR="0046491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 xml:space="preserve"> (odlesňovanie</w:t>
            </w:r>
            <w:r w:rsidRPr="004124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6546E" w14:textId="77777777" w:rsidR="00412480" w:rsidRPr="00412480" w:rsidRDefault="00412480" w:rsidP="00412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k-SK"/>
              </w:rPr>
            </w:pPr>
            <w:r w:rsidRPr="004124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>Bane, ropné vrty, energetika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DF58" w14:textId="77777777" w:rsidR="00412480" w:rsidRPr="00412480" w:rsidRDefault="00412480" w:rsidP="00412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k-SK"/>
              </w:rPr>
            </w:pPr>
            <w:r w:rsidRPr="004124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>Nie</w:t>
            </w:r>
          </w:p>
        </w:tc>
      </w:tr>
      <w:tr w:rsidR="00412480" w:rsidRPr="00412480" w14:paraId="662B22C9" w14:textId="77777777" w:rsidTr="004124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283BD" w14:textId="77777777" w:rsidR="00412480" w:rsidRPr="00412480" w:rsidRDefault="00412480" w:rsidP="00412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k-SK"/>
              </w:rPr>
            </w:pPr>
            <w:r w:rsidRPr="004124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>Pohyblivé pestovanie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4D3AF" w14:textId="77777777" w:rsidR="00412480" w:rsidRPr="00412480" w:rsidRDefault="00412480" w:rsidP="00412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k-SK"/>
              </w:rPr>
            </w:pPr>
            <w:r w:rsidRPr="0041248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>Dočasný</w:t>
            </w:r>
            <w:r w:rsidRPr="004124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 xml:space="preserve"> (narušenie)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9BB50" w14:textId="77777777" w:rsidR="00412480" w:rsidRPr="00412480" w:rsidRDefault="00412480" w:rsidP="00412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k-SK"/>
              </w:rPr>
            </w:pPr>
            <w:r w:rsidRPr="004124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>Tradičné striedavé políčka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3C4A0" w14:textId="77777777" w:rsidR="00412480" w:rsidRPr="00412480" w:rsidRDefault="00412480" w:rsidP="00412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k-SK"/>
              </w:rPr>
            </w:pPr>
            <w:r w:rsidRPr="0041248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k-SK"/>
              </w:rPr>
              <w:t>Áno (sekundárny les)</w:t>
            </w:r>
          </w:p>
        </w:tc>
      </w:tr>
    </w:tbl>
    <w:p w14:paraId="1FE2721B" w14:textId="77777777" w:rsidR="006D046F" w:rsidRDefault="006D046F"/>
    <w:p w14:paraId="4D403DAA" w14:textId="77777777" w:rsidR="00412480" w:rsidRDefault="00412480"/>
    <w:p w14:paraId="348A8404" w14:textId="77777777" w:rsidR="00412480" w:rsidRDefault="00412480"/>
    <w:p w14:paraId="40F75E73" w14:textId="3EC0C610" w:rsidR="00412480" w:rsidRDefault="0046491C" w:rsidP="0046491C">
      <w:pPr>
        <w:pStyle w:val="Nadpis2"/>
      </w:pPr>
      <w:r>
        <w:t>Závery</w:t>
      </w:r>
    </w:p>
    <w:p w14:paraId="6CEF492D" w14:textId="77777777" w:rsidR="00412480" w:rsidRPr="00412480" w:rsidRDefault="00412480" w:rsidP="0041248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br/>
      </w:r>
    </w:p>
    <w:p w14:paraId="32D736AA" w14:textId="77777777" w:rsidR="00412480" w:rsidRPr="00412480" w:rsidRDefault="00412480" w:rsidP="0041248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sk-SK"/>
        </w:rPr>
        <w:t>1. Vysoká finančná efektivita výsadby</w:t>
      </w:r>
    </w:p>
    <w:p w14:paraId="0558E038" w14:textId="2610953D" w:rsidR="00412480" w:rsidRPr="00412480" w:rsidRDefault="00412480" w:rsidP="0041248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Masívny rozsah:</w:t>
      </w:r>
      <w:r w:rsidR="0046491C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Z celkového cieľového míľni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ka 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250 mil. stromov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už Ecosia cez</w:t>
      </w:r>
      <w:r w:rsidR="0046491C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analyzované projekty priamo pre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financovala 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156 mil. stromov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>.</w:t>
      </w:r>
    </w:p>
    <w:p w14:paraId="3D9E6A42" w14:textId="77777777" w:rsidR="00412480" w:rsidRPr="00412480" w:rsidRDefault="00412480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015F3C5F" w14:textId="77777777" w:rsidR="00412480" w:rsidRPr="00412480" w:rsidRDefault="00412480" w:rsidP="0041248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Nízka jednotková cena: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Pri celkových investíciách 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22,31 mil. €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vychádza priemerná cena za jeden financovaný strom na približne 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0,14 €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>. To ukazuje mimoriadne nákladovo efektívny model výsadby v rozvojových regiónoch.</w:t>
      </w:r>
    </w:p>
    <w:p w14:paraId="3D9BCC8C" w14:textId="77777777" w:rsidR="00412480" w:rsidRDefault="00412480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047B312D" w14:textId="77777777" w:rsidR="0046491C" w:rsidRPr="00412480" w:rsidRDefault="0046491C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1D02EE01" w14:textId="77777777" w:rsidR="00412480" w:rsidRPr="00412480" w:rsidRDefault="00412480" w:rsidP="0041248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sk-SK"/>
        </w:rPr>
        <w:lastRenderedPageBreak/>
        <w:t>2. Geografická stratégia: Dominancia Subsaharskej Afriky</w:t>
      </w:r>
    </w:p>
    <w:p w14:paraId="147164D2" w14:textId="77777777" w:rsidR="00412480" w:rsidRPr="00412480" w:rsidRDefault="00412480" w:rsidP="0041248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Africký primát: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Až 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7 z Top 10 krajín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s najvyššími investíciami leží v Afrike.</w:t>
      </w:r>
    </w:p>
    <w:p w14:paraId="5D359891" w14:textId="77777777" w:rsidR="00412480" w:rsidRPr="00412480" w:rsidRDefault="00412480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6C2AC911" w14:textId="77777777" w:rsidR="00412480" w:rsidRPr="00412480" w:rsidRDefault="00412480" w:rsidP="0041248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Hlavní príjemcovia:</w:t>
      </w:r>
    </w:p>
    <w:p w14:paraId="40707B93" w14:textId="77777777" w:rsidR="00412480" w:rsidRPr="00412480" w:rsidRDefault="00412480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br/>
      </w:r>
    </w:p>
    <w:p w14:paraId="36418D8B" w14:textId="77777777" w:rsidR="00412480" w:rsidRPr="00412480" w:rsidRDefault="00412480" w:rsidP="00412480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Etiópia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je s investíciami dosahujúcimi takmer 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3 mil. €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jednoznačným lídrom.</w:t>
      </w:r>
    </w:p>
    <w:p w14:paraId="0BDFF0DB" w14:textId="77777777" w:rsidR="00412480" w:rsidRPr="00412480" w:rsidRDefault="00412480" w:rsidP="00412480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2927AF7E" w14:textId="77777777" w:rsidR="00412480" w:rsidRPr="00412480" w:rsidRDefault="00412480" w:rsidP="00412480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Madagaskar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reprezentuje druhého najväčšieho príjemcu, čo zodpovedá jeho kritickému stavu biodiverzity a masívnemu odlesňovaniu.</w:t>
      </w:r>
    </w:p>
    <w:p w14:paraId="72843582" w14:textId="77777777" w:rsidR="00412480" w:rsidRPr="00412480" w:rsidRDefault="00412480" w:rsidP="00412480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5505BA08" w14:textId="77777777" w:rsidR="00412480" w:rsidRPr="00412480" w:rsidRDefault="00412480" w:rsidP="00412480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India, Keňa a Brazília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dopĺňajú top päťku a tvoria kľúčové sekundárne uzly v Ázii a Latinskej Amerike.</w:t>
      </w:r>
    </w:p>
    <w:p w14:paraId="57BE9DD8" w14:textId="77777777" w:rsidR="00412480" w:rsidRPr="00412480" w:rsidRDefault="00412480" w:rsidP="00412480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46BA589C" w14:textId="77777777" w:rsidR="00412480" w:rsidRPr="00412480" w:rsidRDefault="00412480" w:rsidP="0041248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Zacielenie na rizikové zóny: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Investície zjavne nesmerujú plošne, ale sú striktne alokované do tropického pásma a rozvojových krajín Globálneho Juhu.</w:t>
      </w:r>
    </w:p>
    <w:p w14:paraId="75E63D26" w14:textId="77777777" w:rsidR="00412480" w:rsidRPr="00412480" w:rsidRDefault="00412480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1CC4CAE6" w14:textId="77777777" w:rsidR="00412480" w:rsidRPr="00412480" w:rsidRDefault="00412480" w:rsidP="0041248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sk-SK"/>
        </w:rPr>
        <w:t>3. Merateľný ekologický dopad vs. Urgencia</w:t>
      </w:r>
    </w:p>
    <w:p w14:paraId="44A8A934" w14:textId="77777777" w:rsidR="00412480" w:rsidRPr="00412480" w:rsidRDefault="00412480" w:rsidP="00412480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Potvrdený pozitívny trend: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Satelitné dáta ukázali 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19,89 % priemerný prírastok porastu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v monitorovaných projektových zónach. Výsadbové projekty teda nie sú len na papieri, ale vedú k reálnej obnove vegetácie.</w:t>
      </w:r>
    </w:p>
    <w:p w14:paraId="15700CF4" w14:textId="77777777" w:rsidR="00412480" w:rsidRPr="00412480" w:rsidRDefault="00412480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06ADB70C" w14:textId="77777777" w:rsidR="00412480" w:rsidRPr="00412480" w:rsidRDefault="00412480" w:rsidP="00412480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Vysoká potreba zásahu: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Indikátor </w:t>
      </w:r>
      <w:r w:rsidRPr="004124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sk-SK"/>
        </w:rPr>
        <w:t>63 mil. ha straty stromovej pokrývky</w:t>
      </w: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 xml:space="preserve"> v cieľových oblastiach zdôvodňuje, prečo sú investície nasmerované práve do týchto lokalít — odlesňovanie v nich predstavuje obrovskú hrozbu a zásah Ecosie má opodstatnenie.</w:t>
      </w:r>
    </w:p>
    <w:p w14:paraId="515408FF" w14:textId="77777777" w:rsidR="00412480" w:rsidRPr="00412480" w:rsidRDefault="00412480" w:rsidP="0041248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</w:p>
    <w:p w14:paraId="1FE9FCF9" w14:textId="77777777" w:rsidR="00412480" w:rsidRPr="00412480" w:rsidRDefault="00412480" w:rsidP="0041248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</w:pPr>
      <w:r w:rsidRPr="00412480">
        <w:rPr>
          <w:rFonts w:ascii="Times New Roman" w:eastAsia="Times New Roman" w:hAnsi="Times New Roman" w:cs="Times New Roman"/>
          <w:color w:val="1F1F1F"/>
          <w:sz w:val="24"/>
          <w:szCs w:val="24"/>
          <w:lang w:eastAsia="sk-SK"/>
        </w:rPr>
        <w:t>Štruktúra reportu jasne demonštruje, že Ecosia premieňa vygenerované kapitálové zdroje na adresnú, geograficky vyváženú a merateľnú obnovu lesných ekosystémov.</w:t>
      </w:r>
    </w:p>
    <w:p w14:paraId="6E9AAA3B" w14:textId="77777777" w:rsidR="00412480" w:rsidRDefault="00412480"/>
    <w:p w14:paraId="3E81881A" w14:textId="77777777" w:rsidR="00412480" w:rsidRDefault="00412480"/>
    <w:p w14:paraId="0A4F323A" w14:textId="77777777" w:rsidR="00412480" w:rsidRDefault="00412480"/>
    <w:sectPr w:rsidR="004124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91590"/>
    <w:multiLevelType w:val="multilevel"/>
    <w:tmpl w:val="ED0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FB0484"/>
    <w:multiLevelType w:val="multilevel"/>
    <w:tmpl w:val="E73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DC3E4A"/>
    <w:multiLevelType w:val="multilevel"/>
    <w:tmpl w:val="C550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3E55A8"/>
    <w:multiLevelType w:val="multilevel"/>
    <w:tmpl w:val="8872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750192"/>
    <w:multiLevelType w:val="multilevel"/>
    <w:tmpl w:val="C84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CA2124"/>
    <w:multiLevelType w:val="multilevel"/>
    <w:tmpl w:val="16E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480"/>
    <w:rsid w:val="00412480"/>
    <w:rsid w:val="0046491C"/>
    <w:rsid w:val="006D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9E2A8"/>
  <w15:chartTrackingRefBased/>
  <w15:docId w15:val="{358749D9-1B1D-46EA-B55F-C7FE9C7E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paragraph" w:styleId="Nadpis2">
    <w:name w:val="heading 2"/>
    <w:basedOn w:val="Normlny"/>
    <w:link w:val="Nadpis2Char"/>
    <w:uiPriority w:val="9"/>
    <w:qFormat/>
    <w:rsid w:val="004124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paragraph" w:styleId="Nadpis3">
    <w:name w:val="heading 3"/>
    <w:basedOn w:val="Normlny"/>
    <w:link w:val="Nadpis3Char"/>
    <w:uiPriority w:val="9"/>
    <w:qFormat/>
    <w:rsid w:val="00412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semiHidden/>
    <w:unhideWhenUsed/>
    <w:rsid w:val="00412480"/>
    <w:rPr>
      <w:color w:val="0000FF"/>
      <w:u w:val="single"/>
    </w:rPr>
  </w:style>
  <w:style w:type="character" w:customStyle="1" w:styleId="Nadpis2Char">
    <w:name w:val="Nadpis 2 Char"/>
    <w:basedOn w:val="Predvolenpsmoodseku"/>
    <w:link w:val="Nadpis2"/>
    <w:uiPriority w:val="9"/>
    <w:rsid w:val="00412480"/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character" w:customStyle="1" w:styleId="Nadpis3Char">
    <w:name w:val="Nadpis 3 Char"/>
    <w:basedOn w:val="Predvolenpsmoodseku"/>
    <w:link w:val="Nadpis3"/>
    <w:uiPriority w:val="9"/>
    <w:rsid w:val="00412480"/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character" w:customStyle="1" w:styleId="citation-17">
    <w:name w:val="citation-17"/>
    <w:basedOn w:val="Predvolenpsmoodseku"/>
    <w:rsid w:val="00412480"/>
  </w:style>
  <w:style w:type="character" w:customStyle="1" w:styleId="citation-16">
    <w:name w:val="citation-16"/>
    <w:basedOn w:val="Predvolenpsmoodseku"/>
    <w:rsid w:val="00412480"/>
  </w:style>
  <w:style w:type="character" w:customStyle="1" w:styleId="citation-15">
    <w:name w:val="citation-15"/>
    <w:basedOn w:val="Predvolenpsmoodseku"/>
    <w:rsid w:val="00412480"/>
  </w:style>
  <w:style w:type="character" w:customStyle="1" w:styleId="citation-14">
    <w:name w:val="citation-14"/>
    <w:basedOn w:val="Predvolenpsmoodseku"/>
    <w:rsid w:val="00412480"/>
  </w:style>
  <w:style w:type="character" w:customStyle="1" w:styleId="citation-13">
    <w:name w:val="citation-13"/>
    <w:basedOn w:val="Predvolenpsmoodseku"/>
    <w:rsid w:val="00412480"/>
  </w:style>
  <w:style w:type="character" w:customStyle="1" w:styleId="citation-12">
    <w:name w:val="citation-12"/>
    <w:basedOn w:val="Predvolenpsmoodseku"/>
    <w:rsid w:val="00412480"/>
  </w:style>
  <w:style w:type="character" w:customStyle="1" w:styleId="citation-11">
    <w:name w:val="citation-11"/>
    <w:basedOn w:val="Predvolenpsmoodseku"/>
    <w:rsid w:val="00412480"/>
  </w:style>
  <w:style w:type="character" w:customStyle="1" w:styleId="citation-10">
    <w:name w:val="citation-10"/>
    <w:basedOn w:val="Predvolenpsmoodseku"/>
    <w:rsid w:val="00412480"/>
  </w:style>
  <w:style w:type="character" w:customStyle="1" w:styleId="citation-9">
    <w:name w:val="citation-9"/>
    <w:basedOn w:val="Predvolenpsmoodseku"/>
    <w:rsid w:val="00412480"/>
  </w:style>
  <w:style w:type="character" w:styleId="Siln">
    <w:name w:val="Strong"/>
    <w:basedOn w:val="Predvolenpsmoodseku"/>
    <w:uiPriority w:val="22"/>
    <w:qFormat/>
    <w:rsid w:val="004124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7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2</cp:revision>
  <dcterms:created xsi:type="dcterms:W3CDTF">2026-09-20T16:21:00Z</dcterms:created>
  <dcterms:modified xsi:type="dcterms:W3CDTF">2026-09-22T09:58:00Z</dcterms:modified>
</cp:coreProperties>
</file>