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Computer Games Development CW208 Technical Design Document Year III 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 Name: Martin Farrell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 Number: C00157047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 Architecture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CRC Cards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Game Architecture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 research project was developed in C++ on visual studio 2019 and included external libraries like “SFML” because of this there isn’t really any other subsystems or architecture to talk about.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Feature: Grid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block class that initialises rectangle shapes.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2D array of this block class type.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grid.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Feature: Context-free Steering AI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triangle using sf::circleshape from the SFML library.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the triangle and give it a position and velocity vector.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triangle.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 unit velocity vector using the goal’s position.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velocity to the position vector and multiply it by speed and time.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rudimentary circle to square collision detection and adjust velocity if a collision happens.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Feature: Context-sensitive Steering AI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triangle using sf::circleshape from the SFML library.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Initialise the triangle and give it a position and velocity vector.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Draw the triangle.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danger array, desire array and directional array.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move function that takes one of the directions stored in the directional array initially and have the triangle move in that direction multiplied by speed and time.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checks in 8 directions by a number of pixels and if it detects anything in a given direction it will compute the danger as a float and add it to the corresponding entry in the danger array.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checks in each direction for the goal and if the goal is found calculate a unit vector towards the goal and set that as the new velocity(times speed and time).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Feature: A* and context-sensitive steering hybrid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CRC Cards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