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B5797"/>
          <w:sz w:val="48"/>
          <w:szCs w:val="48"/>
        </w:rPr>
        <w:t xml:space="preserve">Modeling_2026 Project Recreation Guide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Updated with Model Quality Recommendations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Version 2.0 - January 26, 2026</w:t>
      </w:r>
    </w:p>
    <w:p>
      <w:pPr>
        <w:pStyle w:val="Heading1"/>
      </w:pPr>
      <w:r>
        <w:t xml:space="preserve">⚠️ CRITICAL UPDATE: Model Quality vs. Instruction Count</w:t>
      </w:r>
    </w:p>
    <w:p>
      <w:pPr>
        <w:shd w:fill="FFF3CD" w:val="clear"/>
        <w:spacing w:before="200" w:after="200"/>
      </w:pPr>
      <w:r>
        <w:rPr>
          <w:b/>
          <w:bCs/>
        </w:rPr>
        <w:t xml:space="preserve">KEY INSIGHT: </w:t>
      </w:r>
      <w:r>
        <w:t xml:space="preserve">Having all instructions does NOT make a model "best" for grey-box queueing methodology.</w:t>
      </w:r>
    </w:p>
    <w:p>
      <w:pPr>
        <w:spacing w:before="200"/>
      </w:pPr>
      <w:r>
        <w:rPr>
          <w:b/>
          <w:bCs/>
        </w:rPr>
        <w:t xml:space="preserve">What Actually Matters for Performance Modeling:</w:t>
      </w:r>
    </w:p>
    <w:p>
      <w:pPr>
        <w:pStyle w:val="ListParagraph"/>
        <w:numPr>
          <w:ilvl w:val="0"/>
          <w:numId w:val="2"/>
        </w:numPr>
      </w:pPr>
      <w:r>
        <w:t xml:space="preserve">Accurate timing for instructions that dominate workloads (typically 10-20 instructions account for 80%+ of execution)</w:t>
      </w:r>
    </w:p>
    <w:p>
      <w:pPr>
        <w:pStyle w:val="ListParagraph"/>
        <w:numPr>
          <w:ilvl w:val="0"/>
          <w:numId w:val="2"/>
        </w:numPr>
      </w:pPr>
      <w:r>
        <w:t xml:space="preserve">Correct architectural bottleneck modeling (prefetch queues, memory wait states, cache effects)</w:t>
      </w:r>
    </w:p>
    <w:p>
      <w:pPr>
        <w:pStyle w:val="ListParagraph"/>
        <w:numPr>
          <w:ilvl w:val="0"/>
          <w:numId w:val="2"/>
        </w:numPr>
      </w:pPr>
      <w:r>
        <w:t xml:space="preserve">Validation against real hardware measurements</w:t>
      </w:r>
    </w:p>
    <w:p>
      <w:pPr>
        <w:pStyle w:val="Heading2"/>
      </w:pPr>
      <w:r>
        <w:t xml:space="preserve">The Problem with Exhaustive Instruction 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Exhaustive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230 instructions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Includes 49 MOV variants that all have identical 5 T-state 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Category-based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~20 categories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Groups MOV r,r as one category with 5 T-states - captures behavior efficiently</w:t>
            </w:r>
          </w:p>
        </w:tc>
      </w:tr>
    </w:tbl>
    <w:p>
      <w:pPr>
        <w:pStyle w:val="Heading2"/>
      </w:pPr>
      <w:r>
        <w:t xml:space="preserve">Recommended Approach: Category-Based Timing</w:t>
      </w:r>
    </w:p>
    <w:p>
      <w:pPr>
        <w:spacing w:before="200"/>
      </w:pPr>
      <w:r>
        <w:t xml:space="preserve">For grey-box queueing models, instruction categories with weighted averages are more useful than exhaustive instruction lists:</w:t>
      </w:r>
    </w:p>
    <w:p>
      <w:pPr>
        <w:shd w:fill="F5F5F5" w:val="clear"/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
# Preferred model structure
TIMING_CATEGORIES = {
    "register_alu": {"cycles": 5, "weight": 0.35},
    "memory_load": {"cycles": 8, "weight": 0.20},
    "memory_store": {"cycles": 7, "weight": 0.15},
    "branch_taken": {"cycles": 11, "weight": 0.10},
    "branch_not_taken": {"cycles": 5, "weight": 0.10},
    "immediate": {"cycles": 8, "weight": 0.10},
}</w:t>
      </w:r>
    </w:p>
    <w:p>
      <w:pPr>
        <w:pStyle w:val="Heading2"/>
      </w:pPr>
      <w:r>
        <w:t xml:space="preserve">Quality Comparison: Good vs. Bloated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Instructions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4004/6502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46-56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IDEAL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Category-based, captures workload behavior efficiently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Intel 8008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BLOATED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49 MOV variants that all have identical timing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Intel 4040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BLOATED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16 variants each of INC, ADD, SUB, LD, XCH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Intel 80186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Covers actual instruction timing differences vs 8086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AMD 2901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 ALU 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CORRECT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Appropriate level for bit-slice (microcode defines instructions)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Refined Methodology for Maximum Accuracy</w:t>
      </w:r>
    </w:p>
    <w:p>
      <w:pPr>
        <w:pStyle w:val="Heading2"/>
      </w:pPr>
      <w:r>
        <w:t xml:space="preserve">Model Structure Guidelines</w:t>
      </w:r>
    </w:p>
    <w:p>
      <w:pPr>
        <w:spacing w:before="200"/>
      </w:pPr>
      <w:r>
        <w:rPr>
          <w:b/>
          <w:bCs/>
          <w:color w:val="28A745"/>
        </w:rPr>
        <w:t xml:space="preserve">DO:</w:t>
      </w:r>
    </w:p>
    <w:p>
      <w:pPr>
        <w:pStyle w:val="ListParagraph"/>
        <w:numPr>
          <w:ilvl w:val="0"/>
          <w:numId w:val="3"/>
        </w:numPr>
      </w:pPr>
      <w:r>
        <w:t xml:space="preserve">Use instruction CATEGORIES (register ALU, memory load, branch, etc.)</w:t>
      </w:r>
    </w:p>
    <w:p>
      <w:pPr>
        <w:pStyle w:val="ListParagraph"/>
        <w:numPr>
          <w:ilvl w:val="0"/>
          <w:numId w:val="3"/>
        </w:numPr>
      </w:pPr>
      <w:r>
        <w:t xml:space="preserve">Include weighted averages based on typical workload profiles</w:t>
      </w:r>
    </w:p>
    <w:p>
      <w:pPr>
        <w:pStyle w:val="ListParagraph"/>
        <w:numPr>
          <w:ilvl w:val="0"/>
          <w:numId w:val="3"/>
        </w:numPr>
      </w:pPr>
      <w:r>
        <w:t xml:space="preserve">Model architectural bottlenecks (prefetch queue, bus width, cache)</w:t>
      </w:r>
    </w:p>
    <w:p>
      <w:pPr>
        <w:pStyle w:val="ListParagraph"/>
        <w:numPr>
          <w:ilvl w:val="0"/>
          <w:numId w:val="3"/>
        </w:numPr>
      </w:pPr>
      <w:r>
        <w:t xml:space="preserve">Validate against documented benchmarks or emulator measurements</w:t>
      </w:r>
    </w:p>
    <w:p>
      <w:pPr>
        <w:pStyle w:val="ListParagraph"/>
        <w:numPr>
          <w:ilvl w:val="0"/>
          <w:numId w:val="3"/>
        </w:numPr>
      </w:pPr>
      <w:r>
        <w:t xml:space="preserve">Focus on the 10-20 instruction types that dominate execution</w:t>
      </w:r>
    </w:p>
    <w:p>
      <w:pPr>
        <w:spacing w:before="200"/>
      </w:pPr>
      <w:r>
        <w:rPr>
          <w:b/>
          <w:bCs/>
          <w:color w:val="DC3545"/>
        </w:rPr>
        <w:t xml:space="preserve">DON'T:</w:t>
      </w:r>
    </w:p>
    <w:p>
      <w:pPr>
        <w:pStyle w:val="ListParagraph"/>
        <w:numPr>
          <w:ilvl w:val="0"/>
          <w:numId w:val="3"/>
        </w:numPr>
      </w:pPr>
      <w:r>
        <w:t xml:space="preserve">List every register variant separately (MOV A,B / MOV A,C / MOV A,D...)</w:t>
      </w:r>
    </w:p>
    <w:p>
      <w:pPr>
        <w:pStyle w:val="ListParagraph"/>
        <w:numPr>
          <w:ilvl w:val="0"/>
          <w:numId w:val="3"/>
        </w:numPr>
      </w:pPr>
      <w:r>
        <w:t xml:space="preserve">Confuse instruction count with model quality</w:t>
      </w:r>
    </w:p>
    <w:p>
      <w:pPr>
        <w:pStyle w:val="ListParagraph"/>
        <w:numPr>
          <w:ilvl w:val="0"/>
          <w:numId w:val="3"/>
        </w:numPr>
      </w:pPr>
      <w:r>
        <w:t xml:space="preserve">Create redundant entries that all have the same timing</w:t>
      </w:r>
    </w:p>
    <w:p>
      <w:pPr>
        <w:pStyle w:val="ListParagraph"/>
        <w:numPr>
          <w:ilvl w:val="0"/>
          <w:numId w:val="3"/>
        </w:numPr>
      </w:pPr>
      <w:r>
        <w:t xml:space="preserve">Prioritize completeness over usefulness for analysis</w:t>
      </w:r>
    </w:p>
    <w:p>
      <w:pPr>
        <w:pStyle w:val="Heading2"/>
      </w:pPr>
      <w:r>
        <w:t xml:space="preserve">Ideal Model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Instruction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5-15 timing categories with cycle counts and workload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Architectural 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Clock, bus width, prefetch queue size, cache specs (if any)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Bottleneck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M/M/1 queues for fetch, decode, execute, memory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Workload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3-5 profiles (typical, compute, memory, control, I/O)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Validation Suite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 cases with expected IPS/MIPS values from datasheets</w:t>
            </w:r>
          </w:p>
        </w:tc>
      </w:tr>
    </w:tbl>
    <w:p>
      <w:pPr>
        <w:pStyle w:val="Heading2"/>
      </w:pPr>
      <w:r>
        <w:t xml:space="preserve">Example: Ideal 8008 Model Structure</w:t>
      </w:r>
    </w:p>
    <w:p>
      <w:pPr>
        <w:shd w:fill="F5F5F5" w:val="clear"/>
        <w:spacing w:before="2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
# GOOD: Category-based model
INSTRUCTION_CATEGORIES_8008 = {
    "mov_reg_reg": {
        "description": "Register-to-register move (MOV r1,r2)",
        "t_states": 5,
        "clock_cycles": 10,  # 5 T-states × 2 clocks/T-state
        "typical_weight": 0.25
    },
    "mov_reg_mem": {
        "description": "Memory load/store (MOV r,M / MOV M,r)", 
        "t_states": 8,
        "clock_cycles": 16,
        "typical_weight": 0.15
    },
    "alu_register": {
        "description": "ALU with register (ADD/SUB/AND/OR/XOR r)",
        "t_states": 5,
        "clock_cycles": 10,
        "typical_weight": 0.20
    },
    "immediate": {
        "description": "Immediate operations (MVI/ADI/etc)",
        "t_states": 8,
        "clock_cycles": 16,
        "typical_weight": 0.10
    },
    "jump_call": {
        "description": "Control transfer (JMP/CALL/RET)",
        "t_states": 11,  # Taken
        "clock_cycles": 22,
        "typical_weight": 0.15
    },
    "io": {
        "description": "I/O operations (IN/OUT)",
        "t_states": 8,
        "clock_cycles": 16,
        "typical_weight": 0.05
    }
}
# Total: 6 categories vs 230 individual instructions
# Same analytical power, much more useful for performance analysis</w:t>
      </w:r>
    </w:p>
    <w:p>
      <w:r>
        <w:br w:type="page"/>
      </w:r>
    </w:p>
    <w:p>
      <w:pPr>
        <w:pStyle w:val="Heading1"/>
      </w:pPr>
      <w:r>
        <w:t xml:space="preserve">Complete Processor Inventory</w:t>
      </w:r>
    </w:p>
    <w:p>
      <w:pPr>
        <w:spacing w:before="200"/>
      </w:pPr>
      <w:r>
        <w:t xml:space="preserve">The project covers 63+ processor models from 1971-1985:</w:t>
      </w:r>
    </w:p>
    <w:p>
      <w:pPr>
        <w:pStyle w:val="Heading3"/>
      </w:pPr>
      <w:r>
        <w:t xml:space="preserve">Intel Family (18 models)</w:t>
      </w:r>
    </w:p>
    <w:p>
      <w:r>
        <w:t xml:space="preserve">4004, 4040, 8008, 8080, 8085, 8086, 8088, 80186, 80188, 80286, 80386, 8048, 8051, 8748, 8751, iAPX 432, 80287, 80387</w:t>
      </w:r>
    </w:p>
    <w:p>
      <w:pPr>
        <w:pStyle w:val="Heading3"/>
      </w:pPr>
      <w:r>
        <w:t xml:space="preserve">Motorola Family (12 models)</w:t>
      </w:r>
    </w:p>
    <w:p>
      <w:r>
        <w:t xml:space="preserve">6800, 6802, 6809, 68000, 68008, 68010, 68020, 6801, 6805, 68HC11, 68881, 68882</w:t>
      </w:r>
    </w:p>
    <w:p>
      <w:pPr>
        <w:pStyle w:val="Heading3"/>
      </w:pPr>
      <w:r>
        <w:t xml:space="preserve">MOS/WDC Family (4 models)</w:t>
      </w:r>
    </w:p>
    <w:p>
      <w:r>
        <w:t xml:space="preserve">6502, 6510, 65C02, 65816</w:t>
      </w:r>
    </w:p>
    <w:p>
      <w:pPr>
        <w:pStyle w:val="Heading3"/>
      </w:pPr>
      <w:r>
        <w:t xml:space="preserve">Zilog Family (7 models)</w:t>
      </w:r>
    </w:p>
    <w:p>
      <w:r>
        <w:t xml:space="preserve">Z80, Z80A, Z80B, Z8000, Z80000, Z8, Z180</w:t>
      </w:r>
    </w:p>
    <w:p>
      <w:pPr>
        <w:pStyle w:val="Heading3"/>
      </w:pPr>
      <w:r>
        <w:t xml:space="preserve">Other Manufacturers (22 models)</w:t>
      </w:r>
    </w:p>
    <w:p>
      <w:r>
        <w:t xml:space="preserve">RCA 1802/1805, National SC/MP, Fairchild F8, AMD 2901/2903/Am29000, TI TMS9900/9995/TMS320, Signetics 2650, NS32016/32032, MIPS R2000, SPARC, ARM1, Transputer T414, WE 32000, Harris RTX2000, Novix NC4016</w:t>
      </w:r>
    </w:p>
    <w:p>
      <w:r>
        <w:br w:type="page"/>
      </w:r>
    </w:p>
    <w:p>
      <w:pPr>
        <w:pStyle w:val="Heading1"/>
      </w:pPr>
      <w:r>
        <w:t xml:space="preserve">Master Prompt for Project Recreation</w:t>
      </w:r>
    </w:p>
    <w:p>
      <w:pPr>
        <w:shd w:fill="E8F4E8" w:val="clear"/>
        <w:spacing w:before="200"/>
      </w:pPr>
      <w:r>
        <w:rPr>
          <w:i/>
          <w:iCs/>
        </w:rPr>
        <w:t xml:space="preserve">Use this prompt to recreate the entire Modeling_2026 project with consistent, high-quality models.</w:t>
      </w:r>
    </w:p>
    <w:p>
      <w:pPr>
        <w:pStyle w:val="Heading2"/>
      </w:pPr>
      <w:r>
        <w:t xml:space="preserve">The Prompt</w:t>
      </w:r>
    </w:p>
    <w:p>
      <w:pPr>
        <w:pBdr>
          <w:top w:val="single" w:color="2B5797" w:sz="1"/>
          <w:bottom w:val="single" w:color="2B5797" w:sz="1"/>
          <w:left w:val="single" w:color="2B5797" w:sz="1"/>
          <w:right w:val="single" w:color="2B5797" w:sz="1"/>
        </w:pBdr>
        <w:shd w:fill="F8F9FA" w:val="clear"/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a grey-box queueing performance model for the [PROCESSOR NAME].
METHODOLOGY REQUIREMENTS:
1. Use INSTRUCTION CATEGORIES (not exhaustive instruction lists)
   - Group instructions by timing behavior (register ALU, memory, branch, etc.)
   - Include weighted averages for typical workloads
   - 5-15 categories is ideal; 230 instructions is NOT better
2. Model ARCHITECTURAL CHARACTERISTICS:
   - Fetch mechanism (sequential/prefetch queue/cache)
   - Bus width and memory timing
   - Pipeline stages (if any)
   - Key bottlenecks for this architecture
3. Include VALIDATION:
   - Expected IPS/MIPS range from datasheets
   - At least 3 test cases
   - Comparison against emulator or real hardware data
4. Create these files:
   - [processor]_model.py: Python implementation with category-based timing
   - [processor]_model.json: Configuration with workload profiles
   - README.md: Quick start guide
KEY TIMING SOURCES (in priority order):
1. Original manufacturer datasheets
2. Cycle-accurate emulators (MAME, VICE, etc.)
3. Published benchmarks (BYTE Magazine Sieve, etc.)
ACCURACY TARGETS:
- IPC prediction within 5% of measured values
- Instruction timing matches datasheet exactly
- Bottleneck identification correct for era
DO NOT create exhaustive instruction lists with register variants.
DO focus on category-based timing that captures workload behavior.</w:t>
      </w:r>
    </w:p>
    <w:p>
      <w:pPr>
        <w:pStyle w:val="Heading2"/>
      </w:pPr>
      <w:r>
        <w:t xml:space="preserve">Per-Processor Customization</w:t>
      </w:r>
    </w:p>
    <w:p>
      <w:r>
        <w:t xml:space="preserve">Add these specifics based on processor era: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Additional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1971-1976 (4-bit/early 8-bit)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machine cycle structure, BCD arithmetic timing, limited addressing modes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1976-1980 (8-bit golden age)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prefetch effectiveness, page boundary penalties, interrupt latency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1978-1983 (16-bit)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prefetch queue depth, EA calculation overhead, segment register effects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1982-1985 (32-bit/cache)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cache hit/miss, MMU overhead, virtual memory effects, coprocessor wait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1985 (early RISC)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pipeline stages, load delay slots, branch delay slots, register windows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Modeling_2026 Project Recreation Guide</w:t>
      </w:r>
    </w:p>
    <w:p>
      <w:pPr>
        <w:jc w:val="center"/>
      </w:pPr>
      <w:r>
        <w:rPr>
          <w:sz w:val="20"/>
          <w:szCs w:val="20"/>
        </w:rPr>
        <w:t xml:space="preserve">Version 2.0 - Updated with Model Quality Recommendations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Grey-Box Performance Modeling Research</w:t>
      </w:r>
    </w:p>
    <w:p>
      <w:pPr>
        <w:jc w:val="center"/>
      </w:pPr>
      <w:r>
        <w:rPr>
          <w:color w:val="666666"/>
          <w:sz w:val="20"/>
          <w:szCs w:val="20"/>
        </w:rPr>
        <w:t xml:space="preserve">January 26,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2026-01-26T19:35:56.618Z</dcterms:created>
  <dcterms:modified xsi:type="dcterms:W3CDTF">2026-01-26T19:35:56.619Z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