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文本嵌入类型"/>
    <w:p>
      <w:pPr>
        <w:pStyle w:val="1"/>
      </w:pPr>
      <w:r>
        <w:t xml:space="preserve">文本嵌入类型</w:t>
      </w:r>
    </w:p>
    <w:p>
      <w:pPr>
        <w:pStyle w:val="FirstParagraph"/>
      </w:pPr>
      <w:r>
        <w:t xml:space="preserve">LangChain的文本嵌入类型丰富多样，无论面对何种文本处理需求或特定挑战，用户都有可能在其提供的嵌入类型列表中找到合适的解决方案。下面我们将对其支持的文本嵌入类型进行分类，并详细阐述各类的特点。</w:t>
      </w:r>
    </w:p>
    <w:bookmarkStart w:id="20" w:name="自然语言模型natural-language-model嵌入"/>
    <w:p>
      <w:pPr>
        <w:pStyle w:val="4"/>
      </w:pPr>
      <w:r>
        <w:t xml:space="preserve">1. 自然语言模型（Natural Language Model）嵌入</w:t>
      </w:r>
    </w:p>
    <w:p>
      <w:pPr>
        <w:pStyle w:val="FirstParagraph"/>
      </w:pPr>
      <w:r>
        <w:t xml:space="preserve">此类嵌入主要利用诸如OpenAI、Hugging Face等自然语言处理（NLP）模型进行文本嵌入，特点是能够充分利用大规模预训练模型的语义理解能力。包括以下几种类型：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OpenAIEmbeddings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HuggingFaceEmbeddings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HuggingFaceHubEmbeddings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HuggingFaceInstructEmbeddings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SelfHostedHuggingFaceEmbeddings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“</w:t>
      </w:r>
      <w:r>
        <w:t xml:space="preserve">SelfHostedHuggingFaceInstructEmbeddings</w:t>
      </w:r>
      <w:r>
        <w:t xml:space="preserve">”</w:t>
      </w:r>
    </w:p>
    <w:bookmarkEnd w:id="20"/>
    <w:bookmarkStart w:id="21" w:name="ai平台或云服务嵌入"/>
    <w:p>
      <w:pPr>
        <w:pStyle w:val="4"/>
      </w:pPr>
      <w:r>
        <w:t xml:space="preserve">2. AI平台或云服务嵌入</w:t>
      </w:r>
    </w:p>
    <w:p>
      <w:pPr>
        <w:pStyle w:val="FirstParagraph"/>
      </w:pPr>
      <w:r>
        <w:t xml:space="preserve">此类嵌入主要依托AI平台或云服务的能力进行文本嵌入，典型的包括Elasticsearch、SagemakerEndpoint、DeepInfra等。这些嵌入方式主要特点是能够利用云计算的优势，处理大规模的文本数据。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ElasticsearchEmbeddings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SagemakerEndpointEmbeddings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DeepInfraEmbeddings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“</w:t>
      </w:r>
      <w:r>
        <w:t xml:space="preserve">VertexAIEmbeddings</w:t>
      </w:r>
      <w:r>
        <w:t xml:space="preserve">”</w:t>
      </w:r>
    </w:p>
    <w:bookmarkEnd w:id="21"/>
    <w:bookmarkStart w:id="22" w:name="专门的嵌入模型"/>
    <w:p>
      <w:pPr>
        <w:pStyle w:val="4"/>
      </w:pPr>
      <w:r>
        <w:t xml:space="preserve">3. 专门的嵌入模型</w:t>
      </w:r>
    </w:p>
    <w:p>
      <w:pPr>
        <w:pStyle w:val="FirstParagraph"/>
      </w:pPr>
      <w:r>
        <w:t xml:space="preserve">此类嵌入主要是专门用于处理特定结构文本的嵌入模型，例如 AlephAlpha的AsymmetricSemanticEmbedding和SymmetricSemanticEmbedding，适用于结构不同或相似的文本。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AlephAlphaAsymmetricSemanticEmbedding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AlephAlphaSymmetricSemanticEmbedding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SentenceTransformerEmbeddings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“</w:t>
      </w:r>
      <w:r>
        <w:t xml:space="preserve">GooglePalmEmbeddings</w:t>
      </w:r>
      <w:r>
        <w:t xml:space="preserve">”</w:t>
      </w:r>
    </w:p>
    <w:bookmarkEnd w:id="22"/>
    <w:bookmarkStart w:id="23" w:name="自托管嵌入"/>
    <w:p>
      <w:pPr>
        <w:pStyle w:val="4"/>
      </w:pPr>
      <w:r>
        <w:t xml:space="preserve">4. 自托管嵌入</w:t>
      </w:r>
    </w:p>
    <w:p>
      <w:pPr>
        <w:pStyle w:val="FirstParagraph"/>
      </w:pPr>
      <w:r>
        <w:t xml:space="preserve">这类嵌入一般适用于用户自行部署和管理的场景，如SelfHostedEmbeddings，给予用户更大的灵活性和控制权。</w:t>
      </w:r>
    </w:p>
    <w:p>
      <w:pPr>
        <w:numPr>
          <w:ilvl w:val="0"/>
          <w:numId w:val="1004"/>
        </w:numPr>
        <w:pStyle w:val="Compact"/>
      </w:pPr>
      <w:r>
        <w:t xml:space="preserve">“</w:t>
      </w:r>
      <w:r>
        <w:t xml:space="preserve">SelfHostedEmbeddings</w:t>
      </w:r>
      <w:r>
        <w:t xml:space="preserve">”</w:t>
      </w:r>
    </w:p>
    <w:bookmarkEnd w:id="23"/>
    <w:bookmarkStart w:id="24" w:name="仿真或测试用嵌入"/>
    <w:p>
      <w:pPr>
        <w:pStyle w:val="4"/>
      </w:pPr>
      <w:r>
        <w:t xml:space="preserve">5. 仿真或测试用嵌入</w:t>
      </w:r>
    </w:p>
    <w:p>
      <w:pPr>
        <w:pStyle w:val="FirstParagraph"/>
      </w:pPr>
      <w:r>
        <w:t xml:space="preserve">FakeEmbeddings一般用于测试或模拟场景，不涉及实际的嵌入计算。</w:t>
      </w:r>
    </w:p>
    <w:p>
      <w:pPr>
        <w:numPr>
          <w:ilvl w:val="0"/>
          <w:numId w:val="1005"/>
        </w:numPr>
        <w:pStyle w:val="Compact"/>
      </w:pPr>
      <w:r>
        <w:t xml:space="preserve">“</w:t>
      </w:r>
      <w:r>
        <w:t xml:space="preserve">FakeEmbeddings</w:t>
      </w:r>
      <w:r>
        <w:t xml:space="preserve">”</w:t>
      </w:r>
    </w:p>
    <w:bookmarkEnd w:id="24"/>
    <w:bookmarkStart w:id="25" w:name="其他类型"/>
    <w:p>
      <w:pPr>
        <w:pStyle w:val="4"/>
      </w:pPr>
      <w:r>
        <w:t xml:space="preserve">6. 其他类型</w:t>
      </w:r>
    </w:p>
    <w:p>
      <w:pPr>
        <w:pStyle w:val="FirstParagraph"/>
      </w:pPr>
      <w:r>
        <w:t xml:space="preserve">此外，LangChain还支持一些其他类型的嵌入方式，如Cohere、LlamaCpp、ModelScope、TensorflowHub、MosaicMLInstructor、MiniMax、Bedrock、DashScope和Embaas等。这些嵌入方式各有特点，能够满足不同的文本处理需求。</w:t>
      </w:r>
    </w:p>
    <w:p>
      <w:pPr>
        <w:pStyle w:val="affff8"/>
      </w:pPr>
      <w:r>
        <w:t xml:space="preserve">在以上这些类型中，用户可以根据自己的具体需求，选择最合适的文本嵌入类型。同时，LangChain也将持续引入更多的嵌入类型，以进一步提升其处理文本的能力。</w:t>
      </w:r>
    </w:p>
    <w:bookmarkEnd w:id="25"/>
    <w:bookmarkEnd w:id="26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2023-07-17T04:43:43Z</dcterms:created>
  <dcterms:modified xsi:type="dcterms:W3CDTF">2023-07-17T04:43:43Z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