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t xml:space="preserve">Guion de Jorge · Presentación de la Fase 2</w:t>
      </w:r>
    </w:p>
    <w:p>
      <w:pPr>
        <w:spacing w:after="120" w:line="300"/>
      </w:pPr>
      <w:r>
        <w:rPr>
          <w:color w:val="485B5F"/>
        </w:rPr>
        <w:t xml:space="preserve">MATU · viernes 30 de octubre de 2026 · toda la presentación dura 10 minutos como máximo, con la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val="off"/>
        </w:trPr>
        <w:tc>
          <w:tcPr>
            <w:tcW w:type="dxa" w:w="2700"/>
            <w:tcBorders>
              <w:top w:val="single" w:color="C9D6D4" w:sz="4"/>
              <w:left w:val="single" w:color="C9D6D4" w:sz="4"/>
              <w:bottom w:val="single" w:color="C9D6D4" w:sz="4"/>
              <w:right w:val="single" w:color="C9D6D4" w:sz="4"/>
            </w:tcBorders>
            <w:shd w:fill="E1EDEC" w:color="auto" w:val="clear"/>
            <w:tcMar>
              <w:top w:type="dxa" w:w="60"/>
              <w:left w:type="dxa" w:w="120"/>
              <w:bottom w:type="dxa" w:w="60"/>
              <w:right w:type="dxa" w:w="120"/>
            </w:tcMar>
          </w:tcPr>
          <w:p>
            <w:pPr>
              <w:spacing w:after="0"/>
            </w:pPr>
            <w:r>
              <w:rPr>
                <w:b/>
                <w:bCs/>
                <w:color w:val="086764"/>
              </w:rPr>
              <w:t xml:space="preserve">Láminas</w:t>
            </w:r>
          </w:p>
        </w:tc>
        <w:tc>
          <w:tcPr>
            <w:tcW w:type="dxa" w:w="6326"/>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1 a 13, de la portada al modelo de negocio</w:t>
            </w:r>
          </w:p>
        </w:tc>
      </w:tr>
      <w:tr>
        <w:trPr>
          <w:tblHeader w:val="off"/>
        </w:trPr>
        <w:tc>
          <w:tcPr>
            <w:tcW w:type="dxa" w:w="2700"/>
            <w:tcBorders>
              <w:top w:val="single" w:color="C9D6D4" w:sz="4"/>
              <w:left w:val="single" w:color="C9D6D4" w:sz="4"/>
              <w:bottom w:val="single" w:color="C9D6D4" w:sz="4"/>
              <w:right w:val="single" w:color="C9D6D4" w:sz="4"/>
            </w:tcBorders>
            <w:shd w:fill="E1EDEC" w:color="auto" w:val="clear"/>
            <w:tcMar>
              <w:top w:type="dxa" w:w="60"/>
              <w:left w:type="dxa" w:w="120"/>
              <w:bottom w:type="dxa" w:w="60"/>
              <w:right w:type="dxa" w:w="120"/>
            </w:tcMar>
          </w:tcPr>
          <w:p>
            <w:pPr>
              <w:spacing w:after="0"/>
            </w:pPr>
            <w:r>
              <w:rPr>
                <w:b/>
                <w:bCs/>
                <w:color w:val="086764"/>
              </w:rPr>
              <w:t xml:space="preserve">Duración objetivo</w:t>
            </w:r>
          </w:p>
        </w:tc>
        <w:tc>
          <w:tcPr>
            <w:tcW w:type="dxa" w:w="6326"/>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4:45 (máximo 5:00). La presentación completa apunta a 9:30</w:t>
            </w:r>
          </w:p>
        </w:tc>
      </w:tr>
      <w:tr>
        <w:trPr>
          <w:tblHeader w:val="off"/>
        </w:trPr>
        <w:tc>
          <w:tcPr>
            <w:tcW w:type="dxa" w:w="2700"/>
            <w:tcBorders>
              <w:top w:val="single" w:color="C9D6D4" w:sz="4"/>
              <w:left w:val="single" w:color="C9D6D4" w:sz="4"/>
              <w:bottom w:val="single" w:color="C9D6D4" w:sz="4"/>
              <w:right w:val="single" w:color="C9D6D4" w:sz="4"/>
            </w:tcBorders>
            <w:shd w:fill="E1EDEC" w:color="auto" w:val="clear"/>
            <w:tcMar>
              <w:top w:type="dxa" w:w="60"/>
              <w:left w:type="dxa" w:w="120"/>
              <w:bottom w:type="dxa" w:w="60"/>
              <w:right w:type="dxa" w:w="120"/>
            </w:tcMar>
          </w:tcPr>
          <w:p>
            <w:pPr>
              <w:spacing w:after="0"/>
            </w:pPr>
            <w:r>
              <w:rPr>
                <w:b/>
                <w:bCs/>
                <w:color w:val="086764"/>
              </w:rPr>
              <w:t xml:space="preserve">Recibe la palabra de</w:t>
            </w:r>
          </w:p>
        </w:tc>
        <w:tc>
          <w:tcPr>
            <w:tcW w:type="dxa" w:w="6326"/>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Nadie: abres la presentación</w:t>
            </w:r>
          </w:p>
        </w:tc>
      </w:tr>
      <w:tr>
        <w:trPr>
          <w:tblHeader w:val="off"/>
        </w:trPr>
        <w:tc>
          <w:tcPr>
            <w:tcW w:type="dxa" w:w="2700"/>
            <w:tcBorders>
              <w:top w:val="single" w:color="C9D6D4" w:sz="4"/>
              <w:left w:val="single" w:color="C9D6D4" w:sz="4"/>
              <w:bottom w:val="single" w:color="C9D6D4" w:sz="4"/>
              <w:right w:val="single" w:color="C9D6D4" w:sz="4"/>
            </w:tcBorders>
            <w:shd w:fill="E1EDEC" w:color="auto" w:val="clear"/>
            <w:tcMar>
              <w:top w:type="dxa" w:w="60"/>
              <w:left w:type="dxa" w:w="120"/>
              <w:bottom w:type="dxa" w:w="60"/>
              <w:right w:type="dxa" w:w="120"/>
            </w:tcMar>
          </w:tcPr>
          <w:p>
            <w:pPr>
              <w:spacing w:after="0"/>
            </w:pPr>
            <w:r>
              <w:rPr>
                <w:b/>
                <w:bCs/>
                <w:color w:val="086764"/>
              </w:rPr>
              <w:t xml:space="preserve">Pasa la palabra a</w:t>
            </w:r>
          </w:p>
        </w:tc>
        <w:tc>
          <w:tcPr>
            <w:tcW w:type="dxa" w:w="6326"/>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Martín, al final de la lámina 13: «Martín les va a mostrar MATU funcionando»</w:t>
            </w:r>
          </w:p>
        </w:tc>
      </w:tr>
    </w:tbl>
    <w:p>
      <w:pPr>
        <w:spacing w:after="120" w:before="200"/>
      </w:pPr>
      <w:r>
        <w:rPr>
          <w:i/>
          <w:iCs/>
          <w:color w:val="485B5F"/>
        </w:rPr>
        <w:t xml:space="preserve">Frases cortas, para decirlas y no leerlas. La lámina muestra más de lo que dices: di lo de «Destaca» y deja que el público lea el resto. Si vas atrasado, recorta las láminas 7, 8 y 10, nunca la 3 ni la 11.</w:t>
      </w:r>
    </w:p>
    <w:p>
      <w:pPr>
        <w:pStyle w:val="Heading2"/>
        <w:keepNext/>
        <w:spacing w:after="60" w:before="260"/>
      </w:pPr>
      <w:r>
        <w:t xml:space="preserve">Control de tiempo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26"/>
        <w:gridCol w:w="1700"/>
        <w:gridCol w:w="1700"/>
      </w:tblGrid>
      <w:tr>
        <w:trPr>
          <w:tblHeader/>
        </w:trPr>
        <w:tc>
          <w:tcPr>
            <w:tcW w:type="dxa" w:w="5626"/>
            <w:tcBorders>
              <w:top w:val="single" w:color="C9D6D4" w:sz="4"/>
              <w:left w:val="single" w:color="C9D6D4" w:sz="4"/>
              <w:bottom w:val="single" w:color="C9D6D4" w:sz="4"/>
              <w:right w:val="single" w:color="C9D6D4" w:sz="4"/>
            </w:tcBorders>
            <w:shd w:fill="E1EDEC" w:color="auto" w:val="clear"/>
            <w:tcMar>
              <w:top w:type="dxa" w:w="60"/>
              <w:left w:type="dxa" w:w="120"/>
              <w:bottom w:type="dxa" w:w="60"/>
              <w:right w:type="dxa" w:w="120"/>
            </w:tcMar>
          </w:tcPr>
          <w:p>
            <w:pPr>
              <w:spacing w:after="0"/>
            </w:pPr>
            <w:r>
              <w:rPr>
                <w:b/>
                <w:bCs/>
                <w:color w:val="086764"/>
              </w:rPr>
              <w:t xml:space="preserve">Lámina</w:t>
            </w:r>
          </w:p>
        </w:tc>
        <w:tc>
          <w:tcPr>
            <w:tcW w:type="dxa" w:w="1700"/>
            <w:tcBorders>
              <w:top w:val="single" w:color="C9D6D4" w:sz="4"/>
              <w:left w:val="single" w:color="C9D6D4" w:sz="4"/>
              <w:bottom w:val="single" w:color="C9D6D4" w:sz="4"/>
              <w:right w:val="single" w:color="C9D6D4" w:sz="4"/>
            </w:tcBorders>
            <w:shd w:fill="E1EDEC" w:color="auto" w:val="clear"/>
            <w:tcMar>
              <w:top w:type="dxa" w:w="60"/>
              <w:left w:type="dxa" w:w="120"/>
              <w:bottom w:type="dxa" w:w="60"/>
              <w:right w:type="dxa" w:w="120"/>
            </w:tcMar>
          </w:tcPr>
          <w:p>
            <w:pPr>
              <w:spacing w:after="0"/>
            </w:pPr>
            <w:r>
              <w:rPr>
                <w:b/>
                <w:bCs/>
                <w:color w:val="086764"/>
              </w:rPr>
              <w:t xml:space="preserve">Segundos</w:t>
            </w:r>
          </w:p>
        </w:tc>
        <w:tc>
          <w:tcPr>
            <w:tcW w:type="dxa" w:w="1700"/>
            <w:tcBorders>
              <w:top w:val="single" w:color="C9D6D4" w:sz="4"/>
              <w:left w:val="single" w:color="C9D6D4" w:sz="4"/>
              <w:bottom w:val="single" w:color="C9D6D4" w:sz="4"/>
              <w:right w:val="single" w:color="C9D6D4" w:sz="4"/>
            </w:tcBorders>
            <w:shd w:fill="E1EDEC" w:color="auto" w:val="clear"/>
            <w:tcMar>
              <w:top w:type="dxa" w:w="60"/>
              <w:left w:type="dxa" w:w="120"/>
              <w:bottom w:type="dxa" w:w="60"/>
              <w:right w:type="dxa" w:w="120"/>
            </w:tcMar>
          </w:tcPr>
          <w:p>
            <w:pPr>
              <w:spacing w:after="0"/>
            </w:pPr>
            <w:r>
              <w:rPr>
                <w:b/>
                <w:bCs/>
                <w:color w:val="086764"/>
              </w:rPr>
              <w:t xml:space="preserve">Al terminar</w:t>
            </w:r>
          </w:p>
        </w:tc>
      </w:tr>
      <w:tr>
        <w:trPr>
          <w:tblHeader w:val="off"/>
        </w:trPr>
        <w:tc>
          <w:tcPr>
            <w:tcW w:type="dxa" w:w="5626"/>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1 · Portada</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12 s</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0:12</w:t>
            </w:r>
          </w:p>
        </w:tc>
      </w:tr>
      <w:tr>
        <w:trPr>
          <w:tblHeader w:val="off"/>
        </w:trPr>
        <w:tc>
          <w:tcPr>
            <w:tcW w:type="dxa" w:w="5626"/>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2 · Integrantes, roles y responsabilidades</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18 s</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0:30</w:t>
            </w:r>
          </w:p>
        </w:tc>
      </w:tr>
      <w:tr>
        <w:trPr>
          <w:tblHeader w:val="off"/>
        </w:trPr>
        <w:tc>
          <w:tcPr>
            <w:tcW w:type="dxa" w:w="5626"/>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3 · Quien cuida no puede ausentarse</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38 s</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1:08</w:t>
            </w:r>
          </w:p>
        </w:tc>
      </w:tr>
      <w:tr>
        <w:trPr>
          <w:tblHeader w:val="off"/>
        </w:trPr>
        <w:tc>
          <w:tcPr>
            <w:tcW w:type="dxa" w:w="5626"/>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4 · Qué nos comprometimos a construir</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20 s</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1:28</w:t>
            </w:r>
          </w:p>
        </w:tc>
      </w:tr>
      <w:tr>
        <w:trPr>
          <w:tblHeader w:val="off"/>
        </w:trPr>
        <w:tc>
          <w:tcPr>
            <w:tcW w:type="dxa" w:w="5626"/>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5 · Siete objetivos, cada uno con su sprint</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20 s</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1:48</w:t>
            </w:r>
          </w:p>
        </w:tc>
      </w:tr>
      <w:tr>
        <w:trPr>
          <w:tblHeader w:val="off"/>
        </w:trPr>
        <w:tc>
          <w:tcPr>
            <w:tcW w:type="dxa" w:w="5626"/>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6 · Qué entra en el semestre y qué no</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20 s</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2:08</w:t>
            </w:r>
          </w:p>
        </w:tc>
      </w:tr>
      <w:tr>
        <w:trPr>
          <w:tblHeader w:val="off"/>
        </w:trPr>
        <w:tc>
          <w:tcPr>
            <w:tcW w:type="dxa" w:w="5626"/>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7 · Requerimientos funcionales y no funcionales</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22 s</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2:30</w:t>
            </w:r>
          </w:p>
        </w:tc>
      </w:tr>
      <w:tr>
        <w:trPr>
          <w:tblHeader w:val="off"/>
        </w:trPr>
        <w:tc>
          <w:tcPr>
            <w:tcW w:type="dxa" w:w="5626"/>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8 · Scrum en sprints de una semana</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18 s</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2:48</w:t>
            </w:r>
          </w:p>
        </w:tc>
      </w:tr>
      <w:tr>
        <w:trPr>
          <w:tblHeader w:val="off"/>
        </w:trPr>
        <w:tc>
          <w:tcPr>
            <w:tcW w:type="dxa" w:w="5626"/>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9 · Cinco sprints de construcción y dos de reserva</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15 s</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3:03</w:t>
            </w:r>
          </w:p>
        </w:tc>
      </w:tr>
      <w:tr>
        <w:trPr>
          <w:tblHeader w:val="off"/>
        </w:trPr>
        <w:tc>
          <w:tcPr>
            <w:tcW w:type="dxa" w:w="5626"/>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10 · Un stack conocido y documentado</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15 s</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3:18</w:t>
            </w:r>
          </w:p>
        </w:tc>
      </w:tr>
      <w:tr>
        <w:trPr>
          <w:tblHeader w:val="off"/>
        </w:trPr>
        <w:tc>
          <w:tcPr>
            <w:tcW w:type="dxa" w:w="5626"/>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11 · Un monolito modular, con las dependencias hacia abajo</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38 s</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3:56</w:t>
            </w:r>
          </w:p>
        </w:tc>
      </w:tr>
      <w:tr>
        <w:trPr>
          <w:tblHeader w:val="off"/>
        </w:trPr>
        <w:tc>
          <w:tcPr>
            <w:tcW w:type="dxa" w:w="5626"/>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12 · Todo cuelga del grupo familiar</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22 s</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4:18</w:t>
            </w:r>
          </w:p>
        </w:tc>
      </w:tr>
      <w:tr>
        <w:trPr>
          <w:tblHeader w:val="off"/>
        </w:trPr>
        <w:tc>
          <w:tcPr>
            <w:tcW w:type="dxa" w:w="5626"/>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13 · Suscripción más despacho: 84 familias para el equilibrio</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27 s</w:t>
            </w:r>
          </w:p>
        </w:tc>
        <w:tc>
          <w:tcPr>
            <w:tcW w:type="dxa" w:w="1700"/>
            <w:tcBorders>
              <w:top w:val="single" w:color="C9D6D4" w:sz="4"/>
              <w:left w:val="single" w:color="C9D6D4" w:sz="4"/>
              <w:bottom w:val="single" w:color="C9D6D4" w:sz="4"/>
              <w:right w:val="single" w:color="C9D6D4" w:sz="4"/>
            </w:tcBorders>
            <w:tcMar>
              <w:top w:type="dxa" w:w="60"/>
              <w:left w:type="dxa" w:w="120"/>
              <w:bottom w:type="dxa" w:w="60"/>
              <w:right w:type="dxa" w:w="120"/>
            </w:tcMar>
          </w:tcPr>
          <w:p>
            <w:pPr>
              <w:spacing w:after="0"/>
            </w:pPr>
            <w:r>
              <w:rPr>
                <w:b w:val="false"/>
                <w:bCs w:val="false"/>
                <w:color w:val="13252A"/>
              </w:rPr>
              <w:t xml:space="preserve">4:45</w:t>
            </w:r>
          </w:p>
        </w:tc>
      </w:tr>
    </w:tbl>
    <w:p>
      <w:pPr>
        <w:pStyle w:val="Heading2"/>
        <w:keepNext/>
        <w:spacing w:after="60" w:before="260"/>
      </w:pPr>
      <w:r>
        <w:t xml:space="preserve">Lámina 1 · Portada</w:t>
      </w:r>
    </w:p>
    <w:p>
      <w:pPr>
        <w:keepNext/>
        <w:spacing w:after="80"/>
      </w:pPr>
      <w:r>
        <w:rPr>
          <w:b/>
          <w:bCs/>
          <w:color w:val="485B5F"/>
        </w:rPr>
        <w:t xml:space="preserve">12 s · al terminar vas en 0:12</w:t>
      </w:r>
    </w:p>
    <w:p>
      <w:pPr>
        <w:spacing w:after="120" w:line="300"/>
      </w:pPr>
      <w:r>
        <w:t xml:space="preserve">«Buenas tardes. Somos Jorge Espinoza y Martín Henríquez. Les presentamos MATU, un sistema de continuidad del cuidado para personas mayores con dependencia.»</w:t>
      </w:r>
    </w:p>
    <w:p>
      <w:pPr>
        <w:spacing w:after="80" w:line="290"/>
      </w:pPr>
      <w:r>
        <w:rPr>
          <w:b/>
          <w:bCs/>
          <w:color w:val="086764"/>
        </w:rPr>
        <w:t xml:space="preserve">Destaca: </w:t>
      </w:r>
      <w:r>
        <w:rPr>
          <w:b/>
          <w:bCs/>
        </w:rPr>
        <w:t xml:space="preserve">El nombre y la idea en una frase.</w:t>
      </w:r>
    </w:p>
    <w:p>
      <w:pPr>
        <w:spacing w:after="80" w:line="290"/>
      </w:pPr>
      <w:r>
        <w:rPr>
          <w:b/>
          <w:bCs/>
          <w:color w:val="086764"/>
        </w:rPr>
        <w:t xml:space="preserve">Salta: </w:t>
      </w:r>
      <w:r>
        <w:t xml:space="preserve">Las tres capas de la derecha: se explican en la lámina 3.</w:t>
      </w:r>
    </w:p>
    <w:p>
      <w:pPr>
        <w:pStyle w:val="Heading2"/>
        <w:keepNext/>
        <w:spacing w:after="60" w:before="260"/>
      </w:pPr>
      <w:r>
        <w:t xml:space="preserve">Lámina 2 · Integrantes, roles y responsabilidades</w:t>
      </w:r>
    </w:p>
    <w:p>
      <w:pPr>
        <w:keepNext/>
        <w:spacing w:after="80"/>
      </w:pPr>
      <w:r>
        <w:rPr>
          <w:b/>
          <w:bCs/>
          <w:color w:val="485B5F"/>
        </w:rPr>
        <w:t xml:space="preserve">18 s · al terminar vas en 0:30</w:t>
      </w:r>
    </w:p>
    <w:p>
      <w:pPr>
        <w:spacing w:after="120" w:line="300"/>
      </w:pPr>
      <w:r>
        <w:t xml:space="preserve">«Yo soy Product Owner y llevo el cuidado y el consumo. Martín es Scrum Master y lleva identidad, dinero y operación. Nos apoyamos en seis agentes de IA, pero las decisiones son nuestras.»</w:t>
      </w:r>
    </w:p>
    <w:p>
      <w:pPr>
        <w:spacing w:after="80" w:line="290"/>
      </w:pPr>
      <w:r>
        <w:rPr>
          <w:b/>
          <w:bCs/>
          <w:color w:val="086764"/>
        </w:rPr>
        <w:t xml:space="preserve">Destaca: </w:t>
      </w:r>
      <w:r>
        <w:rPr>
          <w:b/>
          <w:bCs/>
        </w:rPr>
        <w:t xml:space="preserve">Los dos roles y que las personas deciden.</w:t>
      </w:r>
    </w:p>
    <w:p>
      <w:pPr>
        <w:spacing w:after="80" w:line="290"/>
      </w:pPr>
      <w:r>
        <w:rPr>
          <w:b/>
          <w:bCs/>
          <w:color w:val="086764"/>
        </w:rPr>
        <w:t xml:space="preserve">Salta: </w:t>
      </w:r>
      <w:r>
        <w:t xml:space="preserve">Los módulos y las responsabilidades de cada tarjeta.</w:t>
      </w:r>
    </w:p>
    <w:p>
      <w:pPr>
        <w:pStyle w:val="Heading2"/>
        <w:keepNext/>
        <w:spacing w:after="60" w:before="260"/>
      </w:pPr>
      <w:r>
        <w:t xml:space="preserve">Lámina 3 · Quien cuida no puede ausentarse</w:t>
      </w:r>
    </w:p>
    <w:p>
      <w:pPr>
        <w:keepNext/>
        <w:spacing w:after="80"/>
      </w:pPr>
      <w:r>
        <w:rPr>
          <w:b/>
          <w:bCs/>
          <w:color w:val="485B5F"/>
        </w:rPr>
        <w:t xml:space="preserve">38 s · al terminar vas en 1:08</w:t>
      </w:r>
    </w:p>
    <w:p>
      <w:pPr>
        <w:spacing w:after="120" w:line="300"/>
      </w:pPr>
      <w:r>
        <w:t xml:space="preserve">«En Chile, casi un millón y medio de personas adultas viven con dependencia. Y el 96,4% de quienes las cuidan en el hogar no recibe pago. Entrevistamos a diez cuidadoras. Nueve de diez dejaron de salir por falta de relevo. Seis de nueve relevos fallaron por algo que solo sabía la cuidadora. Falta poder traspasar el cuidado. MATU lo resuelve en tres capas, en este orden. La ficha de relevo, que es el producto. La predicción de cuándo se acaba cada insumo. Y el despacho, un servicio que se puede quitar.»</w:t>
      </w:r>
    </w:p>
    <w:p>
      <w:pPr>
        <w:spacing w:after="80" w:line="290"/>
      </w:pPr>
      <w:r>
        <w:rPr>
          <w:b/>
          <w:bCs/>
          <w:color w:val="086764"/>
        </w:rPr>
        <w:t xml:space="preserve">Destaca: </w:t>
      </w:r>
      <w:r>
        <w:rPr>
          <w:b/>
          <w:bCs/>
        </w:rPr>
        <w:t xml:space="preserve">9 de 10 dejaron de salir. Falta poder traspasar el cuidado.</w:t>
      </w:r>
    </w:p>
    <w:p>
      <w:pPr>
        <w:spacing w:after="80" w:line="290"/>
      </w:pPr>
      <w:r>
        <w:rPr>
          <w:b/>
          <w:bCs/>
          <w:color w:val="086764"/>
        </w:rPr>
        <w:t xml:space="preserve">Salta: </w:t>
      </w:r>
      <w:r>
        <w:t xml:space="preserve">Las fuentes al pie de cada cifra.</w:t>
      </w:r>
    </w:p>
    <w:p>
      <w:pPr>
        <w:pStyle w:val="Heading2"/>
        <w:keepNext/>
        <w:spacing w:after="60" w:before="260"/>
      </w:pPr>
      <w:r>
        <w:t xml:space="preserve">Lámina 4 · Qué nos comprometimos a construir</w:t>
      </w:r>
    </w:p>
    <w:p>
      <w:pPr>
        <w:keepNext/>
        <w:spacing w:after="80"/>
      </w:pPr>
      <w:r>
        <w:rPr>
          <w:b/>
          <w:bCs/>
          <w:color w:val="485B5F"/>
        </w:rPr>
        <w:t xml:space="preserve">20 s · al terminar vas en 1:28</w:t>
      </w:r>
    </w:p>
    <w:p>
      <w:pPr>
        <w:spacing w:after="120" w:line="300"/>
      </w:pPr>
      <w:r>
        <w:t xml:space="preserve">«Nuestro objetivo general, en corto: una plataforma que parte del plan de cuidado, predice cuándo se acaban los insumos y coordina su reposición y pago. Operativa en un entorno de demostración al cierre del semestre.»</w:t>
      </w:r>
    </w:p>
    <w:p>
      <w:pPr>
        <w:spacing w:after="80" w:line="290"/>
      </w:pPr>
      <w:r>
        <w:rPr>
          <w:b/>
          <w:bCs/>
          <w:color w:val="086764"/>
        </w:rPr>
        <w:t xml:space="preserve">Destaca: </w:t>
      </w:r>
      <w:r>
        <w:rPr>
          <w:b/>
          <w:bCs/>
        </w:rPr>
        <w:t xml:space="preserve">La cadena de cuatro pasos de abajo.</w:t>
      </w:r>
    </w:p>
    <w:p>
      <w:pPr>
        <w:spacing w:after="80" w:line="290"/>
      </w:pPr>
      <w:r>
        <w:rPr>
          <w:b/>
          <w:bCs/>
          <w:color w:val="086764"/>
        </w:rPr>
        <w:t xml:space="preserve">Salta: </w:t>
      </w:r>
      <w:r>
        <w:t xml:space="preserve">Leer la cita completa: está en la lámina.</w:t>
      </w:r>
    </w:p>
    <w:p>
      <w:pPr>
        <w:pStyle w:val="Heading2"/>
        <w:keepNext/>
        <w:spacing w:after="60" w:before="260"/>
      </w:pPr>
      <w:r>
        <w:t xml:space="preserve">Lámina 5 · Siete objetivos, cada uno con su sprint</w:t>
      </w:r>
    </w:p>
    <w:p>
      <w:pPr>
        <w:keepNext/>
        <w:spacing w:after="80"/>
      </w:pPr>
      <w:r>
        <w:rPr>
          <w:b/>
          <w:bCs/>
          <w:color w:val="485B5F"/>
        </w:rPr>
        <w:t xml:space="preserve">20 s · al terminar vas en 1:48</w:t>
      </w:r>
    </w:p>
    <w:p>
      <w:pPr>
        <w:spacing w:after="120" w:line="300"/>
      </w:pPr>
      <w:r>
        <w:t xml:space="preserve">«Son siete objetivos específicos, cada uno con su sprint. Dos ya están cumplidos: la validación y el aislamiento entre familias. El tercero, la ficha con su relevo, es el que verán en la demo. El del pago cambió con el ADR-027: ahora es un solo cobro.»</w:t>
      </w:r>
    </w:p>
    <w:p>
      <w:pPr>
        <w:spacing w:after="80" w:line="290"/>
      </w:pPr>
      <w:r>
        <w:rPr>
          <w:b/>
          <w:bCs/>
          <w:color w:val="086764"/>
        </w:rPr>
        <w:t xml:space="preserve">Destaca: </w:t>
      </w:r>
      <w:r>
        <w:rPr>
          <w:b/>
          <w:bCs/>
        </w:rPr>
        <w:t xml:space="preserve">Dos cumplidos y uno en curso.</w:t>
      </w:r>
    </w:p>
    <w:p>
      <w:pPr>
        <w:spacing w:after="80" w:line="290"/>
      </w:pPr>
      <w:r>
        <w:rPr>
          <w:b/>
          <w:bCs/>
          <w:color w:val="086764"/>
        </w:rPr>
        <w:t xml:space="preserve">Salta: </w:t>
      </w:r>
      <w:r>
        <w:t xml:space="preserve">Los objetivos 4 a 7, uno por uno.</w:t>
      </w:r>
    </w:p>
    <w:p>
      <w:pPr>
        <w:pStyle w:val="Heading2"/>
        <w:keepNext/>
        <w:spacing w:after="60" w:before="260"/>
      </w:pPr>
      <w:r>
        <w:t xml:space="preserve">Lámina 6 · Qué entra en el semestre y qué no</w:t>
      </w:r>
    </w:p>
    <w:p>
      <w:pPr>
        <w:keepNext/>
        <w:spacing w:after="80"/>
      </w:pPr>
      <w:r>
        <w:rPr>
          <w:b/>
          <w:bCs/>
          <w:color w:val="485B5F"/>
        </w:rPr>
        <w:t xml:space="preserve">20 s · al terminar vas en 2:08</w:t>
      </w:r>
    </w:p>
    <w:p>
      <w:pPr>
        <w:spacing w:after="120" w:line="300"/>
      </w:pPr>
      <w:r>
        <w:t xml:space="preserve">«Construimos lo que nunca se sacrifica: la ficha, el enlace con PIN, la predicción y la lista. Es un piloto académico, sin dinero real y sin convenios. Y es una app web mobile first: la app nativa viene después.»</w:t>
      </w:r>
    </w:p>
    <w:p>
      <w:pPr>
        <w:spacing w:after="80" w:line="290"/>
      </w:pPr>
      <w:r>
        <w:rPr>
          <w:b/>
          <w:bCs/>
          <w:color w:val="086764"/>
        </w:rPr>
        <w:t xml:space="preserve">Destaca: </w:t>
      </w:r>
      <w:r>
        <w:rPr>
          <w:b/>
          <w:bCs/>
        </w:rPr>
        <w:t xml:space="preserve">Lo que nunca se sacrifica. App web mobile first.</w:t>
      </w:r>
    </w:p>
    <w:p>
      <w:pPr>
        <w:spacing w:after="80" w:line="290"/>
      </w:pPr>
      <w:r>
        <w:rPr>
          <w:b/>
          <w:bCs/>
          <w:color w:val="086764"/>
        </w:rPr>
        <w:t xml:space="preserve">Salta: </w:t>
      </w:r>
      <w:r>
        <w:t xml:space="preserve">La lista de lo que queda fuera: vuelve en la lámina 15.</w:t>
      </w:r>
    </w:p>
    <w:p>
      <w:pPr>
        <w:pStyle w:val="Heading2"/>
        <w:keepNext/>
        <w:spacing w:after="60" w:before="260"/>
      </w:pPr>
      <w:r>
        <w:t xml:space="preserve">Lámina 7 · Requerimientos funcionales y no funcionales</w:t>
      </w:r>
    </w:p>
    <w:p>
      <w:pPr>
        <w:keepNext/>
        <w:spacing w:after="80"/>
      </w:pPr>
      <w:r>
        <w:rPr>
          <w:b/>
          <w:bCs/>
          <w:color w:val="485B5F"/>
        </w:rPr>
        <w:t xml:space="preserve">22 s · al terminar vas en 2:30</w:t>
      </w:r>
    </w:p>
    <w:p>
      <w:pPr>
        <w:spacing w:after="120" w:line="300"/>
      </w:pPr>
      <w:r>
        <w:t xml:space="preserve">«De 42 requerimientos funcionales, 26 son obligatorios, ordenados por capa. Los no funcionales son seis atributos medibles. El primero: ningún pago sin registrar. Y la accesibilidad es requisito: una persona de 68 años completa la ficha en menos de tres minutos.»</w:t>
      </w:r>
    </w:p>
    <w:p>
      <w:pPr>
        <w:spacing w:after="80" w:line="290"/>
      </w:pPr>
      <w:r>
        <w:rPr>
          <w:b/>
          <w:bCs/>
          <w:color w:val="086764"/>
        </w:rPr>
        <w:t xml:space="preserve">Destaca: </w:t>
      </w:r>
      <w:r>
        <w:rPr>
          <w:b/>
          <w:bCs/>
        </w:rPr>
        <w:t xml:space="preserve">26 de 42. La accesibilidad es requisito.</w:t>
      </w:r>
    </w:p>
    <w:p>
      <w:pPr>
        <w:spacing w:after="80" w:line="290"/>
      </w:pPr>
      <w:r>
        <w:rPr>
          <w:b/>
          <w:bCs/>
          <w:color w:val="086764"/>
        </w:rPr>
        <w:t xml:space="preserve">Salta: </w:t>
      </w:r>
      <w:r>
        <w:t xml:space="preserve">El detalle de cada requerimiento funcional.</w:t>
      </w:r>
    </w:p>
    <w:p>
      <w:pPr>
        <w:pStyle w:val="Heading2"/>
        <w:keepNext/>
        <w:spacing w:after="60" w:before="260"/>
      </w:pPr>
      <w:r>
        <w:t xml:space="preserve">Lámina 8 · Scrum en sprints de una semana</w:t>
      </w:r>
    </w:p>
    <w:p>
      <w:pPr>
        <w:keepNext/>
        <w:spacing w:after="80"/>
      </w:pPr>
      <w:r>
        <w:rPr>
          <w:b/>
          <w:bCs/>
          <w:color w:val="485B5F"/>
        </w:rPr>
        <w:t xml:space="preserve">18 s · al terminar vas en 2:48</w:t>
      </w:r>
    </w:p>
    <w:p>
      <w:pPr>
        <w:spacing w:after="120" w:line="300"/>
      </w:pPr>
      <w:r>
        <w:t xml:space="preserve">«Usamos Scrum con sprints de una semana, de viernes a jueves. Cada cambio termina en un pull request que revisa la otra persona. Y medimos cuánto nos acelera la IA, en vez de suponerlo.»</w:t>
      </w:r>
    </w:p>
    <w:p>
      <w:pPr>
        <w:spacing w:after="80" w:line="290"/>
      </w:pPr>
      <w:r>
        <w:rPr>
          <w:b/>
          <w:bCs/>
          <w:color w:val="086764"/>
        </w:rPr>
        <w:t xml:space="preserve">Destaca: </w:t>
      </w:r>
      <w:r>
        <w:rPr>
          <w:b/>
          <w:bCs/>
        </w:rPr>
        <w:t xml:space="preserve">Nadie fusiona su propio trabajo.</w:t>
      </w:r>
    </w:p>
    <w:p>
      <w:pPr>
        <w:spacing w:after="80" w:line="290"/>
      </w:pPr>
      <w:r>
        <w:rPr>
          <w:b/>
          <w:bCs/>
          <w:color w:val="086764"/>
        </w:rPr>
        <w:t xml:space="preserve">Salta: </w:t>
      </w:r>
      <w:r>
        <w:t xml:space="preserve">Las tres tarjetas de abajo.</w:t>
      </w:r>
    </w:p>
    <w:p>
      <w:pPr>
        <w:pStyle w:val="Heading2"/>
        <w:keepNext/>
        <w:spacing w:after="60" w:before="260"/>
      </w:pPr>
      <w:r>
        <w:t xml:space="preserve">Lámina 9 · Cinco sprints de construcción y dos de reserva</w:t>
      </w:r>
    </w:p>
    <w:p>
      <w:pPr>
        <w:keepNext/>
        <w:spacing w:after="80"/>
      </w:pPr>
      <w:r>
        <w:rPr>
          <w:b/>
          <w:bCs/>
          <w:color w:val="485B5F"/>
        </w:rPr>
        <w:t xml:space="preserve">15 s · al terminar vas en 3:03</w:t>
      </w:r>
    </w:p>
    <w:p>
      <w:pPr>
        <w:spacing w:after="120" w:line="300"/>
      </w:pPr>
      <w:r>
        <w:t xml:space="preserve">«Los sprints 0 y 1 están cerrados. El 2, la ficha y el relevo, cierra este jueves. Quedan tres de construcción hasta la semana 15, y dos de reserva.»</w:t>
      </w:r>
    </w:p>
    <w:p>
      <w:pPr>
        <w:spacing w:after="80" w:line="290"/>
      </w:pPr>
      <w:r>
        <w:rPr>
          <w:b/>
          <w:bCs/>
          <w:color w:val="086764"/>
        </w:rPr>
        <w:t xml:space="preserve">Destaca: </w:t>
      </w:r>
      <w:r>
        <w:rPr>
          <w:b/>
          <w:bCs/>
        </w:rPr>
        <w:t xml:space="preserve">El sprint en curso y la línea de hoy.</w:t>
      </w:r>
    </w:p>
    <w:p>
      <w:pPr>
        <w:spacing w:after="80" w:line="290"/>
      </w:pPr>
      <w:r>
        <w:rPr>
          <w:b/>
          <w:bCs/>
          <w:color w:val="086764"/>
        </w:rPr>
        <w:t xml:space="preserve">Salta: </w:t>
      </w:r>
      <w:r>
        <w:t xml:space="preserve">Las fechas de cada sprint.</w:t>
      </w:r>
    </w:p>
    <w:p>
      <w:pPr>
        <w:pStyle w:val="Heading2"/>
        <w:keepNext/>
        <w:spacing w:after="60" w:before="260"/>
      </w:pPr>
      <w:r>
        <w:t xml:space="preserve">Lámina 10 · Un stack conocido y documentado</w:t>
      </w:r>
    </w:p>
    <w:p>
      <w:pPr>
        <w:keepNext/>
        <w:spacing w:after="80"/>
      </w:pPr>
      <w:r>
        <w:rPr>
          <w:b/>
          <w:bCs/>
          <w:color w:val="485B5F"/>
        </w:rPr>
        <w:t xml:space="preserve">15 s · al terminar vas en 3:18</w:t>
      </w:r>
    </w:p>
    <w:p>
      <w:pPr>
        <w:spacing w:after="120" w:line="300"/>
      </w:pPr>
      <w:r>
        <w:t xml:space="preserve">«Usamos tecnología conocida: Python con FastAPI, PostgreSQL 16 con Row Level Security, React con TypeScript y Webpay Plus. Cada push pasa por el CI con todas las pruebas.»</w:t>
      </w:r>
    </w:p>
    <w:p>
      <w:pPr>
        <w:spacing w:after="80" w:line="290"/>
      </w:pPr>
      <w:r>
        <w:rPr>
          <w:b/>
          <w:bCs/>
          <w:color w:val="086764"/>
        </w:rPr>
        <w:t xml:space="preserve">Destaca: </w:t>
      </w:r>
      <w:r>
        <w:rPr>
          <w:b/>
          <w:bCs/>
        </w:rPr>
        <w:t xml:space="preserve">PostgreSQL con Row Level Security.</w:t>
      </w:r>
    </w:p>
    <w:p>
      <w:pPr>
        <w:spacing w:after="80" w:line="290"/>
      </w:pPr>
      <w:r>
        <w:rPr>
          <w:b/>
          <w:bCs/>
          <w:color w:val="086764"/>
        </w:rPr>
        <w:t xml:space="preserve">Salta: </w:t>
      </w:r>
      <w:r>
        <w:t xml:space="preserve">Las versiones y la lista de herramientas.</w:t>
      </w:r>
    </w:p>
    <w:p>
      <w:pPr>
        <w:pStyle w:val="Heading2"/>
        <w:keepNext/>
        <w:spacing w:after="60" w:before="260"/>
      </w:pPr>
      <w:r>
        <w:t xml:space="preserve">Lámina 11 · Un monolito modular, con las dependencias hacia abajo</w:t>
      </w:r>
    </w:p>
    <w:p>
      <w:pPr>
        <w:keepNext/>
        <w:spacing w:after="80"/>
      </w:pPr>
      <w:r>
        <w:rPr>
          <w:b/>
          <w:bCs/>
          <w:color w:val="485B5F"/>
        </w:rPr>
        <w:t xml:space="preserve">38 s · al terminar vas en 3:56</w:t>
      </w:r>
    </w:p>
    <w:p>
      <w:pPr>
        <w:spacing w:after="120" w:line="300"/>
      </w:pPr>
      <w:r>
        <w:t xml:space="preserve">«La arquitectura es un monolito modular: una API con módulos de límites claros. Las dependencias van siempre hacia abajo. La ficha no sabe que existe el despacho. Por eso la capa 3 se puede quitar y lo demás sigue funcionando, y una prueba automática lo verifica. La seguridad está en el diseño. Cada familia está aislada en la base de datos. La ficha va cifrada, con una clave por persona. Y diseñamos para la Ley 21.719, vigente desde diciembre.»</w:t>
      </w:r>
    </w:p>
    <w:p>
      <w:pPr>
        <w:spacing w:after="80" w:line="290"/>
      </w:pPr>
      <w:r>
        <w:rPr>
          <w:b/>
          <w:bCs/>
          <w:color w:val="086764"/>
        </w:rPr>
        <w:t xml:space="preserve">Destaca: </w:t>
      </w:r>
      <w:r>
        <w:rPr>
          <w:b/>
          <w:bCs/>
        </w:rPr>
        <w:t xml:space="preserve">La capa 3 se puede quitar. Seguridad en el diseño.</w:t>
      </w:r>
    </w:p>
    <w:p>
      <w:pPr>
        <w:spacing w:after="80" w:line="290"/>
      </w:pPr>
      <w:r>
        <w:rPr>
          <w:b/>
          <w:bCs/>
          <w:color w:val="086764"/>
        </w:rPr>
        <w:t xml:space="preserve">Salta: </w:t>
      </w:r>
      <w:r>
        <w:t xml:space="preserve">Los nombres de los módulos y de la persistencia.</w:t>
      </w:r>
    </w:p>
    <w:p>
      <w:pPr>
        <w:pStyle w:val="Heading2"/>
        <w:keepNext/>
        <w:spacing w:after="60" w:before="260"/>
      </w:pPr>
      <w:r>
        <w:t xml:space="preserve">Lámina 12 · Todo cuelga del grupo familiar</w:t>
      </w:r>
    </w:p>
    <w:p>
      <w:pPr>
        <w:keepNext/>
        <w:spacing w:after="80"/>
      </w:pPr>
      <w:r>
        <w:rPr>
          <w:b/>
          <w:bCs/>
          <w:color w:val="485B5F"/>
        </w:rPr>
        <w:t xml:space="preserve">22 s · al terminar vas en 4:18</w:t>
      </w:r>
    </w:p>
    <w:p>
      <w:pPr>
        <w:spacing w:after="120" w:line="300"/>
      </w:pPr>
      <w:r>
        <w:t xml:space="preserve">«Todo el modelo cuelga del grupo familiar, que es la unidad de aislamiento. De la persona cuidada salen la ficha, el consumo y el pedido. No guardamos datos clínicos. Son 49 tablas, y 31 pruebas de aislamiento pasan en verde.»</w:t>
      </w:r>
    </w:p>
    <w:p>
      <w:pPr>
        <w:spacing w:after="80" w:line="290"/>
      </w:pPr>
      <w:r>
        <w:rPr>
          <w:b/>
          <w:bCs/>
          <w:color w:val="086764"/>
        </w:rPr>
        <w:t xml:space="preserve">Destaca: </w:t>
      </w:r>
      <w:r>
        <w:rPr>
          <w:b/>
          <w:bCs/>
        </w:rPr>
        <w:t xml:space="preserve">El grupo familiar aísla todo. 31 de 31.</w:t>
      </w:r>
    </w:p>
    <w:p>
      <w:pPr>
        <w:spacing w:after="80" w:line="290"/>
      </w:pPr>
      <w:r>
        <w:rPr>
          <w:b/>
          <w:bCs/>
          <w:color w:val="086764"/>
        </w:rPr>
        <w:t xml:space="preserve">Salta: </w:t>
      </w:r>
      <w:r>
        <w:t xml:space="preserve">Recorrer el diagrama tabla por tabla.</w:t>
      </w:r>
    </w:p>
    <w:p>
      <w:pPr>
        <w:pStyle w:val="Heading2"/>
        <w:keepNext/>
        <w:spacing w:after="60" w:before="260"/>
      </w:pPr>
      <w:r>
        <w:t xml:space="preserve">Lámina 13 · Suscripción más despacho: 84 familias para el equilibrio</w:t>
      </w:r>
    </w:p>
    <w:p>
      <w:pPr>
        <w:keepNext/>
        <w:spacing w:after="80"/>
      </w:pPr>
      <w:r>
        <w:rPr>
          <w:b/>
          <w:bCs/>
          <w:color w:val="485B5F"/>
        </w:rPr>
        <w:t xml:space="preserve">27 s · al terminar vas en 4:45</w:t>
      </w:r>
    </w:p>
    <w:p>
      <w:pPr>
        <w:spacing w:after="120" w:line="300"/>
      </w:pPr>
      <w:r>
        <w:t xml:space="preserve">«¿Se sostiene? Solo con despacho, no: harían falta 429 familias. Con una suscripción de 5.990 pesos, el equilibrio baja a 84 familias. Seis de diez entrevistadas ya pagan por algún servicio de cuidado. Es un ejercicio de viabilidad, no un compromiso del semestre. Martín les va a mostrar MATU funcionando.»</w:t>
      </w:r>
    </w:p>
    <w:p>
      <w:pPr>
        <w:spacing w:after="80" w:line="290"/>
      </w:pPr>
      <w:r>
        <w:rPr>
          <w:b/>
          <w:bCs/>
          <w:color w:val="086764"/>
        </w:rPr>
        <w:t xml:space="preserve">Destaca: </w:t>
      </w:r>
      <w:r>
        <w:rPr>
          <w:b/>
          <w:bCs/>
        </w:rPr>
        <w:t xml:space="preserve">84 familias.</w:t>
      </w:r>
    </w:p>
    <w:p>
      <w:pPr>
        <w:spacing w:after="80" w:line="290"/>
      </w:pPr>
      <w:r>
        <w:rPr>
          <w:b/>
          <w:bCs/>
          <w:color w:val="086764"/>
        </w:rPr>
        <w:t xml:space="preserve">Salta: </w:t>
      </w:r>
      <w:r>
        <w:t xml:space="preserve">Los márgenes por familia y la advertencia del pie.</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line="300"/>
      <w:jc w:val="right"/>
    </w:pPr>
    <w:r>
      <w:rPr>
        <w:color w:val="485B5F"/>
        <w:sz w:val="18"/>
        <w:szCs w:val="18"/>
      </w:rPr>
      <w:t xml:space="preserve">MATU · Guion de Jorge · página </w:t>
    </w:r>
    <w:r>
      <w:rPr>
        <w:color w:val="485B5F"/>
        <w:sz w:val="18"/>
        <w:szCs w:val="18"/>
      </w:rPr>
      <w:fldChar w:fldCharType="begin"/>
    </w:r>
    <w:r>
      <w:rPr>
        <w:color w:val="485B5F"/>
        <w:sz w:val="18"/>
        <w:szCs w:val="18"/>
      </w:rPr>
      <w:instrText xml:space="preserve">PAGE</w:instrText>
    </w:r>
    <w:r>
      <w:rPr>
        <w:color w:val="485B5F"/>
        <w:sz w:val="18"/>
        <w:szCs w:val="18"/>
      </w:rPr>
      <w:fldChar w:fldCharType="separate"/>
    </w:r>
    <w:r>
      <w:rPr>
        <w:color w:val="485B5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252A"/>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Cambria" w:cs="Cambria" w:eastAsia="Cambria" w:hAnsi="Cambria"/>
      <w:b/>
      <w:bCs/>
      <w:color w:val="13252A"/>
      <w:sz w:val="36"/>
      <w:szCs w:val="36"/>
    </w:rPr>
  </w:style>
  <w:style w:type="paragraph" w:styleId="Heading2">
    <w:name w:val="Heading 2"/>
    <w:basedOn w:val="Normal"/>
    <w:next w:val="Normal"/>
    <w:qFormat/>
    <w:pPr>
      <w:outlineLvl w:val="1"/>
    </w:pPr>
    <w:rPr>
      <w:rFonts w:ascii="Cambria" w:cs="Cambria" w:eastAsia="Cambria" w:hAnsi="Cambria"/>
      <w:b/>
      <w:bCs/>
      <w:color w:val="086764"/>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Jorge</dc:title>
  <dc:creator>Jorge Espinoza y Martín Henríquez</dc:creator>
  <cp:lastModifiedBy>Un-named</cp:lastModifiedBy>
  <cp:revision>1</cp:revision>
  <dcterms:created xsi:type="dcterms:W3CDTF">2026-10-28T02:47:55.146Z</dcterms:created>
  <dcterms:modified xsi:type="dcterms:W3CDTF">2026-10-28T02:47:55.150Z</dcterms:modified>
</cp:coreProperties>
</file>

<file path=docProps/custom.xml><?xml version="1.0" encoding="utf-8"?>
<Properties xmlns="http://schemas.openxmlformats.org/officeDocument/2006/custom-properties" xmlns:vt="http://schemas.openxmlformats.org/officeDocument/2006/docPropsVTypes"/>
</file>