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t xml:space="preserve">Guion de Martín · Presentación de la Fase 2</w:t>
      </w:r>
    </w:p>
    <w:p>
      <w:pPr>
        <w:spacing w:after="120" w:line="300"/>
      </w:pPr>
      <w:r>
        <w:rPr>
          <w:color w:val="485B5F"/>
        </w:rPr>
        <w:t xml:space="preserve">MATU · viernes 30 de octubre de 2026 · toda la presentación dura 10 minutos como máximo, con la demo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Láminas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14 (demo en vivo), 15 (mejoras futuras), 16 (conclusión) y 17 (gracias y preguntas)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Duración objetivo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Demo 3:45 (máximo 4:00) y láminas 15 a 17 1:00 (máximo 1:00). Empiezas en 4:45 y terminas en 9:30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Recibe la palabra de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Jorge, al final de la lámina 13: «Martín les va a mostrar MATU funcionando»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Pasa la palabra a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La comisión, para las preguntas. Respondemos los dos</w:t>
            </w:r>
          </w:p>
        </w:tc>
      </w:tr>
    </w:tbl>
    <w:p>
      <w:pPr>
        <w:pStyle w:val="Heading2"/>
        <w:keepNext/>
        <w:spacing w:after="60" w:before="2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Demo abierta en el computador que proyecta, con tema claro. En la guía, «Reiniciar demo». Después «p» para el modo presentación.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Atajos: </w:t>
      </w:r>
      <w:r>
        <w:rPr>
          <w:b/>
          <w:bCs/>
        </w:rPr>
        <w:t xml:space="preserve">«?» </w:t>
      </w:r>
      <w:r>
        <w:t xml:space="preserve">abre la guía con las 36 escenas, </w:t>
      </w:r>
      <w:r>
        <w:rPr>
          <w:b/>
          <w:bCs/>
        </w:rPr>
        <w:t xml:space="preserve">«]» </w:t>
      </w:r>
      <w:r>
        <w:t xml:space="preserve">avanza, </w:t>
      </w:r>
      <w:r>
        <w:rPr>
          <w:b/>
          <w:bCs/>
        </w:rPr>
        <w:t xml:space="preserve">«[» </w:t>
      </w:r>
      <w:r>
        <w:t xml:space="preserve">retrocede, </w:t>
      </w:r>
      <w:r>
        <w:rPr>
          <w:b/>
          <w:bCs/>
        </w:rPr>
        <w:t xml:space="preserve">«Esc» </w:t>
      </w:r>
      <w:r>
        <w:t xml:space="preserve">cierra la guía.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Las seis escenas corren en modo simulado: no dependen del backend.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Nunca recargues la página: el estado vive en memoria y se pierde.</w:t>
      </w:r>
    </w:p>
    <w:p>
      <w:pPr>
        <w:pStyle w:val="Heading2"/>
        <w:keepNext/>
        <w:spacing w:after="60" w:before="260"/>
      </w:pPr>
      <w:r>
        <w:t xml:space="preserve">Control de tiempo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6"/>
        <w:gridCol w:w="1700"/>
        <w:gridCol w:w="1700"/>
      </w:tblGrid>
      <w:tr>
        <w:trPr>
          <w:tblHeader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Parte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Segundos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Al terminar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Introducción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4:55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7 · Completar un campo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10 · Enlace y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6:00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11 · Relevo: escribe el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6:45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13 · Quién la vio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7:15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16 · Qué se está acabando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7:50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21 · Tu pedido, antes de pagar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8:25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Cierre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15 · Lo que está diseñado y viene después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22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8:52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16 · Hacer transferible lo que sabe quien cuida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9:17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17 · Gracias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13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9:30</w:t>
            </w:r>
          </w:p>
        </w:tc>
      </w:tr>
    </w:tbl>
    <w:p>
      <w:pPr>
        <w:pStyle w:val="Heading2"/>
        <w:keepNext/>
        <w:pageBreakBefore/>
        <w:spacing w:after="60" w:before="260"/>
      </w:pPr>
      <w:r>
        <w:t xml:space="preserve">Lámina 14 · MATU, en vivo</w:t>
      </w:r>
    </w:p>
    <w:p>
      <w:pPr>
        <w:keepNext/>
        <w:spacing w:after="80"/>
      </w:pPr>
      <w:r>
        <w:rPr>
          <w:b/>
          <w:bCs/>
          <w:color w:val="485B5F"/>
        </w:rPr>
        <w:t xml:space="preserve">Introducción · 10 s · al terminar vas en 4:55</w:t>
      </w:r>
    </w:p>
    <w:p>
      <w:pPr>
        <w:spacing w:after="120" w:line="300"/>
      </w:pPr>
      <w:r>
        <w:t xml:space="preserve">«Gracias, Jorge. Carmen cuida a su mamá, María. Este fin de semana la reemplaza Rosa.»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7 · Completar un campo</w:t>
      </w:r>
      <w:r>
        <w:rPr>
          <w:b/>
          <w:bCs/>
          <w:color w:val="485B5F"/>
        </w:rPr>
        <w:t xml:space="preserve">   Capa 1 · 35 s · al terminar vas en 5:30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Abre la guía con «?», elige la escena 7 y ciérrala con «Esc». Usa el dictado simulado y clic en «Guardar».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«Esta es la ficha de relevo. Tres campos: su día, si se altera y a quién llamar. Cada uno trae una pregunta guía y un ejemplo, y se puede dictar.»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Se cuenta por campos, «1 de 3», y el estado se dice con palabra.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10 · Enlace y PIN</w:t>
      </w:r>
      <w:r>
        <w:rPr>
          <w:b/>
          <w:bCs/>
          <w:color w:val="485B5F"/>
        </w:rPr>
        <w:t xml:space="preserve">   Capa 1 · 30 s · al terminar vas en 6:00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10. Muestra el enlace y el PIN. El PIN también queda en la franja del presentador.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la comparte con Rosa: qué campos ve y por cuánto tiempo, 24 horas. MATU crea un enlace y un PIN de cuatro dígitos. El PIN se ve una sola vez y se dicta por teléfono.»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PIN se ve una sola vez y viaja por otro canal.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11 · Relevo: escribe el PIN</w:t>
      </w:r>
      <w:r>
        <w:rPr>
          <w:b/>
          <w:bCs/>
          <w:color w:val="485B5F"/>
        </w:rPr>
        <w:t xml:space="preserve">   Capa 1 · 45 s · al terminar vas en 6:45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Clic en «Abrir como Rosa» en la franja. Señala el aviso «Tus datos en MATU». Escribe el PIN de la franja y clic en «Ver la ficha». Muestra la hoja un segundo.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«Ahora somos Rosa. No necesita cuenta. Antes del PIN ve «Tus datos en MATU»: qué guardamos de ella y por cuánto tiempo. Es nuevo. Escribe el PIN y ve solo los campos habilitados, con su vencimiento.»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aviso «Tus datos en MATU», nuevo. Al entrar, el enlace se borra de la barra de direcciones.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13 · Quién la vio</w:t>
      </w:r>
      <w:r>
        <w:rPr>
          <w:b/>
          <w:bCs/>
          <w:color w:val="485B5F"/>
        </w:rPr>
        <w:t xml:space="preserve">   Capa 1 · 30 s · al terminar vas en 7:15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13: vuelve el rol Familia.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ve quién abrió su ficha. La línea nueva es «Rosa abrió el enlace»: queda registrada apenas lo abre. Y con un toque puede cortar el enlace.»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línea nueva «abrió el enlace».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16 · Qué se está acabando</w:t>
      </w:r>
      <w:r>
        <w:rPr>
          <w:b/>
          <w:bCs/>
          <w:color w:val="485B5F"/>
        </w:rPr>
        <w:t xml:space="preserve">   Capa 2 · 35 s · al terminar vas en 7:50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16.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2. Cada insumo es una barra que termina el día en que se acaba: lo que queda dividido por lo que usa al día. Va ordenado por urgencia, con palabra y no solo con color. La lista de reposición se exporta gratis.»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fecha en que se acaba, de un vistazo.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21 · Tu pedido, antes de pagar</w:t>
      </w:r>
      <w:r>
        <w:rPr>
          <w:b/>
          <w:bCs/>
          <w:color w:val="485B5F"/>
        </w:rPr>
        <w:t xml:space="preserve">   Capa 3 · 35 s · al terminar vas en 8:25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21. Señala lo que cambió y el total.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3. Antes de cobrar, MATU confirma que hay producto. Las toallitas salieron y el suplemento bajó de precio, y la pantalla lo marca. El total es 57.460 pesos, exacto, y se cobra una sola vez, con crédito o débito.»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Precio exacto y un solo cobro.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Cierre de la demo</w:t>
      </w:r>
      <w:r>
        <w:rPr>
          <w:b/>
          <w:bCs/>
          <w:color w:val="485B5F"/>
        </w:rPr>
        <w:t xml:space="preserve">   5 s · al terminar vas en 8:30</w:t>
      </w:r>
    </w:p>
    <w:p>
      <w:pPr>
        <w:spacing w:after="120" w:line="300"/>
      </w:pPr>
      <w:r>
        <w:t xml:space="preserve">«Eso es MATU hoy.» Vuelve a la presentación, lámina 15.</w:t>
      </w:r>
    </w:p>
    <w:p>
      <w:pPr>
        <w:spacing w:after="120" w:line="300"/>
      </w:pPr>
      <w:r>
        <w:rPr>
          <w:i/>
          <w:iCs/>
          <w:color w:val="485B5F"/>
        </w:rPr>
        <w:t xml:space="preserve">Si vas adelantado, una frase más: «Y como es mobile first, también se ve como app en un teléfono».</w:t>
      </w:r>
    </w:p>
    <w:p>
      <w:pPr>
        <w:pStyle w:val="Heading2"/>
        <w:keepNext/>
        <w:spacing w:after="60" w:before="260"/>
      </w:pPr>
      <w:r>
        <w:t xml:space="preserve">Plan B si algo falla en vivo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Una pantalla se traba o te pierdes: </w:t>
      </w:r>
      <w:r>
        <w:t xml:space="preserve">«?» y salta a la escena siguiente. Cada escena prepara su propio estado.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El PIN no entra: </w:t>
      </w:r>
      <w:r>
        <w:t xml:space="preserve">el PIN correcto está en la franja del presentador. Si no, salta a la escena 12, «Relevo: la ficha».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Vas atrasado: </w:t>
      </w:r>
      <w:r>
        <w:t xml:space="preserve">salta la escena 7 y parte en la 10. La 11 y la 13 no se saltan.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se enreda: </w:t>
      </w:r>
      <w:r>
        <w:t xml:space="preserve">«Reiniciar demo» en la guía y entra directo a la escena que toca.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Falla el computador o la red: </w:t>
      </w:r>
      <w:r>
        <w:t xml:space="preserve">la versión de un solo archivo (dist-single/index.html) se abre con doble clic, sin conexión, en modo simulado.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es simulado y sintético: </w:t>
      </w:r>
      <w:r>
        <w:t xml:space="preserve">si algo falla, dilo con calma y sigue: «Seguimos con la escena siguiente».</w:t>
      </w:r>
    </w:p>
    <w:p>
      <w:pPr>
        <w:pStyle w:val="Heading2"/>
        <w:keepNext/>
        <w:spacing w:after="60" w:before="260"/>
      </w:pPr>
      <w:r>
        <w:t xml:space="preserve">Lámina 15 · Lo que está diseñado y viene después</w:t>
      </w:r>
    </w:p>
    <w:p>
      <w:pPr>
        <w:keepNext/>
        <w:spacing w:after="80"/>
      </w:pPr>
      <w:r>
        <w:rPr>
          <w:b/>
          <w:bCs/>
          <w:color w:val="485B5F"/>
        </w:rPr>
        <w:t xml:space="preserve">22 s · al terminar vas en 8:52</w:t>
      </w:r>
    </w:p>
    <w:p>
      <w:pPr>
        <w:spacing w:after="120" w:line="300"/>
      </w:pPr>
      <w:r>
        <w:t xml:space="preserve">«Lo que quedó fuera está diseñado. Primero vienen los medicamentos y el retiro en CESFAM, la demanda más repetida. Después, la app nativa, el pago dividido, la reposición programada, la app de repartidor y los comercios reales.»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Medicamentos y CESFAM primero.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cada tarjeta.</w:t>
      </w:r>
    </w:p>
    <w:p>
      <w:pPr>
        <w:pStyle w:val="Heading2"/>
        <w:keepNext/>
        <w:spacing w:after="60" w:before="260"/>
      </w:pPr>
      <w:r>
        <w:t xml:space="preserve">Lámina 16 · Hacer transferible lo que sabe quien cuida</w:t>
      </w:r>
    </w:p>
    <w:p>
      <w:pPr>
        <w:keepNext/>
        <w:spacing w:after="80"/>
      </w:pPr>
      <w:r>
        <w:rPr>
          <w:b/>
          <w:bCs/>
          <w:color w:val="485B5F"/>
        </w:rPr>
        <w:t xml:space="preserve">25 s · al terminar vas en 9:17</w:t>
      </w:r>
    </w:p>
    <w:p>
      <w:pPr>
        <w:spacing w:after="120" w:line="300"/>
      </w:pPr>
      <w:r>
        <w:t xml:space="preserve">«En resumen: el problema está medido, la solución va en orden y la seguridad está en el diseño. Lo que falta: la consulta legal, una figura jurídica para vender y los convenios. Por eso entregamos un entorno de demostración.»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Tres ideas y lo que falta.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las tarjetas.</w:t>
      </w:r>
    </w:p>
    <w:p>
      <w:pPr>
        <w:pStyle w:val="Heading2"/>
        <w:keepNext/>
        <w:spacing w:after="60" w:before="260"/>
      </w:pPr>
      <w:r>
        <w:t xml:space="preserve">Lámina 17 · Gracias</w:t>
      </w:r>
    </w:p>
    <w:p>
      <w:pPr>
        <w:keepNext/>
        <w:spacing w:after="80"/>
      </w:pPr>
      <w:r>
        <w:rPr>
          <w:b/>
          <w:bCs/>
          <w:color w:val="485B5F"/>
        </w:rPr>
        <w:t xml:space="preserve">13 s · al terminar vas en 9:30</w:t>
      </w:r>
    </w:p>
    <w:p>
      <w:pPr>
        <w:spacing w:after="120" w:line="300"/>
      </w:pPr>
      <w:r>
        <w:t xml:space="preserve">«Gracias. Jorge y yo quedamos atentos a sus preguntas.»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Abrir las preguntas para los dos.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300"/>
      <w:jc w:val="right"/>
    </w:pPr>
    <w:r>
      <w:rPr>
        <w:color w:val="485B5F"/>
        <w:sz w:val="18"/>
        <w:szCs w:val="18"/>
      </w:rPr>
      <w:t xml:space="preserve">MATU · Guion de Martín · página </w:t>
    </w:r>
    <w:r>
      <w:rPr>
        <w:color w:val="485B5F"/>
        <w:sz w:val="18"/>
        <w:szCs w:val="18"/>
      </w:rPr>
      <w:fldChar w:fldCharType="begin"/>
    </w:r>
    <w:r>
      <w:rPr>
        <w:color w:val="485B5F"/>
        <w:sz w:val="18"/>
        <w:szCs w:val="18"/>
      </w:rPr>
      <w:instrText xml:space="preserve">PAGE</w:instrText>
    </w:r>
    <w:r>
      <w:rPr>
        <w:color w:val="485B5F"/>
        <w:sz w:val="18"/>
        <w:szCs w:val="18"/>
      </w:rPr>
      <w:fldChar w:fldCharType="separate"/>
    </w:r>
    <w:r>
      <w:rPr>
        <w:color w:val="485B5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52A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Cambria" w:cs="Cambria" w:eastAsia="Cambria" w:hAnsi="Cambria"/>
      <w:b/>
      <w:bCs/>
      <w:color w:val="13252A"/>
      <w:sz w:val="36"/>
      <w:szCs w:val="3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mbria" w:cs="Cambria" w:eastAsia="Cambria" w:hAnsi="Cambria"/>
      <w:b/>
      <w:bCs/>
      <w:color w:val="086764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Martín</dc:title>
  <dc:creator>Jorge Espinoza y Martín Henríquez</dc:creator>
  <cp:lastModifiedBy>Un-named</cp:lastModifiedBy>
  <cp:revision>1</cp:revision>
  <dcterms:created xsi:type="dcterms:W3CDTF">2026-10-28T02:47:55.590Z</dcterms:created>
  <dcterms:modified xsi:type="dcterms:W3CDTF">2026-10-28T02:47:55.590Z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